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CC5BF" w14:textId="77777777" w:rsidR="00431186" w:rsidRPr="00CE404F" w:rsidRDefault="00431186" w:rsidP="00431186">
      <w:pPr>
        <w:autoSpaceDE w:val="0"/>
        <w:autoSpaceDN w:val="0"/>
        <w:adjustRightInd w:val="0"/>
        <w:jc w:val="center"/>
        <w:rPr>
          <w:rFonts w:asciiTheme="minorHAnsi" w:hAnsiTheme="minorHAnsi" w:cstheme="majorBidi"/>
          <w:b/>
          <w:bCs/>
          <w:sz w:val="28"/>
          <w:szCs w:val="28"/>
          <w:shd w:val="clear" w:color="auto" w:fill="FFFFFF"/>
        </w:rPr>
      </w:pPr>
      <w:r w:rsidRPr="00CE404F">
        <w:rPr>
          <w:rFonts w:asciiTheme="majorBidi" w:hAnsiTheme="majorBidi" w:cstheme="majorBidi"/>
          <w:noProof/>
          <w:lang w:val="en-US"/>
        </w:rPr>
        <w:drawing>
          <wp:anchor distT="0" distB="0" distL="114300" distR="114300" simplePos="0" relativeHeight="251659264" behindDoc="0" locked="0" layoutInCell="1" allowOverlap="1" wp14:anchorId="2FF91F23" wp14:editId="6B0EB30B">
            <wp:simplePos x="0" y="0"/>
            <wp:positionH relativeFrom="column">
              <wp:posOffset>1233134</wp:posOffset>
            </wp:positionH>
            <wp:positionV relativeFrom="paragraph">
              <wp:posOffset>68795</wp:posOffset>
            </wp:positionV>
            <wp:extent cx="3036570" cy="1104265"/>
            <wp:effectExtent l="0" t="0" r="0" b="0"/>
            <wp:wrapNone/>
            <wp:docPr id="2" name="Picture 2" descr="\\ashopton\usr42\LSC\Arp10sm\ManW7\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opton\usr42\LSC\Arp10sm\ManW7\Desktop\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36570" cy="1104265"/>
                    </a:xfrm>
                    <a:prstGeom prst="rect">
                      <a:avLst/>
                    </a:prstGeom>
                    <a:noFill/>
                    <a:ln>
                      <a:noFill/>
                    </a:ln>
                  </pic:spPr>
                </pic:pic>
              </a:graphicData>
            </a:graphic>
          </wp:anchor>
        </w:drawing>
      </w:r>
    </w:p>
    <w:p w14:paraId="39C592F9" w14:textId="77777777" w:rsidR="00431186" w:rsidRPr="00CE404F" w:rsidRDefault="00431186" w:rsidP="00431186">
      <w:pPr>
        <w:autoSpaceDE w:val="0"/>
        <w:autoSpaceDN w:val="0"/>
        <w:adjustRightInd w:val="0"/>
        <w:jc w:val="center"/>
        <w:rPr>
          <w:rFonts w:asciiTheme="minorHAnsi" w:hAnsiTheme="minorHAnsi" w:cstheme="majorBidi"/>
          <w:b/>
          <w:bCs/>
          <w:sz w:val="28"/>
          <w:szCs w:val="28"/>
          <w:shd w:val="clear" w:color="auto" w:fill="FFFFFF"/>
        </w:rPr>
      </w:pPr>
    </w:p>
    <w:p w14:paraId="1B52BCA0" w14:textId="77777777" w:rsidR="00431186" w:rsidRPr="00CE404F" w:rsidRDefault="00431186" w:rsidP="00431186">
      <w:pPr>
        <w:autoSpaceDE w:val="0"/>
        <w:autoSpaceDN w:val="0"/>
        <w:adjustRightInd w:val="0"/>
        <w:jc w:val="center"/>
        <w:rPr>
          <w:rFonts w:asciiTheme="minorHAnsi" w:hAnsiTheme="minorHAnsi" w:cstheme="majorBidi"/>
          <w:b/>
          <w:bCs/>
          <w:sz w:val="28"/>
          <w:szCs w:val="28"/>
          <w:shd w:val="clear" w:color="auto" w:fill="FFFFFF"/>
        </w:rPr>
      </w:pPr>
    </w:p>
    <w:p w14:paraId="39330F55" w14:textId="77777777" w:rsidR="00431186" w:rsidRPr="00CE404F" w:rsidRDefault="00431186" w:rsidP="00431186">
      <w:pPr>
        <w:autoSpaceDE w:val="0"/>
        <w:autoSpaceDN w:val="0"/>
        <w:adjustRightInd w:val="0"/>
        <w:jc w:val="center"/>
        <w:rPr>
          <w:rFonts w:asciiTheme="minorHAnsi" w:hAnsiTheme="minorHAnsi" w:cstheme="majorBidi"/>
          <w:b/>
          <w:bCs/>
          <w:sz w:val="28"/>
          <w:szCs w:val="28"/>
          <w:shd w:val="clear" w:color="auto" w:fill="FFFFFF"/>
        </w:rPr>
      </w:pPr>
    </w:p>
    <w:p w14:paraId="24A0C95B" w14:textId="77777777" w:rsidR="00431186" w:rsidRPr="00CE404F" w:rsidRDefault="00431186" w:rsidP="00431186">
      <w:pPr>
        <w:autoSpaceDE w:val="0"/>
        <w:autoSpaceDN w:val="0"/>
        <w:adjustRightInd w:val="0"/>
        <w:jc w:val="center"/>
        <w:rPr>
          <w:rFonts w:asciiTheme="minorHAnsi" w:hAnsiTheme="minorHAnsi" w:cstheme="majorBidi"/>
          <w:b/>
          <w:bCs/>
          <w:sz w:val="28"/>
          <w:szCs w:val="28"/>
          <w:shd w:val="clear" w:color="auto" w:fill="FFFFFF"/>
        </w:rPr>
      </w:pPr>
    </w:p>
    <w:p w14:paraId="76754C93" w14:textId="77777777" w:rsidR="00431186" w:rsidRPr="00CE404F" w:rsidRDefault="00431186" w:rsidP="00431186">
      <w:pPr>
        <w:autoSpaceDE w:val="0"/>
        <w:autoSpaceDN w:val="0"/>
        <w:adjustRightInd w:val="0"/>
        <w:jc w:val="center"/>
        <w:rPr>
          <w:rFonts w:asciiTheme="minorHAnsi" w:hAnsiTheme="minorHAnsi" w:cstheme="majorBidi"/>
          <w:b/>
          <w:bCs/>
          <w:sz w:val="28"/>
          <w:szCs w:val="28"/>
          <w:shd w:val="clear" w:color="auto" w:fill="FFFFFF"/>
        </w:rPr>
      </w:pPr>
    </w:p>
    <w:p w14:paraId="3A11DA65" w14:textId="1BF6489A" w:rsidR="00431186" w:rsidRPr="00CE404F" w:rsidRDefault="00431186" w:rsidP="00431186">
      <w:pPr>
        <w:autoSpaceDE w:val="0"/>
        <w:autoSpaceDN w:val="0"/>
        <w:adjustRightInd w:val="0"/>
        <w:jc w:val="center"/>
        <w:rPr>
          <w:rFonts w:asciiTheme="minorHAnsi" w:hAnsiTheme="minorHAnsi" w:cstheme="majorBidi"/>
          <w:b/>
          <w:bCs/>
          <w:sz w:val="28"/>
          <w:szCs w:val="28"/>
          <w:shd w:val="clear" w:color="auto" w:fill="FFFFFF"/>
        </w:rPr>
      </w:pPr>
    </w:p>
    <w:p w14:paraId="524C0CCB" w14:textId="008B3101" w:rsidR="00431186" w:rsidRPr="00CE404F" w:rsidRDefault="00431186" w:rsidP="00431186">
      <w:pPr>
        <w:autoSpaceDE w:val="0"/>
        <w:autoSpaceDN w:val="0"/>
        <w:adjustRightInd w:val="0"/>
        <w:jc w:val="center"/>
        <w:rPr>
          <w:rFonts w:asciiTheme="minorHAnsi" w:hAnsiTheme="minorHAnsi" w:cstheme="majorBidi"/>
          <w:b/>
          <w:bCs/>
          <w:sz w:val="28"/>
          <w:szCs w:val="28"/>
          <w:shd w:val="clear" w:color="auto" w:fill="FFFFFF"/>
        </w:rPr>
      </w:pPr>
    </w:p>
    <w:p w14:paraId="76E3A962" w14:textId="77777777" w:rsidR="00431186" w:rsidRPr="00CE404F" w:rsidRDefault="00431186" w:rsidP="00431186">
      <w:pPr>
        <w:autoSpaceDE w:val="0"/>
        <w:autoSpaceDN w:val="0"/>
        <w:adjustRightInd w:val="0"/>
        <w:jc w:val="center"/>
        <w:rPr>
          <w:rFonts w:asciiTheme="minorHAnsi" w:hAnsiTheme="minorHAnsi" w:cstheme="majorBidi"/>
          <w:b/>
          <w:bCs/>
          <w:sz w:val="28"/>
          <w:szCs w:val="28"/>
          <w:shd w:val="clear" w:color="auto" w:fill="FFFFFF"/>
        </w:rPr>
      </w:pPr>
    </w:p>
    <w:p w14:paraId="13E384A1" w14:textId="77777777" w:rsidR="00431186" w:rsidRPr="00CE404F" w:rsidRDefault="00431186" w:rsidP="00431186">
      <w:pPr>
        <w:autoSpaceDE w:val="0"/>
        <w:autoSpaceDN w:val="0"/>
        <w:adjustRightInd w:val="0"/>
        <w:jc w:val="center"/>
        <w:rPr>
          <w:rFonts w:asciiTheme="minorHAnsi" w:hAnsiTheme="minorHAnsi" w:cstheme="majorBidi"/>
          <w:b/>
          <w:bCs/>
          <w:sz w:val="28"/>
          <w:szCs w:val="28"/>
          <w:shd w:val="clear" w:color="auto" w:fill="FFFFFF"/>
        </w:rPr>
      </w:pPr>
    </w:p>
    <w:p w14:paraId="63C6968F" w14:textId="77777777" w:rsidR="00431186" w:rsidRPr="00CE404F" w:rsidRDefault="00431186" w:rsidP="00431186">
      <w:pPr>
        <w:autoSpaceDE w:val="0"/>
        <w:autoSpaceDN w:val="0"/>
        <w:adjustRightInd w:val="0"/>
        <w:jc w:val="center"/>
        <w:rPr>
          <w:rFonts w:asciiTheme="minorHAnsi" w:hAnsiTheme="minorHAnsi" w:cstheme="majorBidi"/>
          <w:b/>
          <w:bCs/>
          <w:sz w:val="28"/>
          <w:szCs w:val="28"/>
          <w:shd w:val="clear" w:color="auto" w:fill="FFFFFF"/>
        </w:rPr>
      </w:pPr>
    </w:p>
    <w:p w14:paraId="487886B0" w14:textId="77777777" w:rsidR="00431186" w:rsidRPr="00CE404F" w:rsidRDefault="00431186" w:rsidP="00431186">
      <w:pPr>
        <w:autoSpaceDE w:val="0"/>
        <w:autoSpaceDN w:val="0"/>
        <w:adjustRightInd w:val="0"/>
        <w:jc w:val="center"/>
        <w:rPr>
          <w:rFonts w:asciiTheme="minorHAnsi" w:hAnsiTheme="minorHAnsi" w:cstheme="majorBidi"/>
          <w:b/>
          <w:bCs/>
          <w:sz w:val="28"/>
          <w:szCs w:val="28"/>
          <w:shd w:val="clear" w:color="auto" w:fill="FFFFFF"/>
        </w:rPr>
      </w:pPr>
    </w:p>
    <w:p w14:paraId="23D70769" w14:textId="77777777" w:rsidR="00431186" w:rsidRPr="00CE404F" w:rsidRDefault="00431186" w:rsidP="00431186">
      <w:pPr>
        <w:autoSpaceDE w:val="0"/>
        <w:autoSpaceDN w:val="0"/>
        <w:adjustRightInd w:val="0"/>
        <w:jc w:val="center"/>
        <w:rPr>
          <w:rFonts w:asciiTheme="minorHAnsi" w:hAnsiTheme="minorHAnsi" w:cstheme="majorBidi"/>
          <w:b/>
          <w:bCs/>
          <w:sz w:val="28"/>
          <w:szCs w:val="28"/>
          <w:shd w:val="clear" w:color="auto" w:fill="FFFFFF"/>
        </w:rPr>
      </w:pPr>
    </w:p>
    <w:p w14:paraId="02676AF2" w14:textId="35F08CC2" w:rsidR="00431186" w:rsidRPr="00CE404F" w:rsidRDefault="007F650F" w:rsidP="007F650F">
      <w:pPr>
        <w:autoSpaceDE w:val="0"/>
        <w:autoSpaceDN w:val="0"/>
        <w:adjustRightInd w:val="0"/>
        <w:jc w:val="center"/>
        <w:rPr>
          <w:rFonts w:asciiTheme="minorHAnsi" w:hAnsiTheme="minorHAnsi" w:cstheme="majorBidi"/>
          <w:b/>
          <w:bCs/>
          <w:sz w:val="28"/>
          <w:szCs w:val="28"/>
        </w:rPr>
      </w:pPr>
      <w:r w:rsidRPr="003D3197">
        <w:rPr>
          <w:rFonts w:asciiTheme="minorHAnsi" w:hAnsiTheme="minorHAnsi" w:cstheme="majorBidi"/>
          <w:b/>
          <w:bCs/>
          <w:sz w:val="28"/>
          <w:szCs w:val="28"/>
          <w:shd w:val="clear" w:color="auto" w:fill="FFFFFF"/>
        </w:rPr>
        <w:t xml:space="preserve">“Where are you </w:t>
      </w:r>
      <w:r w:rsidRPr="003D3197">
        <w:rPr>
          <w:rFonts w:asciiTheme="minorHAnsi" w:hAnsiTheme="minorHAnsi" w:cstheme="majorBidi"/>
          <w:b/>
          <w:bCs/>
          <w:i/>
          <w:sz w:val="28"/>
          <w:szCs w:val="28"/>
          <w:shd w:val="clear" w:color="auto" w:fill="FFFFFF"/>
        </w:rPr>
        <w:t xml:space="preserve">really </w:t>
      </w:r>
      <w:r w:rsidRPr="003D3197">
        <w:rPr>
          <w:rFonts w:asciiTheme="minorHAnsi" w:hAnsiTheme="minorHAnsi" w:cstheme="majorBidi"/>
          <w:b/>
          <w:bCs/>
          <w:sz w:val="28"/>
          <w:szCs w:val="28"/>
          <w:shd w:val="clear" w:color="auto" w:fill="FFFFFF"/>
        </w:rPr>
        <w:t>from?” Female BME students’ narratives of encountering r</w:t>
      </w:r>
      <w:r w:rsidR="00DA2943" w:rsidRPr="003D3197">
        <w:rPr>
          <w:rFonts w:asciiTheme="minorHAnsi" w:hAnsiTheme="minorHAnsi" w:cstheme="majorBidi"/>
          <w:b/>
          <w:bCs/>
          <w:sz w:val="28"/>
          <w:szCs w:val="28"/>
          <w:shd w:val="clear" w:color="auto" w:fill="FFFFFF"/>
        </w:rPr>
        <w:t>acial-m</w:t>
      </w:r>
      <w:r w:rsidRPr="003D3197">
        <w:rPr>
          <w:rFonts w:asciiTheme="minorHAnsi" w:hAnsiTheme="minorHAnsi" w:cstheme="majorBidi"/>
          <w:b/>
          <w:bCs/>
          <w:sz w:val="28"/>
          <w:szCs w:val="28"/>
          <w:shd w:val="clear" w:color="auto" w:fill="FFFFFF"/>
        </w:rPr>
        <w:t>icroaggressions in their everyday university experiences</w:t>
      </w:r>
      <w:r w:rsidRPr="00CE404F">
        <w:rPr>
          <w:rFonts w:asciiTheme="minorHAnsi" w:hAnsiTheme="minorHAnsi" w:cstheme="majorBidi"/>
          <w:b/>
          <w:bCs/>
          <w:sz w:val="28"/>
          <w:szCs w:val="28"/>
          <w:shd w:val="clear" w:color="auto" w:fill="FFFFFF"/>
        </w:rPr>
        <w:t xml:space="preserve">  </w:t>
      </w:r>
      <w:r w:rsidR="00431186" w:rsidRPr="00CE404F">
        <w:rPr>
          <w:rFonts w:asciiTheme="minorHAnsi" w:hAnsiTheme="minorHAnsi" w:cstheme="majorBidi"/>
          <w:b/>
          <w:bCs/>
          <w:sz w:val="28"/>
          <w:szCs w:val="28"/>
        </w:rPr>
        <w:br/>
      </w:r>
      <w:r w:rsidR="00431186" w:rsidRPr="00CE404F">
        <w:rPr>
          <w:rFonts w:asciiTheme="minorHAnsi" w:hAnsiTheme="minorHAnsi" w:cstheme="majorBidi"/>
          <w:b/>
          <w:bCs/>
          <w:sz w:val="28"/>
          <w:szCs w:val="28"/>
        </w:rPr>
        <w:br/>
      </w:r>
    </w:p>
    <w:p w14:paraId="547E690E" w14:textId="77777777" w:rsidR="00431186" w:rsidRPr="00CE404F" w:rsidRDefault="00431186" w:rsidP="00431186">
      <w:pPr>
        <w:autoSpaceDE w:val="0"/>
        <w:autoSpaceDN w:val="0"/>
        <w:adjustRightInd w:val="0"/>
        <w:rPr>
          <w:rFonts w:asciiTheme="minorHAnsi" w:hAnsiTheme="minorHAnsi" w:cstheme="majorBidi"/>
        </w:rPr>
      </w:pPr>
    </w:p>
    <w:p w14:paraId="10911F33" w14:textId="77777777" w:rsidR="00431186" w:rsidRPr="00CE404F" w:rsidRDefault="00431186" w:rsidP="00431186">
      <w:pPr>
        <w:autoSpaceDE w:val="0"/>
        <w:autoSpaceDN w:val="0"/>
        <w:adjustRightInd w:val="0"/>
        <w:jc w:val="center"/>
        <w:rPr>
          <w:rFonts w:asciiTheme="minorHAnsi" w:hAnsiTheme="minorHAnsi" w:cstheme="majorBidi"/>
        </w:rPr>
      </w:pPr>
    </w:p>
    <w:p w14:paraId="2A669B3B" w14:textId="77777777" w:rsidR="00431186" w:rsidRPr="00CE404F" w:rsidRDefault="00431186" w:rsidP="00431186">
      <w:pPr>
        <w:autoSpaceDE w:val="0"/>
        <w:autoSpaceDN w:val="0"/>
        <w:adjustRightInd w:val="0"/>
        <w:jc w:val="center"/>
        <w:rPr>
          <w:rFonts w:asciiTheme="minorHAnsi" w:hAnsiTheme="minorHAnsi" w:cstheme="majorBidi"/>
        </w:rPr>
      </w:pPr>
    </w:p>
    <w:p w14:paraId="3D5DE6A6" w14:textId="77777777" w:rsidR="00431186" w:rsidRPr="00CE404F" w:rsidRDefault="00431186" w:rsidP="00431186">
      <w:pPr>
        <w:autoSpaceDE w:val="0"/>
        <w:autoSpaceDN w:val="0"/>
        <w:adjustRightInd w:val="0"/>
        <w:jc w:val="center"/>
        <w:rPr>
          <w:rFonts w:asciiTheme="minorHAnsi" w:hAnsiTheme="minorHAnsi" w:cstheme="majorBidi"/>
          <w:b/>
          <w:bCs/>
        </w:rPr>
      </w:pPr>
      <w:r w:rsidRPr="00CE404F">
        <w:rPr>
          <w:rFonts w:asciiTheme="minorHAnsi" w:hAnsiTheme="minorHAnsi" w:cstheme="majorBidi"/>
          <w:b/>
          <w:bCs/>
        </w:rPr>
        <w:t>Melina Bangert</w:t>
      </w:r>
    </w:p>
    <w:p w14:paraId="56663B54" w14:textId="77777777" w:rsidR="00431186" w:rsidRPr="00CE404F" w:rsidRDefault="00431186" w:rsidP="00431186">
      <w:pPr>
        <w:autoSpaceDE w:val="0"/>
        <w:autoSpaceDN w:val="0"/>
        <w:adjustRightInd w:val="0"/>
        <w:jc w:val="center"/>
        <w:rPr>
          <w:rFonts w:asciiTheme="minorHAnsi" w:hAnsiTheme="minorHAnsi" w:cstheme="majorBidi"/>
        </w:rPr>
      </w:pPr>
    </w:p>
    <w:p w14:paraId="2AFEFB3B" w14:textId="77777777" w:rsidR="00431186" w:rsidRPr="00CE404F" w:rsidRDefault="00431186" w:rsidP="00431186">
      <w:pPr>
        <w:autoSpaceDE w:val="0"/>
        <w:autoSpaceDN w:val="0"/>
        <w:adjustRightInd w:val="0"/>
        <w:rPr>
          <w:rFonts w:asciiTheme="minorHAnsi" w:hAnsiTheme="minorHAnsi" w:cstheme="majorBidi"/>
          <w:sz w:val="28"/>
          <w:szCs w:val="28"/>
        </w:rPr>
      </w:pPr>
    </w:p>
    <w:p w14:paraId="12F8C7A0" w14:textId="77777777" w:rsidR="00431186" w:rsidRPr="00CE404F" w:rsidRDefault="00431186" w:rsidP="00431186">
      <w:pPr>
        <w:autoSpaceDE w:val="0"/>
        <w:autoSpaceDN w:val="0"/>
        <w:adjustRightInd w:val="0"/>
        <w:rPr>
          <w:rFonts w:asciiTheme="minorHAnsi" w:hAnsiTheme="minorHAnsi" w:cstheme="majorBidi"/>
        </w:rPr>
      </w:pPr>
    </w:p>
    <w:p w14:paraId="6D0EF9A6" w14:textId="77777777" w:rsidR="00431186" w:rsidRPr="00CE404F" w:rsidRDefault="00431186" w:rsidP="00431186">
      <w:pPr>
        <w:autoSpaceDE w:val="0"/>
        <w:autoSpaceDN w:val="0"/>
        <w:adjustRightInd w:val="0"/>
        <w:rPr>
          <w:rFonts w:asciiTheme="minorHAnsi" w:hAnsiTheme="minorHAnsi" w:cstheme="majorBidi"/>
        </w:rPr>
      </w:pPr>
    </w:p>
    <w:p w14:paraId="728C3BCE" w14:textId="77777777" w:rsidR="00431186" w:rsidRPr="00CE404F" w:rsidRDefault="00431186" w:rsidP="00431186">
      <w:pPr>
        <w:autoSpaceDE w:val="0"/>
        <w:autoSpaceDN w:val="0"/>
        <w:adjustRightInd w:val="0"/>
        <w:rPr>
          <w:rFonts w:asciiTheme="minorHAnsi" w:hAnsiTheme="minorHAnsi" w:cstheme="majorBidi"/>
        </w:rPr>
      </w:pPr>
    </w:p>
    <w:p w14:paraId="08DF3A43" w14:textId="77777777" w:rsidR="00431186" w:rsidRPr="00CE404F" w:rsidRDefault="00431186" w:rsidP="00431186">
      <w:pPr>
        <w:autoSpaceDE w:val="0"/>
        <w:autoSpaceDN w:val="0"/>
        <w:adjustRightInd w:val="0"/>
        <w:jc w:val="center"/>
        <w:rPr>
          <w:rFonts w:asciiTheme="minorHAnsi" w:hAnsiTheme="minorHAnsi" w:cstheme="majorBidi"/>
        </w:rPr>
      </w:pPr>
      <w:r w:rsidRPr="00CE404F">
        <w:rPr>
          <w:rFonts w:asciiTheme="minorHAnsi" w:hAnsiTheme="minorHAnsi" w:cstheme="majorBidi"/>
        </w:rPr>
        <w:t>A thesis submitted in partial fulfilment of the requirements for the degree of</w:t>
      </w:r>
    </w:p>
    <w:p w14:paraId="76CAC985" w14:textId="77777777" w:rsidR="00431186" w:rsidRPr="00CE404F" w:rsidRDefault="00431186" w:rsidP="00431186">
      <w:pPr>
        <w:jc w:val="center"/>
        <w:rPr>
          <w:rFonts w:asciiTheme="minorHAnsi" w:hAnsiTheme="minorHAnsi" w:cstheme="majorBidi"/>
        </w:rPr>
      </w:pPr>
      <w:r w:rsidRPr="00CE404F">
        <w:rPr>
          <w:rFonts w:asciiTheme="minorHAnsi" w:hAnsiTheme="minorHAnsi" w:cstheme="majorBidi"/>
        </w:rPr>
        <w:t xml:space="preserve">Doctor of Philosophy </w:t>
      </w:r>
    </w:p>
    <w:p w14:paraId="5CA1E176" w14:textId="77777777" w:rsidR="00431186" w:rsidRPr="00CE404F" w:rsidRDefault="00431186" w:rsidP="00431186">
      <w:pPr>
        <w:jc w:val="center"/>
        <w:rPr>
          <w:rFonts w:asciiTheme="minorHAnsi" w:hAnsiTheme="minorHAnsi" w:cstheme="majorBidi"/>
        </w:rPr>
      </w:pPr>
    </w:p>
    <w:p w14:paraId="4953464E" w14:textId="77777777" w:rsidR="00431186" w:rsidRPr="00CE404F" w:rsidRDefault="00431186" w:rsidP="00431186">
      <w:pPr>
        <w:jc w:val="center"/>
        <w:rPr>
          <w:rFonts w:asciiTheme="minorHAnsi" w:hAnsiTheme="minorHAnsi" w:cstheme="majorBidi"/>
        </w:rPr>
      </w:pPr>
    </w:p>
    <w:p w14:paraId="1ABD0165" w14:textId="77777777" w:rsidR="00431186" w:rsidRPr="00CE404F" w:rsidRDefault="00431186" w:rsidP="00431186">
      <w:pPr>
        <w:jc w:val="center"/>
        <w:rPr>
          <w:rFonts w:asciiTheme="minorHAnsi" w:hAnsiTheme="minorHAnsi" w:cstheme="majorBidi"/>
        </w:rPr>
      </w:pPr>
    </w:p>
    <w:p w14:paraId="5FEB381C" w14:textId="77777777" w:rsidR="00431186" w:rsidRPr="00CE404F" w:rsidRDefault="00431186" w:rsidP="00431186">
      <w:pPr>
        <w:jc w:val="center"/>
        <w:rPr>
          <w:rFonts w:asciiTheme="minorHAnsi" w:hAnsiTheme="minorHAnsi" w:cstheme="majorBidi"/>
        </w:rPr>
      </w:pPr>
      <w:r w:rsidRPr="00CE404F">
        <w:rPr>
          <w:rFonts w:asciiTheme="minorHAnsi" w:hAnsiTheme="minorHAnsi" w:cstheme="majorBidi"/>
        </w:rPr>
        <w:t>The University of Sheffield</w:t>
      </w:r>
    </w:p>
    <w:p w14:paraId="5DD481C2" w14:textId="77777777" w:rsidR="00431186" w:rsidRPr="00CE404F" w:rsidRDefault="00431186" w:rsidP="00431186">
      <w:pPr>
        <w:autoSpaceDE w:val="0"/>
        <w:autoSpaceDN w:val="0"/>
        <w:adjustRightInd w:val="0"/>
        <w:jc w:val="center"/>
        <w:rPr>
          <w:rFonts w:asciiTheme="minorHAnsi" w:hAnsiTheme="minorHAnsi" w:cstheme="majorBidi"/>
        </w:rPr>
      </w:pPr>
      <w:r w:rsidRPr="00CE404F">
        <w:rPr>
          <w:rFonts w:asciiTheme="minorHAnsi" w:hAnsiTheme="minorHAnsi" w:cstheme="majorBidi"/>
        </w:rPr>
        <w:t>Faculty of Arts and Humanities</w:t>
      </w:r>
    </w:p>
    <w:p w14:paraId="3C82C56B" w14:textId="77777777" w:rsidR="00431186" w:rsidRPr="00CE404F" w:rsidRDefault="00431186" w:rsidP="00431186">
      <w:pPr>
        <w:jc w:val="center"/>
        <w:rPr>
          <w:rFonts w:asciiTheme="minorHAnsi" w:hAnsiTheme="minorHAnsi" w:cstheme="majorBidi"/>
        </w:rPr>
      </w:pPr>
      <w:r w:rsidRPr="00CE404F">
        <w:rPr>
          <w:rFonts w:asciiTheme="minorHAnsi" w:hAnsiTheme="minorHAnsi" w:cstheme="majorBidi"/>
        </w:rPr>
        <w:t>School of Languages and Cultures</w:t>
      </w:r>
    </w:p>
    <w:p w14:paraId="7FDC80D2" w14:textId="77777777" w:rsidR="00431186" w:rsidRPr="00CE404F" w:rsidRDefault="00431186" w:rsidP="00431186">
      <w:pPr>
        <w:jc w:val="center"/>
        <w:rPr>
          <w:rFonts w:asciiTheme="minorHAnsi" w:hAnsiTheme="minorHAnsi" w:cstheme="majorBidi"/>
        </w:rPr>
      </w:pPr>
    </w:p>
    <w:p w14:paraId="4946E828" w14:textId="77777777" w:rsidR="00431186" w:rsidRPr="00CE404F" w:rsidRDefault="00431186" w:rsidP="00431186">
      <w:pPr>
        <w:jc w:val="center"/>
        <w:rPr>
          <w:rFonts w:asciiTheme="minorHAnsi" w:hAnsiTheme="minorHAnsi" w:cstheme="majorBidi"/>
        </w:rPr>
      </w:pPr>
      <w:r w:rsidRPr="00CE404F">
        <w:rPr>
          <w:rFonts w:asciiTheme="minorHAnsi" w:hAnsiTheme="minorHAnsi" w:cstheme="majorBidi"/>
        </w:rPr>
        <w:t xml:space="preserve"> </w:t>
      </w:r>
    </w:p>
    <w:p w14:paraId="404527B7" w14:textId="77777777" w:rsidR="00431186" w:rsidRPr="00CE404F" w:rsidRDefault="00431186" w:rsidP="00431186">
      <w:pPr>
        <w:jc w:val="center"/>
        <w:rPr>
          <w:rFonts w:asciiTheme="minorHAnsi" w:hAnsiTheme="minorHAnsi" w:cstheme="majorBidi"/>
        </w:rPr>
      </w:pPr>
    </w:p>
    <w:p w14:paraId="38116183" w14:textId="77777777" w:rsidR="00431186" w:rsidRPr="00CE404F" w:rsidRDefault="00431186" w:rsidP="00431186">
      <w:pPr>
        <w:jc w:val="center"/>
        <w:rPr>
          <w:rFonts w:asciiTheme="minorHAnsi" w:hAnsiTheme="minorHAnsi" w:cstheme="majorBidi"/>
        </w:rPr>
      </w:pPr>
    </w:p>
    <w:p w14:paraId="0DD6A3C1" w14:textId="77777777" w:rsidR="00431186" w:rsidRPr="00CE404F" w:rsidRDefault="00431186" w:rsidP="00431186">
      <w:pPr>
        <w:jc w:val="center"/>
        <w:rPr>
          <w:rFonts w:asciiTheme="minorHAnsi" w:hAnsiTheme="minorHAnsi" w:cstheme="majorBidi"/>
        </w:rPr>
      </w:pPr>
    </w:p>
    <w:p w14:paraId="7E54C953" w14:textId="564C10D4" w:rsidR="00431186" w:rsidRPr="00CE404F" w:rsidRDefault="007465E8" w:rsidP="00431186">
      <w:pPr>
        <w:jc w:val="center"/>
        <w:rPr>
          <w:rFonts w:asciiTheme="minorHAnsi" w:hAnsiTheme="minorHAnsi" w:cstheme="majorBidi"/>
        </w:rPr>
      </w:pPr>
      <w:r>
        <w:rPr>
          <w:rFonts w:asciiTheme="minorHAnsi" w:hAnsiTheme="minorHAnsi" w:cstheme="majorBidi"/>
        </w:rPr>
        <w:t xml:space="preserve">October </w:t>
      </w:r>
      <w:r w:rsidR="00431186" w:rsidRPr="00CE404F">
        <w:rPr>
          <w:rFonts w:asciiTheme="minorHAnsi" w:hAnsiTheme="minorHAnsi" w:cstheme="majorBidi"/>
        </w:rPr>
        <w:t>201</w:t>
      </w:r>
      <w:r>
        <w:rPr>
          <w:rFonts w:asciiTheme="minorHAnsi" w:hAnsiTheme="minorHAnsi" w:cstheme="majorBidi"/>
        </w:rPr>
        <w:t>8</w:t>
      </w:r>
    </w:p>
    <w:p w14:paraId="57C32B28" w14:textId="181EBDDE" w:rsidR="00431186" w:rsidRPr="00CE404F" w:rsidRDefault="00431186">
      <w:pPr>
        <w:rPr>
          <w:rFonts w:asciiTheme="minorHAnsi" w:hAnsiTheme="minorHAnsi" w:cstheme="minorHAnsi"/>
          <w:b/>
          <w:sz w:val="29"/>
          <w:szCs w:val="29"/>
        </w:rPr>
      </w:pPr>
      <w:bookmarkStart w:id="0" w:name="_GoBack"/>
      <w:bookmarkEnd w:id="0"/>
    </w:p>
    <w:p w14:paraId="6E66A7CA" w14:textId="2876C572" w:rsidR="00431186" w:rsidRPr="00CE404F" w:rsidRDefault="00431186" w:rsidP="00156148">
      <w:pPr>
        <w:spacing w:before="120" w:after="120" w:line="480" w:lineRule="auto"/>
        <w:jc w:val="center"/>
        <w:rPr>
          <w:rFonts w:asciiTheme="minorHAnsi" w:hAnsiTheme="minorHAnsi" w:cstheme="minorHAnsi"/>
          <w:b/>
          <w:sz w:val="29"/>
          <w:szCs w:val="29"/>
        </w:rPr>
      </w:pPr>
    </w:p>
    <w:p w14:paraId="76DC23BB" w14:textId="77777777" w:rsidR="00431186" w:rsidRPr="00CE404F" w:rsidRDefault="00431186" w:rsidP="00156148">
      <w:pPr>
        <w:spacing w:before="120" w:after="120" w:line="480" w:lineRule="auto"/>
        <w:jc w:val="center"/>
        <w:rPr>
          <w:rFonts w:asciiTheme="minorHAnsi" w:hAnsiTheme="minorHAnsi" w:cstheme="minorHAnsi"/>
          <w:b/>
          <w:sz w:val="29"/>
          <w:szCs w:val="29"/>
        </w:rPr>
      </w:pPr>
    </w:p>
    <w:p w14:paraId="132AFDFD" w14:textId="77777777" w:rsidR="00A846FF" w:rsidRPr="00CE404F" w:rsidRDefault="00A846FF" w:rsidP="00B523FD">
      <w:pPr>
        <w:spacing w:line="276" w:lineRule="auto"/>
        <w:ind w:left="567"/>
        <w:rPr>
          <w:i/>
          <w:sz w:val="23"/>
          <w:szCs w:val="23"/>
        </w:rPr>
      </w:pPr>
    </w:p>
    <w:p w14:paraId="299224F2" w14:textId="77777777" w:rsidR="00A846FF" w:rsidRPr="00CE404F" w:rsidRDefault="00A846FF" w:rsidP="00B523FD">
      <w:pPr>
        <w:spacing w:line="276" w:lineRule="auto"/>
        <w:ind w:left="567"/>
        <w:rPr>
          <w:i/>
          <w:sz w:val="23"/>
          <w:szCs w:val="23"/>
        </w:rPr>
      </w:pPr>
    </w:p>
    <w:p w14:paraId="5029F01E" w14:textId="77777777" w:rsidR="00A846FF" w:rsidRPr="00CE404F" w:rsidRDefault="00A846FF" w:rsidP="00B523FD">
      <w:pPr>
        <w:spacing w:line="276" w:lineRule="auto"/>
        <w:ind w:left="567"/>
        <w:rPr>
          <w:i/>
          <w:sz w:val="23"/>
          <w:szCs w:val="23"/>
        </w:rPr>
      </w:pPr>
    </w:p>
    <w:p w14:paraId="3EE0F689" w14:textId="77777777" w:rsidR="00A846FF" w:rsidRPr="00CE404F" w:rsidRDefault="00A846FF" w:rsidP="00B523FD">
      <w:pPr>
        <w:spacing w:line="276" w:lineRule="auto"/>
        <w:ind w:left="567"/>
        <w:rPr>
          <w:i/>
          <w:sz w:val="23"/>
          <w:szCs w:val="23"/>
        </w:rPr>
      </w:pPr>
    </w:p>
    <w:p w14:paraId="3D3941AF" w14:textId="11C7F3CF" w:rsidR="009C5C1A" w:rsidRPr="00CE404F" w:rsidRDefault="009C5C1A" w:rsidP="00B523FD">
      <w:pPr>
        <w:spacing w:line="276" w:lineRule="auto"/>
        <w:ind w:left="567"/>
        <w:rPr>
          <w:i/>
          <w:sz w:val="23"/>
          <w:szCs w:val="23"/>
        </w:rPr>
      </w:pPr>
      <w:r w:rsidRPr="00CE404F">
        <w:rPr>
          <w:i/>
          <w:sz w:val="23"/>
          <w:szCs w:val="23"/>
        </w:rPr>
        <w:t>We have chosen each other</w:t>
      </w:r>
    </w:p>
    <w:p w14:paraId="5899B79B" w14:textId="10AA3888" w:rsidR="009C5C1A" w:rsidRPr="00CE404F" w:rsidRDefault="00A846FF" w:rsidP="00B523FD">
      <w:pPr>
        <w:spacing w:line="276" w:lineRule="auto"/>
        <w:ind w:left="567"/>
        <w:rPr>
          <w:i/>
          <w:sz w:val="23"/>
          <w:szCs w:val="23"/>
        </w:rPr>
      </w:pPr>
      <w:r w:rsidRPr="00CE404F">
        <w:rPr>
          <w:i/>
          <w:sz w:val="23"/>
          <w:szCs w:val="23"/>
        </w:rPr>
        <w:t>and the edge of each others</w:t>
      </w:r>
      <w:r w:rsidR="009C5C1A" w:rsidRPr="00CE404F">
        <w:rPr>
          <w:i/>
          <w:sz w:val="23"/>
          <w:szCs w:val="23"/>
        </w:rPr>
        <w:t xml:space="preserve"> battles</w:t>
      </w:r>
    </w:p>
    <w:p w14:paraId="1C2597C4" w14:textId="77777777" w:rsidR="009C5C1A" w:rsidRPr="00CE404F" w:rsidRDefault="009C5C1A" w:rsidP="00B523FD">
      <w:pPr>
        <w:spacing w:line="276" w:lineRule="auto"/>
        <w:ind w:left="567"/>
        <w:rPr>
          <w:i/>
          <w:sz w:val="23"/>
          <w:szCs w:val="23"/>
        </w:rPr>
      </w:pPr>
      <w:r w:rsidRPr="00CE404F">
        <w:rPr>
          <w:i/>
          <w:sz w:val="23"/>
          <w:szCs w:val="23"/>
        </w:rPr>
        <w:t>the war is the same</w:t>
      </w:r>
    </w:p>
    <w:p w14:paraId="693C079A" w14:textId="77777777" w:rsidR="009C5C1A" w:rsidRPr="00CE404F" w:rsidRDefault="009C5C1A" w:rsidP="00B523FD">
      <w:pPr>
        <w:spacing w:line="276" w:lineRule="auto"/>
        <w:ind w:left="567"/>
        <w:rPr>
          <w:i/>
          <w:sz w:val="23"/>
          <w:szCs w:val="23"/>
        </w:rPr>
      </w:pPr>
      <w:r w:rsidRPr="00CE404F">
        <w:rPr>
          <w:i/>
          <w:sz w:val="23"/>
          <w:szCs w:val="23"/>
        </w:rPr>
        <w:t>if we lose</w:t>
      </w:r>
    </w:p>
    <w:p w14:paraId="3EFC9123" w14:textId="77777777" w:rsidR="009C5C1A" w:rsidRPr="00CE404F" w:rsidRDefault="009C5C1A" w:rsidP="00B523FD">
      <w:pPr>
        <w:spacing w:line="276" w:lineRule="auto"/>
        <w:ind w:left="567"/>
        <w:rPr>
          <w:i/>
          <w:sz w:val="23"/>
          <w:szCs w:val="23"/>
        </w:rPr>
      </w:pPr>
      <w:r w:rsidRPr="00CE404F">
        <w:rPr>
          <w:i/>
          <w:sz w:val="23"/>
          <w:szCs w:val="23"/>
        </w:rPr>
        <w:t xml:space="preserve">someday women’s blood will congeal </w:t>
      </w:r>
    </w:p>
    <w:p w14:paraId="7A58BEA8" w14:textId="77777777" w:rsidR="009C5C1A" w:rsidRPr="00CE404F" w:rsidRDefault="009C5C1A" w:rsidP="00B523FD">
      <w:pPr>
        <w:spacing w:line="276" w:lineRule="auto"/>
        <w:ind w:left="567"/>
        <w:rPr>
          <w:i/>
          <w:sz w:val="23"/>
          <w:szCs w:val="23"/>
        </w:rPr>
      </w:pPr>
      <w:r w:rsidRPr="00CE404F">
        <w:rPr>
          <w:i/>
          <w:sz w:val="23"/>
          <w:szCs w:val="23"/>
        </w:rPr>
        <w:t>upon a dead planet</w:t>
      </w:r>
    </w:p>
    <w:p w14:paraId="39973628" w14:textId="77777777" w:rsidR="009C5C1A" w:rsidRPr="00CE404F" w:rsidRDefault="009C5C1A" w:rsidP="00B523FD">
      <w:pPr>
        <w:spacing w:line="276" w:lineRule="auto"/>
        <w:ind w:left="567"/>
        <w:rPr>
          <w:i/>
          <w:sz w:val="23"/>
          <w:szCs w:val="23"/>
        </w:rPr>
      </w:pPr>
      <w:r w:rsidRPr="00CE404F">
        <w:rPr>
          <w:i/>
          <w:sz w:val="23"/>
          <w:szCs w:val="23"/>
        </w:rPr>
        <w:t>if we win</w:t>
      </w:r>
    </w:p>
    <w:p w14:paraId="79057192" w14:textId="77777777" w:rsidR="009C5C1A" w:rsidRPr="00CE404F" w:rsidRDefault="009C5C1A" w:rsidP="00B523FD">
      <w:pPr>
        <w:spacing w:line="276" w:lineRule="auto"/>
        <w:ind w:left="567"/>
        <w:rPr>
          <w:i/>
          <w:sz w:val="23"/>
          <w:szCs w:val="23"/>
        </w:rPr>
      </w:pPr>
      <w:r w:rsidRPr="00CE404F">
        <w:rPr>
          <w:i/>
          <w:sz w:val="23"/>
          <w:szCs w:val="23"/>
        </w:rPr>
        <w:t>there is no telling</w:t>
      </w:r>
    </w:p>
    <w:p w14:paraId="60E2F475" w14:textId="77777777" w:rsidR="009C5C1A" w:rsidRPr="00CE404F" w:rsidRDefault="009C5C1A" w:rsidP="00B523FD">
      <w:pPr>
        <w:spacing w:line="276" w:lineRule="auto"/>
        <w:ind w:left="567"/>
        <w:rPr>
          <w:i/>
          <w:sz w:val="23"/>
          <w:szCs w:val="23"/>
        </w:rPr>
      </w:pPr>
      <w:r w:rsidRPr="00CE404F">
        <w:rPr>
          <w:i/>
          <w:sz w:val="23"/>
          <w:szCs w:val="23"/>
        </w:rPr>
        <w:t>we seek beyond history</w:t>
      </w:r>
    </w:p>
    <w:p w14:paraId="7DC9279C" w14:textId="77777777" w:rsidR="009C5C1A" w:rsidRPr="00CE404F" w:rsidRDefault="009C5C1A" w:rsidP="00B523FD">
      <w:pPr>
        <w:spacing w:line="276" w:lineRule="auto"/>
        <w:ind w:left="567"/>
        <w:rPr>
          <w:i/>
          <w:sz w:val="23"/>
          <w:szCs w:val="23"/>
        </w:rPr>
      </w:pPr>
      <w:r w:rsidRPr="00CE404F">
        <w:rPr>
          <w:i/>
          <w:sz w:val="23"/>
          <w:szCs w:val="23"/>
        </w:rPr>
        <w:t>for a new and more possible meeting.</w:t>
      </w:r>
    </w:p>
    <w:p w14:paraId="29017639" w14:textId="77777777" w:rsidR="009C5C1A" w:rsidRPr="00CE404F" w:rsidRDefault="009C5C1A" w:rsidP="009C5C1A">
      <w:pPr>
        <w:spacing w:line="276" w:lineRule="auto"/>
        <w:rPr>
          <w:sz w:val="23"/>
          <w:szCs w:val="23"/>
        </w:rPr>
      </w:pPr>
    </w:p>
    <w:p w14:paraId="38212793" w14:textId="77777777" w:rsidR="009C5C1A" w:rsidRPr="00CE404F" w:rsidRDefault="009C5C1A" w:rsidP="00B523FD">
      <w:pPr>
        <w:ind w:left="1418"/>
        <w:rPr>
          <w:sz w:val="23"/>
          <w:szCs w:val="23"/>
        </w:rPr>
      </w:pPr>
      <w:r w:rsidRPr="00CE404F">
        <w:rPr>
          <w:sz w:val="23"/>
          <w:szCs w:val="23"/>
        </w:rPr>
        <w:t>Audre Lorde, “</w:t>
      </w:r>
      <w:r w:rsidRPr="00CE404F">
        <w:rPr>
          <w:i/>
          <w:sz w:val="23"/>
          <w:szCs w:val="23"/>
        </w:rPr>
        <w:t>Outlines</w:t>
      </w:r>
      <w:r w:rsidRPr="00CE404F">
        <w:rPr>
          <w:sz w:val="23"/>
          <w:szCs w:val="23"/>
        </w:rPr>
        <w:t>”, unpublished poem.</w:t>
      </w:r>
    </w:p>
    <w:p w14:paraId="6AF7F516" w14:textId="77777777" w:rsidR="009C5C1A" w:rsidRPr="00CE404F" w:rsidRDefault="009C5C1A" w:rsidP="009C5C1A">
      <w:pPr>
        <w:rPr>
          <w:sz w:val="23"/>
          <w:szCs w:val="23"/>
        </w:rPr>
      </w:pPr>
    </w:p>
    <w:p w14:paraId="45824028" w14:textId="77777777" w:rsidR="009C5C1A" w:rsidRPr="00CE404F" w:rsidRDefault="009C5C1A" w:rsidP="009C5C1A">
      <w:pPr>
        <w:rPr>
          <w:sz w:val="23"/>
          <w:szCs w:val="23"/>
        </w:rPr>
      </w:pPr>
    </w:p>
    <w:p w14:paraId="30E41F6A" w14:textId="77777777" w:rsidR="009C5C1A" w:rsidRPr="00CE404F" w:rsidRDefault="009C5C1A" w:rsidP="009C5C1A">
      <w:pPr>
        <w:rPr>
          <w:sz w:val="23"/>
          <w:szCs w:val="23"/>
        </w:rPr>
      </w:pPr>
    </w:p>
    <w:p w14:paraId="7AF0BCD4" w14:textId="77777777" w:rsidR="00A846FF" w:rsidRPr="00CE404F" w:rsidRDefault="00A846FF" w:rsidP="00B523FD">
      <w:pPr>
        <w:ind w:left="567"/>
        <w:rPr>
          <w:i/>
          <w:sz w:val="23"/>
          <w:szCs w:val="23"/>
        </w:rPr>
      </w:pPr>
    </w:p>
    <w:p w14:paraId="15EEED79" w14:textId="77777777" w:rsidR="00A846FF" w:rsidRPr="00CE404F" w:rsidRDefault="00A846FF" w:rsidP="00B523FD">
      <w:pPr>
        <w:ind w:left="567"/>
        <w:rPr>
          <w:i/>
          <w:sz w:val="23"/>
          <w:szCs w:val="23"/>
        </w:rPr>
      </w:pPr>
    </w:p>
    <w:p w14:paraId="0FE5F583" w14:textId="77777777" w:rsidR="00A846FF" w:rsidRPr="00CE404F" w:rsidRDefault="00A846FF" w:rsidP="00B523FD">
      <w:pPr>
        <w:ind w:left="567"/>
        <w:rPr>
          <w:i/>
          <w:sz w:val="23"/>
          <w:szCs w:val="23"/>
        </w:rPr>
      </w:pPr>
    </w:p>
    <w:p w14:paraId="3A95FA07" w14:textId="7D2BAF03" w:rsidR="009C5C1A" w:rsidRPr="00CE404F" w:rsidRDefault="009C5C1A" w:rsidP="00B523FD">
      <w:pPr>
        <w:ind w:left="567"/>
        <w:rPr>
          <w:i/>
          <w:sz w:val="23"/>
          <w:szCs w:val="23"/>
        </w:rPr>
      </w:pPr>
      <w:r w:rsidRPr="00CE404F">
        <w:rPr>
          <w:i/>
          <w:sz w:val="23"/>
          <w:szCs w:val="23"/>
        </w:rPr>
        <w:t xml:space="preserve">“All our silences in the face of racist assault are acts of complicity.” </w:t>
      </w:r>
    </w:p>
    <w:p w14:paraId="26A5B430" w14:textId="77777777" w:rsidR="009C5C1A" w:rsidRPr="00CE404F" w:rsidRDefault="009C5C1A" w:rsidP="009C5C1A">
      <w:pPr>
        <w:rPr>
          <w:i/>
          <w:sz w:val="23"/>
          <w:szCs w:val="23"/>
        </w:rPr>
      </w:pPr>
    </w:p>
    <w:p w14:paraId="3DFE6084" w14:textId="77777777" w:rsidR="009C5C1A" w:rsidRPr="00CE404F" w:rsidRDefault="009C5C1A" w:rsidP="00B523FD">
      <w:pPr>
        <w:ind w:left="1276"/>
        <w:rPr>
          <w:i/>
          <w:sz w:val="23"/>
          <w:szCs w:val="23"/>
        </w:rPr>
      </w:pPr>
      <w:r w:rsidRPr="00CE404F">
        <w:rPr>
          <w:sz w:val="23"/>
          <w:szCs w:val="23"/>
        </w:rPr>
        <w:t xml:space="preserve">bell hooks, </w:t>
      </w:r>
      <w:r w:rsidRPr="00CE404F">
        <w:rPr>
          <w:i/>
          <w:sz w:val="23"/>
          <w:szCs w:val="23"/>
        </w:rPr>
        <w:t>Killing Rage: Ending Racism</w:t>
      </w:r>
    </w:p>
    <w:p w14:paraId="62C981F1" w14:textId="77777777" w:rsidR="009C5C1A" w:rsidRPr="00CE404F" w:rsidRDefault="009C5C1A" w:rsidP="009C5C1A">
      <w:pPr>
        <w:rPr>
          <w:i/>
          <w:sz w:val="23"/>
          <w:szCs w:val="23"/>
        </w:rPr>
      </w:pPr>
    </w:p>
    <w:p w14:paraId="678ADA28" w14:textId="77777777" w:rsidR="009C5C1A" w:rsidRPr="00CE404F" w:rsidRDefault="009C5C1A" w:rsidP="00B523FD">
      <w:pPr>
        <w:jc w:val="both"/>
        <w:rPr>
          <w:i/>
          <w:sz w:val="23"/>
          <w:szCs w:val="23"/>
        </w:rPr>
      </w:pPr>
    </w:p>
    <w:p w14:paraId="48AB564D" w14:textId="77777777" w:rsidR="009C5C1A" w:rsidRPr="00CE404F" w:rsidRDefault="009C5C1A">
      <w:pPr>
        <w:rPr>
          <w:rFonts w:asciiTheme="minorHAnsi" w:hAnsiTheme="minorHAnsi"/>
          <w:b/>
          <w:sz w:val="23"/>
          <w:szCs w:val="23"/>
        </w:rPr>
      </w:pPr>
      <w:r w:rsidRPr="00CE404F">
        <w:rPr>
          <w:rFonts w:asciiTheme="minorHAnsi" w:hAnsiTheme="minorHAnsi"/>
          <w:b/>
          <w:sz w:val="23"/>
          <w:szCs w:val="23"/>
        </w:rPr>
        <w:br w:type="page"/>
      </w:r>
    </w:p>
    <w:p w14:paraId="301E7542" w14:textId="4B66FAAB" w:rsidR="00693F6D" w:rsidRPr="00CE404F" w:rsidRDefault="00693F6D" w:rsidP="00693F6D">
      <w:pPr>
        <w:spacing w:line="276" w:lineRule="auto"/>
        <w:jc w:val="center"/>
        <w:rPr>
          <w:rFonts w:asciiTheme="minorHAnsi" w:hAnsiTheme="minorHAnsi"/>
          <w:b/>
          <w:sz w:val="23"/>
          <w:szCs w:val="23"/>
        </w:rPr>
      </w:pPr>
      <w:r w:rsidRPr="00CE404F">
        <w:rPr>
          <w:rFonts w:asciiTheme="minorHAnsi" w:hAnsiTheme="minorHAnsi"/>
          <w:b/>
          <w:sz w:val="23"/>
          <w:szCs w:val="23"/>
        </w:rPr>
        <w:lastRenderedPageBreak/>
        <w:t>Table of Contents</w:t>
      </w:r>
    </w:p>
    <w:p w14:paraId="1B853E25" w14:textId="77777777" w:rsidR="00693F6D" w:rsidRPr="00CE404F" w:rsidRDefault="00693F6D" w:rsidP="00693F6D">
      <w:pPr>
        <w:spacing w:line="276" w:lineRule="auto"/>
        <w:rPr>
          <w:rFonts w:asciiTheme="minorHAnsi" w:hAnsiTheme="minorHAnsi"/>
          <w:b/>
          <w:sz w:val="23"/>
          <w:szCs w:val="23"/>
        </w:rPr>
      </w:pPr>
    </w:p>
    <w:p w14:paraId="6D6EEBDB" w14:textId="13C249C0" w:rsidR="00693F6D" w:rsidRPr="00CE404F" w:rsidRDefault="00693F6D" w:rsidP="00693F6D">
      <w:pPr>
        <w:spacing w:line="276" w:lineRule="auto"/>
        <w:rPr>
          <w:rFonts w:asciiTheme="minorHAnsi" w:hAnsiTheme="minorHAnsi"/>
          <w:b/>
          <w:sz w:val="23"/>
          <w:szCs w:val="23"/>
        </w:rPr>
      </w:pPr>
      <w:r w:rsidRPr="00CE404F">
        <w:rPr>
          <w:rFonts w:asciiTheme="minorHAnsi" w:hAnsiTheme="minorHAnsi"/>
          <w:b/>
          <w:sz w:val="23"/>
          <w:szCs w:val="23"/>
        </w:rPr>
        <w:t xml:space="preserve">Abstract </w:t>
      </w:r>
      <w:r w:rsidR="00F541CD" w:rsidRPr="00CE404F">
        <w:rPr>
          <w:rFonts w:asciiTheme="minorHAnsi" w:hAnsiTheme="minorHAnsi"/>
          <w:b/>
          <w:sz w:val="23"/>
          <w:szCs w:val="23"/>
        </w:rPr>
        <w:tab/>
      </w:r>
      <w:r w:rsidR="00F541CD" w:rsidRPr="00CE404F">
        <w:rPr>
          <w:rFonts w:asciiTheme="minorHAnsi" w:hAnsiTheme="minorHAnsi"/>
          <w:b/>
          <w:sz w:val="23"/>
          <w:szCs w:val="23"/>
        </w:rPr>
        <w:tab/>
      </w:r>
      <w:r w:rsidR="00F541CD" w:rsidRPr="00CE404F">
        <w:rPr>
          <w:rFonts w:asciiTheme="minorHAnsi" w:hAnsiTheme="minorHAnsi"/>
          <w:b/>
          <w:sz w:val="23"/>
          <w:szCs w:val="23"/>
        </w:rPr>
        <w:tab/>
      </w:r>
      <w:r w:rsidR="00F541CD" w:rsidRPr="00CE404F">
        <w:rPr>
          <w:rFonts w:asciiTheme="minorHAnsi" w:hAnsiTheme="minorHAnsi"/>
          <w:b/>
          <w:sz w:val="23"/>
          <w:szCs w:val="23"/>
        </w:rPr>
        <w:tab/>
      </w:r>
      <w:r w:rsidR="00F541CD" w:rsidRPr="00CE404F">
        <w:rPr>
          <w:rFonts w:asciiTheme="minorHAnsi" w:hAnsiTheme="minorHAnsi"/>
          <w:b/>
          <w:sz w:val="23"/>
          <w:szCs w:val="23"/>
        </w:rPr>
        <w:tab/>
      </w:r>
      <w:r w:rsidR="00F541CD" w:rsidRPr="00CE404F">
        <w:rPr>
          <w:rFonts w:asciiTheme="minorHAnsi" w:hAnsiTheme="minorHAnsi"/>
          <w:b/>
          <w:sz w:val="23"/>
          <w:szCs w:val="23"/>
        </w:rPr>
        <w:tab/>
      </w:r>
      <w:r w:rsidR="00F541CD" w:rsidRPr="00CE404F">
        <w:rPr>
          <w:rFonts w:asciiTheme="minorHAnsi" w:hAnsiTheme="minorHAnsi"/>
          <w:b/>
          <w:sz w:val="23"/>
          <w:szCs w:val="23"/>
        </w:rPr>
        <w:tab/>
      </w:r>
      <w:r w:rsidR="00F541CD" w:rsidRPr="00CE404F">
        <w:rPr>
          <w:rFonts w:asciiTheme="minorHAnsi" w:hAnsiTheme="minorHAnsi"/>
          <w:b/>
          <w:sz w:val="23"/>
          <w:szCs w:val="23"/>
        </w:rPr>
        <w:tab/>
      </w:r>
      <w:r w:rsidR="00F541CD" w:rsidRPr="00CE404F">
        <w:rPr>
          <w:rFonts w:asciiTheme="minorHAnsi" w:hAnsiTheme="minorHAnsi"/>
          <w:b/>
          <w:sz w:val="23"/>
          <w:szCs w:val="23"/>
        </w:rPr>
        <w:tab/>
      </w:r>
      <w:r w:rsidR="00F541CD" w:rsidRPr="00CE404F">
        <w:rPr>
          <w:rFonts w:asciiTheme="minorHAnsi" w:hAnsiTheme="minorHAnsi"/>
          <w:b/>
          <w:sz w:val="23"/>
          <w:szCs w:val="23"/>
        </w:rPr>
        <w:tab/>
      </w:r>
      <w:r w:rsidR="00803915" w:rsidRPr="00CE404F">
        <w:rPr>
          <w:rFonts w:asciiTheme="minorHAnsi" w:hAnsiTheme="minorHAnsi"/>
          <w:sz w:val="23"/>
          <w:szCs w:val="23"/>
        </w:rPr>
        <w:t>6</w:t>
      </w:r>
    </w:p>
    <w:p w14:paraId="669D363C" w14:textId="5A575323" w:rsidR="00803915" w:rsidRPr="00CE404F" w:rsidRDefault="00803915" w:rsidP="00803915">
      <w:pPr>
        <w:spacing w:line="276" w:lineRule="auto"/>
        <w:rPr>
          <w:rFonts w:asciiTheme="minorHAnsi" w:hAnsiTheme="minorHAnsi"/>
          <w:sz w:val="23"/>
          <w:szCs w:val="23"/>
        </w:rPr>
      </w:pPr>
      <w:r w:rsidRPr="00CE404F">
        <w:rPr>
          <w:rFonts w:asciiTheme="minorHAnsi" w:hAnsiTheme="minorHAnsi"/>
          <w:b/>
          <w:sz w:val="23"/>
          <w:szCs w:val="23"/>
        </w:rPr>
        <w:t xml:space="preserve">Acknowledgements </w:t>
      </w:r>
      <w:r w:rsidRPr="00CE404F">
        <w:rPr>
          <w:rFonts w:asciiTheme="minorHAnsi" w:hAnsiTheme="minorHAnsi"/>
          <w:b/>
          <w:sz w:val="23"/>
          <w:szCs w:val="23"/>
        </w:rPr>
        <w:tab/>
      </w:r>
      <w:r w:rsidRPr="00CE404F">
        <w:rPr>
          <w:rFonts w:asciiTheme="minorHAnsi" w:hAnsiTheme="minorHAnsi"/>
          <w:b/>
          <w:sz w:val="23"/>
          <w:szCs w:val="23"/>
        </w:rPr>
        <w:tab/>
      </w:r>
      <w:r w:rsidRPr="00CE404F">
        <w:rPr>
          <w:rFonts w:asciiTheme="minorHAnsi" w:hAnsiTheme="minorHAnsi"/>
          <w:b/>
          <w:sz w:val="23"/>
          <w:szCs w:val="23"/>
        </w:rPr>
        <w:tab/>
      </w:r>
      <w:r w:rsidRPr="00CE404F">
        <w:rPr>
          <w:rFonts w:asciiTheme="minorHAnsi" w:hAnsiTheme="minorHAnsi"/>
          <w:b/>
          <w:sz w:val="23"/>
          <w:szCs w:val="23"/>
        </w:rPr>
        <w:tab/>
      </w:r>
      <w:r w:rsidRPr="00CE404F">
        <w:rPr>
          <w:rFonts w:asciiTheme="minorHAnsi" w:hAnsiTheme="minorHAnsi"/>
          <w:b/>
          <w:sz w:val="23"/>
          <w:szCs w:val="23"/>
        </w:rPr>
        <w:tab/>
      </w:r>
      <w:r w:rsidRPr="00CE404F">
        <w:rPr>
          <w:rFonts w:asciiTheme="minorHAnsi" w:hAnsiTheme="minorHAnsi"/>
          <w:b/>
          <w:sz w:val="23"/>
          <w:szCs w:val="23"/>
        </w:rPr>
        <w:tab/>
      </w:r>
      <w:r w:rsidRPr="00CE404F">
        <w:rPr>
          <w:rFonts w:asciiTheme="minorHAnsi" w:hAnsiTheme="minorHAnsi"/>
          <w:b/>
          <w:sz w:val="23"/>
          <w:szCs w:val="23"/>
        </w:rPr>
        <w:tab/>
      </w:r>
      <w:r w:rsidRPr="00CE404F">
        <w:rPr>
          <w:rFonts w:asciiTheme="minorHAnsi" w:hAnsiTheme="minorHAnsi"/>
          <w:b/>
          <w:sz w:val="23"/>
          <w:szCs w:val="23"/>
        </w:rPr>
        <w:tab/>
      </w:r>
      <w:r w:rsidRPr="00CE404F">
        <w:rPr>
          <w:rFonts w:asciiTheme="minorHAnsi" w:hAnsiTheme="minorHAnsi"/>
          <w:b/>
          <w:sz w:val="23"/>
          <w:szCs w:val="23"/>
        </w:rPr>
        <w:tab/>
      </w:r>
      <w:r w:rsidRPr="00CE404F">
        <w:rPr>
          <w:rFonts w:asciiTheme="minorHAnsi" w:hAnsiTheme="minorHAnsi"/>
          <w:sz w:val="23"/>
          <w:szCs w:val="23"/>
        </w:rPr>
        <w:t>7</w:t>
      </w:r>
    </w:p>
    <w:p w14:paraId="535B1C01" w14:textId="77777777" w:rsidR="00693F6D" w:rsidRPr="00CE404F" w:rsidRDefault="00693F6D" w:rsidP="00693F6D">
      <w:pPr>
        <w:spacing w:line="276" w:lineRule="auto"/>
        <w:rPr>
          <w:rFonts w:asciiTheme="minorHAnsi" w:hAnsiTheme="minorHAnsi"/>
          <w:b/>
          <w:sz w:val="18"/>
          <w:szCs w:val="18"/>
        </w:rPr>
      </w:pPr>
    </w:p>
    <w:p w14:paraId="694E3E7C" w14:textId="0DF14231" w:rsidR="00693F6D" w:rsidRPr="00CE404F" w:rsidRDefault="00693F6D" w:rsidP="00693F6D">
      <w:pPr>
        <w:spacing w:line="276" w:lineRule="auto"/>
        <w:rPr>
          <w:rFonts w:asciiTheme="minorHAnsi" w:hAnsiTheme="minorHAnsi"/>
          <w:sz w:val="23"/>
          <w:szCs w:val="23"/>
        </w:rPr>
      </w:pPr>
      <w:r w:rsidRPr="00CE404F">
        <w:rPr>
          <w:rFonts w:asciiTheme="minorHAnsi" w:hAnsiTheme="minorHAnsi"/>
          <w:b/>
          <w:sz w:val="23"/>
          <w:szCs w:val="23"/>
        </w:rPr>
        <w:t>Introduction</w:t>
      </w:r>
      <w:r w:rsidR="00803915" w:rsidRPr="00CE404F">
        <w:rPr>
          <w:rFonts w:asciiTheme="minorHAnsi" w:hAnsiTheme="minorHAnsi"/>
          <w:b/>
          <w:sz w:val="23"/>
          <w:szCs w:val="23"/>
        </w:rPr>
        <w:tab/>
      </w:r>
      <w:r w:rsidR="00803915" w:rsidRPr="00CE404F">
        <w:rPr>
          <w:rFonts w:asciiTheme="minorHAnsi" w:hAnsiTheme="minorHAnsi"/>
          <w:b/>
          <w:sz w:val="23"/>
          <w:szCs w:val="23"/>
        </w:rPr>
        <w:tab/>
      </w:r>
      <w:r w:rsidR="00803915" w:rsidRPr="00CE404F">
        <w:rPr>
          <w:rFonts w:asciiTheme="minorHAnsi" w:hAnsiTheme="minorHAnsi"/>
          <w:b/>
          <w:sz w:val="23"/>
          <w:szCs w:val="23"/>
        </w:rPr>
        <w:tab/>
      </w:r>
      <w:r w:rsidR="00803915" w:rsidRPr="00CE404F">
        <w:rPr>
          <w:rFonts w:asciiTheme="minorHAnsi" w:hAnsiTheme="minorHAnsi"/>
          <w:b/>
          <w:sz w:val="23"/>
          <w:szCs w:val="23"/>
        </w:rPr>
        <w:tab/>
      </w:r>
      <w:r w:rsidR="00803915" w:rsidRPr="00CE404F">
        <w:rPr>
          <w:rFonts w:asciiTheme="minorHAnsi" w:hAnsiTheme="minorHAnsi"/>
          <w:b/>
          <w:sz w:val="23"/>
          <w:szCs w:val="23"/>
        </w:rPr>
        <w:tab/>
      </w:r>
      <w:r w:rsidR="00803915" w:rsidRPr="00CE404F">
        <w:rPr>
          <w:rFonts w:asciiTheme="minorHAnsi" w:hAnsiTheme="minorHAnsi"/>
          <w:b/>
          <w:sz w:val="23"/>
          <w:szCs w:val="23"/>
        </w:rPr>
        <w:tab/>
      </w:r>
      <w:r w:rsidR="00803915" w:rsidRPr="00CE404F">
        <w:rPr>
          <w:rFonts w:asciiTheme="minorHAnsi" w:hAnsiTheme="minorHAnsi"/>
          <w:b/>
          <w:sz w:val="23"/>
          <w:szCs w:val="23"/>
        </w:rPr>
        <w:tab/>
      </w:r>
      <w:r w:rsidR="00803915" w:rsidRPr="00CE404F">
        <w:rPr>
          <w:rFonts w:asciiTheme="minorHAnsi" w:hAnsiTheme="minorHAnsi"/>
          <w:b/>
          <w:sz w:val="23"/>
          <w:szCs w:val="23"/>
        </w:rPr>
        <w:tab/>
      </w:r>
      <w:r w:rsidR="00803915" w:rsidRPr="00CE404F">
        <w:rPr>
          <w:rFonts w:asciiTheme="minorHAnsi" w:hAnsiTheme="minorHAnsi"/>
          <w:b/>
          <w:sz w:val="23"/>
          <w:szCs w:val="23"/>
        </w:rPr>
        <w:tab/>
      </w:r>
      <w:r w:rsidR="00803915" w:rsidRPr="00CE404F">
        <w:rPr>
          <w:rFonts w:asciiTheme="minorHAnsi" w:hAnsiTheme="minorHAnsi"/>
          <w:b/>
          <w:sz w:val="23"/>
          <w:szCs w:val="23"/>
        </w:rPr>
        <w:tab/>
      </w:r>
      <w:r w:rsidR="00803915" w:rsidRPr="00CE404F">
        <w:rPr>
          <w:rFonts w:asciiTheme="minorHAnsi" w:hAnsiTheme="minorHAnsi"/>
          <w:sz w:val="23"/>
          <w:szCs w:val="23"/>
        </w:rPr>
        <w:t>8</w:t>
      </w:r>
    </w:p>
    <w:p w14:paraId="0A3F6F5F" w14:textId="77777777" w:rsidR="00B349A9" w:rsidRPr="00CE404F" w:rsidRDefault="00B349A9" w:rsidP="00693F6D">
      <w:pPr>
        <w:spacing w:line="276" w:lineRule="auto"/>
        <w:rPr>
          <w:rFonts w:asciiTheme="minorHAnsi" w:hAnsiTheme="minorHAnsi"/>
          <w:b/>
          <w:sz w:val="18"/>
          <w:szCs w:val="18"/>
        </w:rPr>
      </w:pPr>
    </w:p>
    <w:p w14:paraId="54C09306" w14:textId="1DAE03EE" w:rsidR="00693F6D" w:rsidRPr="00CE404F" w:rsidRDefault="004B697F" w:rsidP="00693F6D">
      <w:pPr>
        <w:spacing w:line="276" w:lineRule="auto"/>
        <w:rPr>
          <w:rFonts w:asciiTheme="minorHAnsi" w:hAnsiTheme="minorHAnsi"/>
          <w:b/>
          <w:sz w:val="23"/>
          <w:szCs w:val="23"/>
        </w:rPr>
      </w:pPr>
      <w:r w:rsidRPr="00CE404F">
        <w:rPr>
          <w:rFonts w:asciiTheme="minorHAnsi" w:hAnsiTheme="minorHAnsi"/>
          <w:b/>
          <w:sz w:val="23"/>
          <w:szCs w:val="23"/>
        </w:rPr>
        <w:t>Chapter 1: Studying the University as a White Institution</w:t>
      </w:r>
      <w:r w:rsidR="0011186E" w:rsidRPr="00CE404F">
        <w:rPr>
          <w:rFonts w:asciiTheme="minorHAnsi" w:hAnsiTheme="minorHAnsi"/>
          <w:b/>
          <w:sz w:val="23"/>
          <w:szCs w:val="23"/>
        </w:rPr>
        <w:tab/>
      </w:r>
      <w:r w:rsidR="0011186E" w:rsidRPr="00CE404F">
        <w:rPr>
          <w:rFonts w:asciiTheme="minorHAnsi" w:hAnsiTheme="minorHAnsi"/>
          <w:b/>
          <w:sz w:val="23"/>
          <w:szCs w:val="23"/>
        </w:rPr>
        <w:tab/>
      </w:r>
      <w:r w:rsidR="0011186E" w:rsidRPr="00CE404F">
        <w:rPr>
          <w:rFonts w:asciiTheme="minorHAnsi" w:hAnsiTheme="minorHAnsi"/>
          <w:b/>
          <w:sz w:val="23"/>
          <w:szCs w:val="23"/>
        </w:rPr>
        <w:tab/>
      </w:r>
    </w:p>
    <w:p w14:paraId="7AD52A2A" w14:textId="46FF2A50" w:rsidR="00693F6D" w:rsidRPr="00CE404F" w:rsidRDefault="00693F6D" w:rsidP="00693F6D">
      <w:pPr>
        <w:spacing w:line="360" w:lineRule="auto"/>
        <w:rPr>
          <w:rFonts w:asciiTheme="minorHAnsi" w:hAnsiTheme="minorHAnsi"/>
          <w:sz w:val="23"/>
          <w:szCs w:val="23"/>
        </w:rPr>
      </w:pPr>
      <w:r w:rsidRPr="00CE404F">
        <w:rPr>
          <w:rFonts w:asciiTheme="minorHAnsi" w:hAnsiTheme="minorHAnsi"/>
          <w:sz w:val="23"/>
          <w:szCs w:val="23"/>
        </w:rPr>
        <w:t>Introduction</w:t>
      </w:r>
      <w:r w:rsidR="00A846FF" w:rsidRPr="00CE404F">
        <w:rPr>
          <w:rFonts w:asciiTheme="minorHAnsi" w:hAnsiTheme="minorHAnsi"/>
          <w:sz w:val="23"/>
          <w:szCs w:val="23"/>
        </w:rPr>
        <w:tab/>
      </w:r>
      <w:r w:rsidR="00A846FF" w:rsidRPr="00CE404F">
        <w:rPr>
          <w:rFonts w:asciiTheme="minorHAnsi" w:hAnsiTheme="minorHAnsi"/>
          <w:sz w:val="23"/>
          <w:szCs w:val="23"/>
        </w:rPr>
        <w:tab/>
      </w:r>
      <w:r w:rsidR="00817EB6">
        <w:rPr>
          <w:rFonts w:asciiTheme="minorHAnsi" w:hAnsiTheme="minorHAnsi"/>
          <w:sz w:val="23"/>
          <w:szCs w:val="23"/>
        </w:rPr>
        <w:tab/>
      </w:r>
      <w:r w:rsidR="00817EB6">
        <w:rPr>
          <w:rFonts w:asciiTheme="minorHAnsi" w:hAnsiTheme="minorHAnsi"/>
          <w:sz w:val="23"/>
          <w:szCs w:val="23"/>
        </w:rPr>
        <w:tab/>
      </w:r>
      <w:r w:rsidR="00817EB6">
        <w:rPr>
          <w:rFonts w:asciiTheme="minorHAnsi" w:hAnsiTheme="minorHAnsi"/>
          <w:sz w:val="23"/>
          <w:szCs w:val="23"/>
        </w:rPr>
        <w:tab/>
      </w:r>
      <w:r w:rsidR="00817EB6">
        <w:rPr>
          <w:rFonts w:asciiTheme="minorHAnsi" w:hAnsiTheme="minorHAnsi"/>
          <w:sz w:val="23"/>
          <w:szCs w:val="23"/>
        </w:rPr>
        <w:tab/>
      </w:r>
      <w:r w:rsidR="00817EB6">
        <w:rPr>
          <w:rFonts w:asciiTheme="minorHAnsi" w:hAnsiTheme="minorHAnsi"/>
          <w:sz w:val="23"/>
          <w:szCs w:val="23"/>
        </w:rPr>
        <w:tab/>
      </w:r>
      <w:r w:rsidR="00817EB6">
        <w:rPr>
          <w:rFonts w:asciiTheme="minorHAnsi" w:hAnsiTheme="minorHAnsi"/>
          <w:sz w:val="23"/>
          <w:szCs w:val="23"/>
        </w:rPr>
        <w:tab/>
      </w:r>
      <w:r w:rsidR="00817EB6">
        <w:rPr>
          <w:rFonts w:asciiTheme="minorHAnsi" w:hAnsiTheme="minorHAnsi"/>
          <w:sz w:val="23"/>
          <w:szCs w:val="23"/>
        </w:rPr>
        <w:tab/>
      </w:r>
      <w:r w:rsidR="00817EB6">
        <w:rPr>
          <w:rFonts w:asciiTheme="minorHAnsi" w:hAnsiTheme="minorHAnsi"/>
          <w:sz w:val="23"/>
          <w:szCs w:val="23"/>
        </w:rPr>
        <w:tab/>
        <w:t>13</w:t>
      </w:r>
      <w:r w:rsidR="00A846FF" w:rsidRPr="00CE404F">
        <w:rPr>
          <w:rFonts w:asciiTheme="minorHAnsi" w:hAnsiTheme="minorHAnsi"/>
          <w:sz w:val="23"/>
          <w:szCs w:val="23"/>
        </w:rPr>
        <w:tab/>
      </w:r>
    </w:p>
    <w:p w14:paraId="5EBF770E" w14:textId="1705E21B" w:rsidR="00693F6D" w:rsidRPr="00CE404F" w:rsidRDefault="00693F6D" w:rsidP="00693F6D">
      <w:pPr>
        <w:spacing w:line="360" w:lineRule="auto"/>
        <w:rPr>
          <w:rFonts w:asciiTheme="minorHAnsi" w:hAnsiTheme="minorHAnsi"/>
          <w:sz w:val="23"/>
          <w:szCs w:val="23"/>
        </w:rPr>
      </w:pPr>
      <w:r w:rsidRPr="00CE404F">
        <w:rPr>
          <w:rFonts w:asciiTheme="minorHAnsi" w:hAnsiTheme="minorHAnsi"/>
          <w:sz w:val="23"/>
          <w:szCs w:val="23"/>
        </w:rPr>
        <w:t>Section 1: Theorising the University</w:t>
      </w:r>
      <w:r w:rsidR="00817EB6">
        <w:rPr>
          <w:rFonts w:asciiTheme="minorHAnsi" w:hAnsiTheme="minorHAnsi"/>
          <w:sz w:val="23"/>
          <w:szCs w:val="23"/>
        </w:rPr>
        <w:tab/>
      </w:r>
      <w:r w:rsidR="00817EB6">
        <w:rPr>
          <w:rFonts w:asciiTheme="minorHAnsi" w:hAnsiTheme="minorHAnsi"/>
          <w:sz w:val="23"/>
          <w:szCs w:val="23"/>
        </w:rPr>
        <w:tab/>
      </w:r>
      <w:r w:rsidR="00817EB6">
        <w:rPr>
          <w:rFonts w:asciiTheme="minorHAnsi" w:hAnsiTheme="minorHAnsi"/>
          <w:sz w:val="23"/>
          <w:szCs w:val="23"/>
        </w:rPr>
        <w:tab/>
      </w:r>
      <w:r w:rsidR="00817EB6">
        <w:rPr>
          <w:rFonts w:asciiTheme="minorHAnsi" w:hAnsiTheme="minorHAnsi"/>
          <w:sz w:val="23"/>
          <w:szCs w:val="23"/>
        </w:rPr>
        <w:tab/>
      </w:r>
      <w:r w:rsidR="00817EB6">
        <w:rPr>
          <w:rFonts w:asciiTheme="minorHAnsi" w:hAnsiTheme="minorHAnsi"/>
          <w:sz w:val="23"/>
          <w:szCs w:val="23"/>
        </w:rPr>
        <w:tab/>
      </w:r>
      <w:r w:rsidR="00817EB6">
        <w:rPr>
          <w:rFonts w:asciiTheme="minorHAnsi" w:hAnsiTheme="minorHAnsi"/>
          <w:sz w:val="23"/>
          <w:szCs w:val="23"/>
        </w:rPr>
        <w:tab/>
      </w:r>
      <w:r w:rsidR="00817EB6">
        <w:rPr>
          <w:rFonts w:asciiTheme="minorHAnsi" w:hAnsiTheme="minorHAnsi"/>
          <w:sz w:val="23"/>
          <w:szCs w:val="23"/>
        </w:rPr>
        <w:tab/>
        <w:t>13</w:t>
      </w:r>
    </w:p>
    <w:p w14:paraId="72474034" w14:textId="760DF68B" w:rsidR="00693F6D" w:rsidRPr="00CE404F" w:rsidRDefault="00693F6D" w:rsidP="00693F6D">
      <w:pPr>
        <w:pStyle w:val="ListParagraph"/>
        <w:numPr>
          <w:ilvl w:val="2"/>
          <w:numId w:val="20"/>
        </w:numPr>
        <w:spacing w:line="276" w:lineRule="auto"/>
        <w:rPr>
          <w:rFonts w:asciiTheme="minorHAnsi" w:hAnsiTheme="minorHAnsi"/>
          <w:sz w:val="23"/>
          <w:szCs w:val="23"/>
        </w:rPr>
      </w:pPr>
      <w:r w:rsidRPr="00CE404F">
        <w:rPr>
          <w:rFonts w:asciiTheme="minorHAnsi" w:hAnsiTheme="minorHAnsi"/>
          <w:sz w:val="23"/>
          <w:szCs w:val="23"/>
        </w:rPr>
        <w:t>Definition of Key Terms</w:t>
      </w:r>
      <w:r w:rsidR="00A846FF" w:rsidRPr="00CE404F">
        <w:rPr>
          <w:rFonts w:asciiTheme="minorHAnsi" w:hAnsiTheme="minorHAnsi"/>
          <w:sz w:val="23"/>
          <w:szCs w:val="23"/>
        </w:rPr>
        <w:tab/>
      </w:r>
      <w:r w:rsidR="00A846FF" w:rsidRPr="00CE404F">
        <w:rPr>
          <w:rFonts w:asciiTheme="minorHAnsi" w:hAnsiTheme="minorHAnsi"/>
          <w:sz w:val="23"/>
          <w:szCs w:val="23"/>
        </w:rPr>
        <w:tab/>
      </w:r>
      <w:r w:rsidR="00A846FF" w:rsidRPr="00CE404F">
        <w:rPr>
          <w:rFonts w:asciiTheme="minorHAnsi" w:hAnsiTheme="minorHAnsi"/>
          <w:sz w:val="23"/>
          <w:szCs w:val="23"/>
        </w:rPr>
        <w:tab/>
      </w:r>
      <w:r w:rsidR="00A846FF" w:rsidRPr="00CE404F">
        <w:rPr>
          <w:rFonts w:asciiTheme="minorHAnsi" w:hAnsiTheme="minorHAnsi"/>
          <w:sz w:val="23"/>
          <w:szCs w:val="23"/>
        </w:rPr>
        <w:tab/>
      </w:r>
      <w:r w:rsidR="00A846FF" w:rsidRPr="00CE404F">
        <w:rPr>
          <w:rFonts w:asciiTheme="minorHAnsi" w:hAnsiTheme="minorHAnsi"/>
          <w:sz w:val="23"/>
          <w:szCs w:val="23"/>
        </w:rPr>
        <w:tab/>
      </w:r>
      <w:r w:rsidR="00A846FF" w:rsidRPr="00CE404F">
        <w:rPr>
          <w:rFonts w:asciiTheme="minorHAnsi" w:hAnsiTheme="minorHAnsi"/>
          <w:sz w:val="23"/>
          <w:szCs w:val="23"/>
        </w:rPr>
        <w:tab/>
      </w:r>
      <w:r w:rsidR="00A846FF" w:rsidRPr="00CE404F">
        <w:rPr>
          <w:rFonts w:asciiTheme="minorHAnsi" w:hAnsiTheme="minorHAnsi"/>
          <w:sz w:val="23"/>
          <w:szCs w:val="23"/>
        </w:rPr>
        <w:tab/>
      </w:r>
      <w:r w:rsidR="00817EB6">
        <w:rPr>
          <w:rFonts w:asciiTheme="minorHAnsi" w:hAnsiTheme="minorHAnsi"/>
          <w:sz w:val="23"/>
          <w:szCs w:val="23"/>
        </w:rPr>
        <w:t>13</w:t>
      </w:r>
    </w:p>
    <w:p w14:paraId="32770F37" w14:textId="02561332" w:rsidR="00693F6D" w:rsidRPr="00CE404F" w:rsidRDefault="00693F6D" w:rsidP="00693F6D">
      <w:pPr>
        <w:pStyle w:val="ListParagraph"/>
        <w:numPr>
          <w:ilvl w:val="2"/>
          <w:numId w:val="20"/>
        </w:numPr>
        <w:spacing w:line="276" w:lineRule="auto"/>
        <w:rPr>
          <w:rFonts w:asciiTheme="minorHAnsi" w:hAnsiTheme="minorHAnsi"/>
          <w:sz w:val="23"/>
          <w:szCs w:val="23"/>
        </w:rPr>
      </w:pPr>
      <w:r w:rsidRPr="00CE404F">
        <w:rPr>
          <w:rFonts w:asciiTheme="minorHAnsi" w:hAnsiTheme="minorHAnsi"/>
          <w:sz w:val="23"/>
          <w:szCs w:val="23"/>
        </w:rPr>
        <w:t>The University as Institution</w:t>
      </w:r>
      <w:r w:rsidR="00A846FF" w:rsidRPr="00CE404F">
        <w:rPr>
          <w:rFonts w:asciiTheme="minorHAnsi" w:hAnsiTheme="minorHAnsi"/>
          <w:sz w:val="23"/>
          <w:szCs w:val="23"/>
        </w:rPr>
        <w:tab/>
      </w:r>
      <w:r w:rsidR="00A846FF" w:rsidRPr="00CE404F">
        <w:rPr>
          <w:rFonts w:asciiTheme="minorHAnsi" w:hAnsiTheme="minorHAnsi"/>
          <w:sz w:val="23"/>
          <w:szCs w:val="23"/>
        </w:rPr>
        <w:tab/>
      </w:r>
      <w:r w:rsidR="00A846FF" w:rsidRPr="00CE404F">
        <w:rPr>
          <w:rFonts w:asciiTheme="minorHAnsi" w:hAnsiTheme="minorHAnsi"/>
          <w:sz w:val="23"/>
          <w:szCs w:val="23"/>
        </w:rPr>
        <w:tab/>
      </w:r>
      <w:r w:rsidR="00A846FF" w:rsidRPr="00CE404F">
        <w:rPr>
          <w:rFonts w:asciiTheme="minorHAnsi" w:hAnsiTheme="minorHAnsi"/>
          <w:sz w:val="23"/>
          <w:szCs w:val="23"/>
        </w:rPr>
        <w:tab/>
      </w:r>
      <w:r w:rsidR="00A846FF" w:rsidRPr="00CE404F">
        <w:rPr>
          <w:rFonts w:asciiTheme="minorHAnsi" w:hAnsiTheme="minorHAnsi"/>
          <w:sz w:val="23"/>
          <w:szCs w:val="23"/>
        </w:rPr>
        <w:tab/>
      </w:r>
      <w:r w:rsidR="00A846FF" w:rsidRPr="00CE404F">
        <w:rPr>
          <w:rFonts w:asciiTheme="minorHAnsi" w:hAnsiTheme="minorHAnsi"/>
          <w:sz w:val="23"/>
          <w:szCs w:val="23"/>
        </w:rPr>
        <w:tab/>
      </w:r>
      <w:r w:rsidR="00A846FF" w:rsidRPr="00CE404F">
        <w:rPr>
          <w:rFonts w:asciiTheme="minorHAnsi" w:hAnsiTheme="minorHAnsi"/>
          <w:sz w:val="23"/>
          <w:szCs w:val="23"/>
        </w:rPr>
        <w:tab/>
      </w:r>
      <w:r w:rsidR="00817EB6">
        <w:rPr>
          <w:rFonts w:asciiTheme="minorHAnsi" w:hAnsiTheme="minorHAnsi"/>
          <w:sz w:val="23"/>
          <w:szCs w:val="23"/>
        </w:rPr>
        <w:t>15</w:t>
      </w:r>
    </w:p>
    <w:p w14:paraId="1C8F826E" w14:textId="7CB3DBE6" w:rsidR="00693F6D" w:rsidRPr="00CE404F" w:rsidRDefault="00693F6D" w:rsidP="00693F6D">
      <w:pPr>
        <w:pStyle w:val="ListParagraph"/>
        <w:numPr>
          <w:ilvl w:val="2"/>
          <w:numId w:val="20"/>
        </w:numPr>
        <w:spacing w:line="276" w:lineRule="auto"/>
        <w:rPr>
          <w:rFonts w:asciiTheme="minorHAnsi" w:hAnsiTheme="minorHAnsi"/>
          <w:sz w:val="23"/>
          <w:szCs w:val="23"/>
        </w:rPr>
      </w:pPr>
      <w:r w:rsidRPr="00CE404F">
        <w:rPr>
          <w:rFonts w:asciiTheme="minorHAnsi" w:hAnsiTheme="minorHAnsi"/>
          <w:sz w:val="23"/>
          <w:szCs w:val="23"/>
        </w:rPr>
        <w:t>Why focus upon universities and race?</w:t>
      </w:r>
      <w:r w:rsidR="00A846FF" w:rsidRPr="00CE404F">
        <w:rPr>
          <w:rFonts w:asciiTheme="minorHAnsi" w:hAnsiTheme="minorHAnsi"/>
          <w:sz w:val="23"/>
          <w:szCs w:val="23"/>
        </w:rPr>
        <w:tab/>
      </w:r>
      <w:r w:rsidR="00A846FF" w:rsidRPr="00CE404F">
        <w:rPr>
          <w:rFonts w:asciiTheme="minorHAnsi" w:hAnsiTheme="minorHAnsi"/>
          <w:sz w:val="23"/>
          <w:szCs w:val="23"/>
        </w:rPr>
        <w:tab/>
      </w:r>
      <w:r w:rsidR="00A846FF" w:rsidRPr="00CE404F">
        <w:rPr>
          <w:rFonts w:asciiTheme="minorHAnsi" w:hAnsiTheme="minorHAnsi"/>
          <w:sz w:val="23"/>
          <w:szCs w:val="23"/>
        </w:rPr>
        <w:tab/>
      </w:r>
      <w:r w:rsidR="00A846FF" w:rsidRPr="00CE404F">
        <w:rPr>
          <w:rFonts w:asciiTheme="minorHAnsi" w:hAnsiTheme="minorHAnsi"/>
          <w:sz w:val="23"/>
          <w:szCs w:val="23"/>
        </w:rPr>
        <w:tab/>
      </w:r>
      <w:r w:rsidR="00A846FF" w:rsidRPr="00CE404F">
        <w:rPr>
          <w:rFonts w:asciiTheme="minorHAnsi" w:hAnsiTheme="minorHAnsi"/>
          <w:sz w:val="23"/>
          <w:szCs w:val="23"/>
        </w:rPr>
        <w:tab/>
      </w:r>
      <w:r w:rsidR="00817EB6">
        <w:rPr>
          <w:rFonts w:asciiTheme="minorHAnsi" w:hAnsiTheme="minorHAnsi"/>
          <w:sz w:val="23"/>
          <w:szCs w:val="23"/>
        </w:rPr>
        <w:t>18</w:t>
      </w:r>
    </w:p>
    <w:p w14:paraId="488B7A72" w14:textId="1E3D0F1F" w:rsidR="00693F6D" w:rsidRPr="00CE404F" w:rsidRDefault="00693F6D" w:rsidP="00693F6D">
      <w:pPr>
        <w:pStyle w:val="ListParagraph"/>
        <w:numPr>
          <w:ilvl w:val="2"/>
          <w:numId w:val="20"/>
        </w:numPr>
        <w:spacing w:line="276" w:lineRule="auto"/>
        <w:rPr>
          <w:rFonts w:asciiTheme="minorHAnsi" w:hAnsiTheme="minorHAnsi"/>
          <w:sz w:val="23"/>
          <w:szCs w:val="23"/>
        </w:rPr>
      </w:pPr>
      <w:r w:rsidRPr="00CE404F">
        <w:rPr>
          <w:rFonts w:asciiTheme="minorHAnsi" w:hAnsiTheme="minorHAnsi"/>
          <w:sz w:val="23"/>
          <w:szCs w:val="23"/>
        </w:rPr>
        <w:t>Identifying the subject of analysis</w:t>
      </w:r>
      <w:r w:rsidR="00A846FF" w:rsidRPr="00CE404F">
        <w:rPr>
          <w:rFonts w:asciiTheme="minorHAnsi" w:hAnsiTheme="minorHAnsi"/>
          <w:sz w:val="23"/>
          <w:szCs w:val="23"/>
        </w:rPr>
        <w:tab/>
      </w:r>
      <w:r w:rsidR="00A846FF" w:rsidRPr="00CE404F">
        <w:rPr>
          <w:rFonts w:asciiTheme="minorHAnsi" w:hAnsiTheme="minorHAnsi"/>
          <w:sz w:val="23"/>
          <w:szCs w:val="23"/>
        </w:rPr>
        <w:tab/>
      </w:r>
      <w:r w:rsidR="00A846FF" w:rsidRPr="00CE404F">
        <w:rPr>
          <w:rFonts w:asciiTheme="minorHAnsi" w:hAnsiTheme="minorHAnsi"/>
          <w:sz w:val="23"/>
          <w:szCs w:val="23"/>
        </w:rPr>
        <w:tab/>
      </w:r>
      <w:r w:rsidR="00A846FF" w:rsidRPr="00CE404F">
        <w:rPr>
          <w:rFonts w:asciiTheme="minorHAnsi" w:hAnsiTheme="minorHAnsi"/>
          <w:sz w:val="23"/>
          <w:szCs w:val="23"/>
        </w:rPr>
        <w:tab/>
      </w:r>
      <w:r w:rsidR="00A846FF" w:rsidRPr="00CE404F">
        <w:rPr>
          <w:rFonts w:asciiTheme="minorHAnsi" w:hAnsiTheme="minorHAnsi"/>
          <w:sz w:val="23"/>
          <w:szCs w:val="23"/>
        </w:rPr>
        <w:tab/>
      </w:r>
      <w:r w:rsidR="00A846FF" w:rsidRPr="00CE404F">
        <w:rPr>
          <w:rFonts w:asciiTheme="minorHAnsi" w:hAnsiTheme="minorHAnsi"/>
          <w:sz w:val="23"/>
          <w:szCs w:val="23"/>
        </w:rPr>
        <w:tab/>
      </w:r>
      <w:r w:rsidR="00817EB6">
        <w:rPr>
          <w:rFonts w:asciiTheme="minorHAnsi" w:hAnsiTheme="minorHAnsi"/>
          <w:sz w:val="23"/>
          <w:szCs w:val="23"/>
        </w:rPr>
        <w:t>23</w:t>
      </w:r>
    </w:p>
    <w:p w14:paraId="29E54201" w14:textId="77777777" w:rsidR="00693F6D" w:rsidRPr="00CE404F" w:rsidRDefault="00693F6D" w:rsidP="00693F6D">
      <w:pPr>
        <w:pStyle w:val="ListParagraph"/>
        <w:spacing w:line="276" w:lineRule="auto"/>
        <w:ind w:left="960"/>
        <w:rPr>
          <w:rFonts w:asciiTheme="minorHAnsi" w:hAnsiTheme="minorHAnsi"/>
          <w:sz w:val="18"/>
          <w:szCs w:val="18"/>
        </w:rPr>
      </w:pPr>
    </w:p>
    <w:p w14:paraId="5B21EAFE" w14:textId="09F0DC26" w:rsidR="00693F6D" w:rsidRPr="00CE404F" w:rsidRDefault="00693F6D" w:rsidP="00693F6D">
      <w:pPr>
        <w:spacing w:line="276" w:lineRule="auto"/>
        <w:rPr>
          <w:rFonts w:asciiTheme="minorHAnsi" w:hAnsiTheme="minorHAnsi"/>
          <w:sz w:val="23"/>
          <w:szCs w:val="23"/>
        </w:rPr>
      </w:pPr>
      <w:r w:rsidRPr="00CE404F">
        <w:rPr>
          <w:rFonts w:asciiTheme="minorHAnsi" w:hAnsiTheme="minorHAnsi"/>
          <w:sz w:val="23"/>
          <w:szCs w:val="23"/>
        </w:rPr>
        <w:t>Section 2: Theorising Whiteness</w:t>
      </w:r>
      <w:r w:rsidR="00A846FF" w:rsidRPr="00CE404F">
        <w:rPr>
          <w:rFonts w:asciiTheme="minorHAnsi" w:hAnsiTheme="minorHAnsi"/>
          <w:sz w:val="23"/>
          <w:szCs w:val="23"/>
        </w:rPr>
        <w:tab/>
      </w:r>
      <w:r w:rsidR="00A846FF" w:rsidRPr="00CE404F">
        <w:rPr>
          <w:rFonts w:asciiTheme="minorHAnsi" w:hAnsiTheme="minorHAnsi"/>
          <w:sz w:val="23"/>
          <w:szCs w:val="23"/>
        </w:rPr>
        <w:tab/>
      </w:r>
      <w:r w:rsidR="00A846FF" w:rsidRPr="00CE404F">
        <w:rPr>
          <w:rFonts w:asciiTheme="minorHAnsi" w:hAnsiTheme="minorHAnsi"/>
          <w:sz w:val="23"/>
          <w:szCs w:val="23"/>
        </w:rPr>
        <w:tab/>
      </w:r>
      <w:r w:rsidR="00A846FF" w:rsidRPr="00CE404F">
        <w:rPr>
          <w:rFonts w:asciiTheme="minorHAnsi" w:hAnsiTheme="minorHAnsi"/>
          <w:sz w:val="23"/>
          <w:szCs w:val="23"/>
        </w:rPr>
        <w:tab/>
      </w:r>
      <w:r w:rsidR="00A846FF" w:rsidRPr="00CE404F">
        <w:rPr>
          <w:rFonts w:asciiTheme="minorHAnsi" w:hAnsiTheme="minorHAnsi"/>
          <w:sz w:val="23"/>
          <w:szCs w:val="23"/>
        </w:rPr>
        <w:tab/>
      </w:r>
      <w:r w:rsidR="00A846FF" w:rsidRPr="00CE404F">
        <w:rPr>
          <w:rFonts w:asciiTheme="minorHAnsi" w:hAnsiTheme="minorHAnsi"/>
          <w:sz w:val="23"/>
          <w:szCs w:val="23"/>
        </w:rPr>
        <w:tab/>
      </w:r>
      <w:r w:rsidR="00A846FF" w:rsidRPr="00CE404F">
        <w:rPr>
          <w:rFonts w:asciiTheme="minorHAnsi" w:hAnsiTheme="minorHAnsi"/>
          <w:sz w:val="23"/>
          <w:szCs w:val="23"/>
        </w:rPr>
        <w:tab/>
      </w:r>
      <w:r w:rsidR="00817EB6">
        <w:rPr>
          <w:rFonts w:asciiTheme="minorHAnsi" w:hAnsiTheme="minorHAnsi"/>
          <w:sz w:val="23"/>
          <w:szCs w:val="23"/>
        </w:rPr>
        <w:t>29</w:t>
      </w:r>
    </w:p>
    <w:p w14:paraId="3F40E8D1" w14:textId="72D3CBBA" w:rsidR="00693F6D" w:rsidRPr="00CE404F" w:rsidRDefault="00693F6D" w:rsidP="00693F6D">
      <w:pPr>
        <w:spacing w:line="276" w:lineRule="auto"/>
        <w:rPr>
          <w:rFonts w:asciiTheme="minorHAnsi" w:hAnsiTheme="minorHAnsi"/>
          <w:sz w:val="23"/>
          <w:szCs w:val="23"/>
        </w:rPr>
      </w:pPr>
      <w:r w:rsidRPr="00CE404F">
        <w:rPr>
          <w:rFonts w:asciiTheme="minorHAnsi" w:hAnsiTheme="minorHAnsi"/>
          <w:sz w:val="23"/>
          <w:szCs w:val="23"/>
        </w:rPr>
        <w:t xml:space="preserve">     1.2.1      Critical Race Theory</w:t>
      </w:r>
      <w:r w:rsidR="00A846FF" w:rsidRPr="00CE404F">
        <w:rPr>
          <w:rFonts w:asciiTheme="minorHAnsi" w:hAnsiTheme="minorHAnsi"/>
          <w:sz w:val="23"/>
          <w:szCs w:val="23"/>
        </w:rPr>
        <w:tab/>
      </w:r>
      <w:r w:rsidR="00A846FF" w:rsidRPr="00CE404F">
        <w:rPr>
          <w:rFonts w:asciiTheme="minorHAnsi" w:hAnsiTheme="minorHAnsi"/>
          <w:sz w:val="23"/>
          <w:szCs w:val="23"/>
        </w:rPr>
        <w:tab/>
      </w:r>
      <w:r w:rsidR="00A846FF" w:rsidRPr="00CE404F">
        <w:rPr>
          <w:rFonts w:asciiTheme="minorHAnsi" w:hAnsiTheme="minorHAnsi"/>
          <w:sz w:val="23"/>
          <w:szCs w:val="23"/>
        </w:rPr>
        <w:tab/>
      </w:r>
      <w:r w:rsidR="00A846FF" w:rsidRPr="00CE404F">
        <w:rPr>
          <w:rFonts w:asciiTheme="minorHAnsi" w:hAnsiTheme="minorHAnsi"/>
          <w:sz w:val="23"/>
          <w:szCs w:val="23"/>
        </w:rPr>
        <w:tab/>
      </w:r>
      <w:r w:rsidR="00A846FF" w:rsidRPr="00CE404F">
        <w:rPr>
          <w:rFonts w:asciiTheme="minorHAnsi" w:hAnsiTheme="minorHAnsi"/>
          <w:sz w:val="23"/>
          <w:szCs w:val="23"/>
        </w:rPr>
        <w:tab/>
      </w:r>
      <w:r w:rsidR="00A846FF" w:rsidRPr="00CE404F">
        <w:rPr>
          <w:rFonts w:asciiTheme="minorHAnsi" w:hAnsiTheme="minorHAnsi"/>
          <w:sz w:val="23"/>
          <w:szCs w:val="23"/>
        </w:rPr>
        <w:tab/>
      </w:r>
      <w:r w:rsidR="00A846FF" w:rsidRPr="00CE404F">
        <w:rPr>
          <w:rFonts w:asciiTheme="minorHAnsi" w:hAnsiTheme="minorHAnsi"/>
          <w:sz w:val="23"/>
          <w:szCs w:val="23"/>
        </w:rPr>
        <w:tab/>
      </w:r>
      <w:r w:rsidR="00817EB6">
        <w:rPr>
          <w:rFonts w:asciiTheme="minorHAnsi" w:hAnsiTheme="minorHAnsi"/>
          <w:sz w:val="23"/>
          <w:szCs w:val="23"/>
        </w:rPr>
        <w:t>29</w:t>
      </w:r>
    </w:p>
    <w:p w14:paraId="38306BE6" w14:textId="033E6F94" w:rsidR="00693F6D" w:rsidRPr="00CE404F" w:rsidRDefault="00693F6D" w:rsidP="00693F6D">
      <w:pPr>
        <w:spacing w:line="276" w:lineRule="auto"/>
        <w:rPr>
          <w:rFonts w:asciiTheme="minorHAnsi" w:hAnsiTheme="minorHAnsi"/>
          <w:sz w:val="23"/>
          <w:szCs w:val="23"/>
        </w:rPr>
      </w:pPr>
      <w:r w:rsidRPr="00CE404F">
        <w:rPr>
          <w:rFonts w:asciiTheme="minorHAnsi" w:hAnsiTheme="minorHAnsi"/>
          <w:sz w:val="23"/>
          <w:szCs w:val="23"/>
        </w:rPr>
        <w:t xml:space="preserve">     1.2.2      Whiteness Theory</w:t>
      </w:r>
      <w:r w:rsidR="00A846FF" w:rsidRPr="00CE404F">
        <w:rPr>
          <w:rFonts w:asciiTheme="minorHAnsi" w:hAnsiTheme="minorHAnsi"/>
          <w:sz w:val="23"/>
          <w:szCs w:val="23"/>
        </w:rPr>
        <w:tab/>
      </w:r>
      <w:r w:rsidR="00A846FF" w:rsidRPr="00CE404F">
        <w:rPr>
          <w:rFonts w:asciiTheme="minorHAnsi" w:hAnsiTheme="minorHAnsi"/>
          <w:sz w:val="23"/>
          <w:szCs w:val="23"/>
        </w:rPr>
        <w:tab/>
      </w:r>
      <w:r w:rsidR="00A846FF" w:rsidRPr="00CE404F">
        <w:rPr>
          <w:rFonts w:asciiTheme="minorHAnsi" w:hAnsiTheme="minorHAnsi"/>
          <w:sz w:val="23"/>
          <w:szCs w:val="23"/>
        </w:rPr>
        <w:tab/>
      </w:r>
      <w:r w:rsidR="00A846FF" w:rsidRPr="00CE404F">
        <w:rPr>
          <w:rFonts w:asciiTheme="minorHAnsi" w:hAnsiTheme="minorHAnsi"/>
          <w:sz w:val="23"/>
          <w:szCs w:val="23"/>
        </w:rPr>
        <w:tab/>
      </w:r>
      <w:r w:rsidR="00A846FF" w:rsidRPr="00CE404F">
        <w:rPr>
          <w:rFonts w:asciiTheme="minorHAnsi" w:hAnsiTheme="minorHAnsi"/>
          <w:sz w:val="23"/>
          <w:szCs w:val="23"/>
        </w:rPr>
        <w:tab/>
      </w:r>
      <w:r w:rsidR="00A846FF" w:rsidRPr="00CE404F">
        <w:rPr>
          <w:rFonts w:asciiTheme="minorHAnsi" w:hAnsiTheme="minorHAnsi"/>
          <w:sz w:val="23"/>
          <w:szCs w:val="23"/>
        </w:rPr>
        <w:tab/>
      </w:r>
      <w:r w:rsidR="00A846FF" w:rsidRPr="00CE404F">
        <w:rPr>
          <w:rFonts w:asciiTheme="minorHAnsi" w:hAnsiTheme="minorHAnsi"/>
          <w:sz w:val="23"/>
          <w:szCs w:val="23"/>
        </w:rPr>
        <w:tab/>
      </w:r>
      <w:r w:rsidR="00A846FF" w:rsidRPr="00CE404F">
        <w:rPr>
          <w:rFonts w:asciiTheme="minorHAnsi" w:hAnsiTheme="minorHAnsi"/>
          <w:sz w:val="23"/>
          <w:szCs w:val="23"/>
        </w:rPr>
        <w:tab/>
      </w:r>
      <w:r w:rsidR="00817EB6">
        <w:rPr>
          <w:rFonts w:asciiTheme="minorHAnsi" w:hAnsiTheme="minorHAnsi"/>
          <w:sz w:val="23"/>
          <w:szCs w:val="23"/>
        </w:rPr>
        <w:t>33</w:t>
      </w:r>
    </w:p>
    <w:p w14:paraId="34A82575" w14:textId="196D9CB5" w:rsidR="00693F6D" w:rsidRPr="00CE404F" w:rsidRDefault="00693F6D" w:rsidP="00693F6D">
      <w:pPr>
        <w:spacing w:line="276" w:lineRule="auto"/>
        <w:rPr>
          <w:rFonts w:asciiTheme="minorHAnsi" w:hAnsiTheme="minorHAnsi"/>
          <w:sz w:val="23"/>
          <w:szCs w:val="23"/>
        </w:rPr>
      </w:pPr>
      <w:r w:rsidRPr="00CE404F">
        <w:rPr>
          <w:rFonts w:asciiTheme="minorHAnsi" w:hAnsiTheme="minorHAnsi"/>
          <w:sz w:val="23"/>
          <w:szCs w:val="23"/>
        </w:rPr>
        <w:t xml:space="preserve">     1.2.3      Whiteness and Education Systems</w:t>
      </w:r>
      <w:r w:rsidR="008344C3" w:rsidRPr="00CE404F">
        <w:rPr>
          <w:rFonts w:asciiTheme="minorHAnsi" w:hAnsiTheme="minorHAnsi"/>
          <w:sz w:val="23"/>
          <w:szCs w:val="23"/>
        </w:rPr>
        <w:tab/>
      </w:r>
      <w:r w:rsidR="008344C3" w:rsidRPr="00CE404F">
        <w:rPr>
          <w:rFonts w:asciiTheme="minorHAnsi" w:hAnsiTheme="minorHAnsi"/>
          <w:sz w:val="23"/>
          <w:szCs w:val="23"/>
        </w:rPr>
        <w:tab/>
      </w:r>
      <w:r w:rsidR="008344C3" w:rsidRPr="00CE404F">
        <w:rPr>
          <w:rFonts w:asciiTheme="minorHAnsi" w:hAnsiTheme="minorHAnsi"/>
          <w:sz w:val="23"/>
          <w:szCs w:val="23"/>
        </w:rPr>
        <w:tab/>
      </w:r>
      <w:r w:rsidR="008344C3" w:rsidRPr="00CE404F">
        <w:rPr>
          <w:rFonts w:asciiTheme="minorHAnsi" w:hAnsiTheme="minorHAnsi"/>
          <w:sz w:val="23"/>
          <w:szCs w:val="23"/>
        </w:rPr>
        <w:tab/>
      </w:r>
      <w:r w:rsidR="008344C3" w:rsidRPr="00CE404F">
        <w:rPr>
          <w:rFonts w:asciiTheme="minorHAnsi" w:hAnsiTheme="minorHAnsi"/>
          <w:sz w:val="23"/>
          <w:szCs w:val="23"/>
        </w:rPr>
        <w:tab/>
      </w:r>
      <w:r w:rsidR="008344C3" w:rsidRPr="00CE404F">
        <w:rPr>
          <w:rFonts w:asciiTheme="minorHAnsi" w:hAnsiTheme="minorHAnsi"/>
          <w:sz w:val="23"/>
          <w:szCs w:val="23"/>
        </w:rPr>
        <w:tab/>
      </w:r>
      <w:r w:rsidR="00817EB6">
        <w:rPr>
          <w:rFonts w:asciiTheme="minorHAnsi" w:hAnsiTheme="minorHAnsi"/>
          <w:sz w:val="23"/>
          <w:szCs w:val="23"/>
        </w:rPr>
        <w:t>38</w:t>
      </w:r>
    </w:p>
    <w:p w14:paraId="31B1B73F" w14:textId="2D0E429C" w:rsidR="00693F6D" w:rsidRPr="00CE404F" w:rsidRDefault="00693F6D" w:rsidP="00693F6D">
      <w:pPr>
        <w:spacing w:line="276" w:lineRule="auto"/>
        <w:rPr>
          <w:rFonts w:asciiTheme="minorHAnsi" w:hAnsiTheme="minorHAnsi"/>
          <w:sz w:val="23"/>
          <w:szCs w:val="23"/>
        </w:rPr>
      </w:pPr>
      <w:r w:rsidRPr="00CE404F">
        <w:rPr>
          <w:rFonts w:asciiTheme="minorHAnsi" w:hAnsiTheme="minorHAnsi"/>
          <w:sz w:val="23"/>
          <w:szCs w:val="23"/>
        </w:rPr>
        <w:t xml:space="preserve">     1.2.4      Intersectionality</w:t>
      </w:r>
      <w:r w:rsidR="008344C3" w:rsidRPr="00CE404F">
        <w:rPr>
          <w:rFonts w:asciiTheme="minorHAnsi" w:hAnsiTheme="minorHAnsi"/>
          <w:sz w:val="23"/>
          <w:szCs w:val="23"/>
        </w:rPr>
        <w:tab/>
      </w:r>
      <w:r w:rsidR="008344C3" w:rsidRPr="00CE404F">
        <w:rPr>
          <w:rFonts w:asciiTheme="minorHAnsi" w:hAnsiTheme="minorHAnsi"/>
          <w:sz w:val="23"/>
          <w:szCs w:val="23"/>
        </w:rPr>
        <w:tab/>
      </w:r>
      <w:r w:rsidR="008344C3" w:rsidRPr="00CE404F">
        <w:rPr>
          <w:rFonts w:asciiTheme="minorHAnsi" w:hAnsiTheme="minorHAnsi"/>
          <w:sz w:val="23"/>
          <w:szCs w:val="23"/>
        </w:rPr>
        <w:tab/>
      </w:r>
      <w:r w:rsidR="008344C3" w:rsidRPr="00CE404F">
        <w:rPr>
          <w:rFonts w:asciiTheme="minorHAnsi" w:hAnsiTheme="minorHAnsi"/>
          <w:sz w:val="23"/>
          <w:szCs w:val="23"/>
        </w:rPr>
        <w:tab/>
      </w:r>
      <w:r w:rsidR="008344C3" w:rsidRPr="00CE404F">
        <w:rPr>
          <w:rFonts w:asciiTheme="minorHAnsi" w:hAnsiTheme="minorHAnsi"/>
          <w:sz w:val="23"/>
          <w:szCs w:val="23"/>
        </w:rPr>
        <w:tab/>
      </w:r>
      <w:r w:rsidR="008344C3" w:rsidRPr="00CE404F">
        <w:rPr>
          <w:rFonts w:asciiTheme="minorHAnsi" w:hAnsiTheme="minorHAnsi"/>
          <w:sz w:val="23"/>
          <w:szCs w:val="23"/>
        </w:rPr>
        <w:tab/>
      </w:r>
      <w:r w:rsidR="008344C3" w:rsidRPr="00CE404F">
        <w:rPr>
          <w:rFonts w:asciiTheme="minorHAnsi" w:hAnsiTheme="minorHAnsi"/>
          <w:sz w:val="23"/>
          <w:szCs w:val="23"/>
        </w:rPr>
        <w:tab/>
      </w:r>
      <w:r w:rsidR="008344C3" w:rsidRPr="00CE404F">
        <w:rPr>
          <w:rFonts w:asciiTheme="minorHAnsi" w:hAnsiTheme="minorHAnsi"/>
          <w:sz w:val="23"/>
          <w:szCs w:val="23"/>
        </w:rPr>
        <w:tab/>
      </w:r>
      <w:r w:rsidR="00817EB6">
        <w:rPr>
          <w:rFonts w:asciiTheme="minorHAnsi" w:hAnsiTheme="minorHAnsi"/>
          <w:sz w:val="23"/>
          <w:szCs w:val="23"/>
        </w:rPr>
        <w:t>42</w:t>
      </w:r>
    </w:p>
    <w:p w14:paraId="09CFB924" w14:textId="77777777" w:rsidR="00693F6D" w:rsidRPr="00CE404F" w:rsidRDefault="00693F6D" w:rsidP="00693F6D">
      <w:pPr>
        <w:spacing w:line="276" w:lineRule="auto"/>
        <w:rPr>
          <w:rFonts w:asciiTheme="minorHAnsi" w:hAnsiTheme="minorHAnsi"/>
          <w:sz w:val="23"/>
          <w:szCs w:val="23"/>
        </w:rPr>
      </w:pPr>
    </w:p>
    <w:p w14:paraId="00FE57F9" w14:textId="7B295A55" w:rsidR="00693F6D" w:rsidRPr="00CE404F" w:rsidRDefault="00693F6D" w:rsidP="00693F6D">
      <w:pPr>
        <w:spacing w:line="276" w:lineRule="auto"/>
        <w:rPr>
          <w:rFonts w:asciiTheme="minorHAnsi" w:hAnsiTheme="minorHAnsi"/>
          <w:sz w:val="23"/>
          <w:szCs w:val="23"/>
        </w:rPr>
      </w:pPr>
      <w:r w:rsidRPr="00CE404F">
        <w:rPr>
          <w:rFonts w:asciiTheme="minorHAnsi" w:hAnsiTheme="minorHAnsi"/>
          <w:sz w:val="23"/>
          <w:szCs w:val="23"/>
        </w:rPr>
        <w:t>Section 3: Microaggression Theory</w:t>
      </w:r>
      <w:r w:rsidR="00817EB6">
        <w:rPr>
          <w:rFonts w:asciiTheme="minorHAnsi" w:hAnsiTheme="minorHAnsi"/>
          <w:sz w:val="23"/>
          <w:szCs w:val="23"/>
        </w:rPr>
        <w:tab/>
      </w:r>
      <w:r w:rsidR="00817EB6">
        <w:rPr>
          <w:rFonts w:asciiTheme="minorHAnsi" w:hAnsiTheme="minorHAnsi"/>
          <w:sz w:val="23"/>
          <w:szCs w:val="23"/>
        </w:rPr>
        <w:tab/>
      </w:r>
      <w:r w:rsidR="00817EB6">
        <w:rPr>
          <w:rFonts w:asciiTheme="minorHAnsi" w:hAnsiTheme="minorHAnsi"/>
          <w:sz w:val="23"/>
          <w:szCs w:val="23"/>
        </w:rPr>
        <w:tab/>
      </w:r>
      <w:r w:rsidR="00817EB6">
        <w:rPr>
          <w:rFonts w:asciiTheme="minorHAnsi" w:hAnsiTheme="minorHAnsi"/>
          <w:sz w:val="23"/>
          <w:szCs w:val="23"/>
        </w:rPr>
        <w:tab/>
      </w:r>
      <w:r w:rsidR="00817EB6">
        <w:rPr>
          <w:rFonts w:asciiTheme="minorHAnsi" w:hAnsiTheme="minorHAnsi"/>
          <w:sz w:val="23"/>
          <w:szCs w:val="23"/>
        </w:rPr>
        <w:tab/>
      </w:r>
      <w:r w:rsidR="00817EB6">
        <w:rPr>
          <w:rFonts w:asciiTheme="minorHAnsi" w:hAnsiTheme="minorHAnsi"/>
          <w:sz w:val="23"/>
          <w:szCs w:val="23"/>
        </w:rPr>
        <w:tab/>
      </w:r>
      <w:r w:rsidR="00817EB6">
        <w:rPr>
          <w:rFonts w:asciiTheme="minorHAnsi" w:hAnsiTheme="minorHAnsi"/>
          <w:sz w:val="23"/>
          <w:szCs w:val="23"/>
        </w:rPr>
        <w:tab/>
        <w:t>44</w:t>
      </w:r>
    </w:p>
    <w:p w14:paraId="3881A048" w14:textId="284B644A" w:rsidR="00693F6D" w:rsidRPr="00CE404F" w:rsidRDefault="00693F6D" w:rsidP="00693F6D">
      <w:pPr>
        <w:spacing w:line="276" w:lineRule="auto"/>
        <w:rPr>
          <w:rFonts w:asciiTheme="minorHAnsi" w:hAnsiTheme="minorHAnsi"/>
          <w:sz w:val="23"/>
          <w:szCs w:val="23"/>
        </w:rPr>
      </w:pPr>
      <w:r w:rsidRPr="00CE404F">
        <w:rPr>
          <w:rFonts w:asciiTheme="minorHAnsi" w:hAnsiTheme="minorHAnsi"/>
          <w:sz w:val="23"/>
          <w:szCs w:val="23"/>
        </w:rPr>
        <w:t xml:space="preserve">     1.3.1     Gaining Analytical Purchase</w:t>
      </w:r>
      <w:r w:rsidR="00817EB6">
        <w:rPr>
          <w:rFonts w:asciiTheme="minorHAnsi" w:hAnsiTheme="minorHAnsi"/>
          <w:sz w:val="23"/>
          <w:szCs w:val="23"/>
        </w:rPr>
        <w:tab/>
      </w:r>
      <w:r w:rsidR="00817EB6">
        <w:rPr>
          <w:rFonts w:asciiTheme="minorHAnsi" w:hAnsiTheme="minorHAnsi"/>
          <w:sz w:val="23"/>
          <w:szCs w:val="23"/>
        </w:rPr>
        <w:tab/>
      </w:r>
      <w:r w:rsidR="00817EB6">
        <w:rPr>
          <w:rFonts w:asciiTheme="minorHAnsi" w:hAnsiTheme="minorHAnsi"/>
          <w:sz w:val="23"/>
          <w:szCs w:val="23"/>
        </w:rPr>
        <w:tab/>
      </w:r>
      <w:r w:rsidR="00817EB6">
        <w:rPr>
          <w:rFonts w:asciiTheme="minorHAnsi" w:hAnsiTheme="minorHAnsi"/>
          <w:sz w:val="23"/>
          <w:szCs w:val="23"/>
        </w:rPr>
        <w:tab/>
      </w:r>
      <w:r w:rsidR="00817EB6">
        <w:rPr>
          <w:rFonts w:asciiTheme="minorHAnsi" w:hAnsiTheme="minorHAnsi"/>
          <w:sz w:val="23"/>
          <w:szCs w:val="23"/>
        </w:rPr>
        <w:tab/>
      </w:r>
      <w:r w:rsidR="00817EB6">
        <w:rPr>
          <w:rFonts w:asciiTheme="minorHAnsi" w:hAnsiTheme="minorHAnsi"/>
          <w:sz w:val="23"/>
          <w:szCs w:val="23"/>
        </w:rPr>
        <w:tab/>
      </w:r>
      <w:r w:rsidR="00817EB6">
        <w:rPr>
          <w:rFonts w:asciiTheme="minorHAnsi" w:hAnsiTheme="minorHAnsi"/>
          <w:sz w:val="23"/>
          <w:szCs w:val="23"/>
        </w:rPr>
        <w:tab/>
        <w:t>44</w:t>
      </w:r>
    </w:p>
    <w:p w14:paraId="5FEEC62B" w14:textId="67274E65" w:rsidR="00693F6D" w:rsidRPr="00CE404F" w:rsidRDefault="00693F6D" w:rsidP="00693F6D">
      <w:pPr>
        <w:spacing w:line="276" w:lineRule="auto"/>
        <w:rPr>
          <w:rFonts w:asciiTheme="minorHAnsi" w:hAnsiTheme="minorHAnsi"/>
          <w:sz w:val="23"/>
          <w:szCs w:val="23"/>
        </w:rPr>
      </w:pPr>
      <w:r w:rsidRPr="00CE404F">
        <w:rPr>
          <w:rFonts w:asciiTheme="minorHAnsi" w:hAnsiTheme="minorHAnsi"/>
          <w:sz w:val="23"/>
          <w:szCs w:val="23"/>
        </w:rPr>
        <w:t xml:space="preserve">     1.3.2     What are racial microaggressions?</w:t>
      </w:r>
      <w:r w:rsidR="00817EB6">
        <w:rPr>
          <w:rFonts w:asciiTheme="minorHAnsi" w:hAnsiTheme="minorHAnsi"/>
          <w:sz w:val="23"/>
          <w:szCs w:val="23"/>
        </w:rPr>
        <w:tab/>
      </w:r>
      <w:r w:rsidR="00817EB6">
        <w:rPr>
          <w:rFonts w:asciiTheme="minorHAnsi" w:hAnsiTheme="minorHAnsi"/>
          <w:sz w:val="23"/>
          <w:szCs w:val="23"/>
        </w:rPr>
        <w:tab/>
      </w:r>
      <w:r w:rsidR="00817EB6">
        <w:rPr>
          <w:rFonts w:asciiTheme="minorHAnsi" w:hAnsiTheme="minorHAnsi"/>
          <w:sz w:val="23"/>
          <w:szCs w:val="23"/>
        </w:rPr>
        <w:tab/>
      </w:r>
      <w:r w:rsidR="00817EB6">
        <w:rPr>
          <w:rFonts w:asciiTheme="minorHAnsi" w:hAnsiTheme="minorHAnsi"/>
          <w:sz w:val="23"/>
          <w:szCs w:val="23"/>
        </w:rPr>
        <w:tab/>
      </w:r>
      <w:r w:rsidR="00817EB6">
        <w:rPr>
          <w:rFonts w:asciiTheme="minorHAnsi" w:hAnsiTheme="minorHAnsi"/>
          <w:sz w:val="23"/>
          <w:szCs w:val="23"/>
        </w:rPr>
        <w:tab/>
      </w:r>
      <w:r w:rsidR="00817EB6">
        <w:rPr>
          <w:rFonts w:asciiTheme="minorHAnsi" w:hAnsiTheme="minorHAnsi"/>
          <w:sz w:val="23"/>
          <w:szCs w:val="23"/>
        </w:rPr>
        <w:tab/>
        <w:t>45</w:t>
      </w:r>
    </w:p>
    <w:p w14:paraId="66354705" w14:textId="3AE87AB6" w:rsidR="00693F6D" w:rsidRPr="00CE404F" w:rsidRDefault="00693F6D" w:rsidP="00693F6D">
      <w:pPr>
        <w:spacing w:line="276" w:lineRule="auto"/>
        <w:rPr>
          <w:rFonts w:asciiTheme="minorHAnsi" w:hAnsiTheme="minorHAnsi"/>
          <w:sz w:val="23"/>
          <w:szCs w:val="23"/>
        </w:rPr>
      </w:pPr>
      <w:r w:rsidRPr="00CE404F">
        <w:rPr>
          <w:rFonts w:asciiTheme="minorHAnsi" w:hAnsiTheme="minorHAnsi"/>
          <w:sz w:val="23"/>
          <w:szCs w:val="23"/>
        </w:rPr>
        <w:t xml:space="preserve">     1.3.3     Microaggressions: A Taxono</w:t>
      </w:r>
      <w:r w:rsidR="00E84AA2">
        <w:rPr>
          <w:rFonts w:asciiTheme="minorHAnsi" w:hAnsiTheme="minorHAnsi"/>
          <w:sz w:val="23"/>
          <w:szCs w:val="23"/>
        </w:rPr>
        <w:t>m</w:t>
      </w:r>
      <w:r w:rsidRPr="00CE404F">
        <w:rPr>
          <w:rFonts w:asciiTheme="minorHAnsi" w:hAnsiTheme="minorHAnsi"/>
          <w:sz w:val="23"/>
          <w:szCs w:val="23"/>
        </w:rPr>
        <w:t>y</w:t>
      </w:r>
      <w:r w:rsidR="00817EB6">
        <w:rPr>
          <w:rFonts w:asciiTheme="minorHAnsi" w:hAnsiTheme="minorHAnsi"/>
          <w:sz w:val="23"/>
          <w:szCs w:val="23"/>
        </w:rPr>
        <w:tab/>
      </w:r>
      <w:r w:rsidR="00817EB6">
        <w:rPr>
          <w:rFonts w:asciiTheme="minorHAnsi" w:hAnsiTheme="minorHAnsi"/>
          <w:sz w:val="23"/>
          <w:szCs w:val="23"/>
        </w:rPr>
        <w:tab/>
      </w:r>
      <w:r w:rsidR="00817EB6">
        <w:rPr>
          <w:rFonts w:asciiTheme="minorHAnsi" w:hAnsiTheme="minorHAnsi"/>
          <w:sz w:val="23"/>
          <w:szCs w:val="23"/>
        </w:rPr>
        <w:tab/>
      </w:r>
      <w:r w:rsidR="00817EB6">
        <w:rPr>
          <w:rFonts w:asciiTheme="minorHAnsi" w:hAnsiTheme="minorHAnsi"/>
          <w:sz w:val="23"/>
          <w:szCs w:val="23"/>
        </w:rPr>
        <w:tab/>
      </w:r>
      <w:r w:rsidR="00817EB6">
        <w:rPr>
          <w:rFonts w:asciiTheme="minorHAnsi" w:hAnsiTheme="minorHAnsi"/>
          <w:sz w:val="23"/>
          <w:szCs w:val="23"/>
        </w:rPr>
        <w:tab/>
      </w:r>
      <w:r w:rsidR="00817EB6">
        <w:rPr>
          <w:rFonts w:asciiTheme="minorHAnsi" w:hAnsiTheme="minorHAnsi"/>
          <w:sz w:val="23"/>
          <w:szCs w:val="23"/>
        </w:rPr>
        <w:tab/>
        <w:t>48</w:t>
      </w:r>
    </w:p>
    <w:p w14:paraId="24F27E22" w14:textId="5951B3E8" w:rsidR="00693F6D" w:rsidRPr="00CE404F" w:rsidRDefault="00693F6D" w:rsidP="00693F6D">
      <w:pPr>
        <w:spacing w:line="276" w:lineRule="auto"/>
        <w:rPr>
          <w:rFonts w:asciiTheme="minorHAnsi" w:hAnsiTheme="minorHAnsi"/>
          <w:sz w:val="23"/>
          <w:szCs w:val="23"/>
        </w:rPr>
      </w:pPr>
      <w:r w:rsidRPr="00CE404F">
        <w:rPr>
          <w:rFonts w:asciiTheme="minorHAnsi" w:hAnsiTheme="minorHAnsi"/>
          <w:sz w:val="23"/>
          <w:szCs w:val="23"/>
        </w:rPr>
        <w:t xml:space="preserve">     1.3.4     Microaggressions: Effects</w:t>
      </w:r>
      <w:r w:rsidR="00817EB6">
        <w:rPr>
          <w:rFonts w:asciiTheme="minorHAnsi" w:hAnsiTheme="minorHAnsi"/>
          <w:sz w:val="23"/>
          <w:szCs w:val="23"/>
        </w:rPr>
        <w:tab/>
      </w:r>
      <w:r w:rsidR="00817EB6">
        <w:rPr>
          <w:rFonts w:asciiTheme="minorHAnsi" w:hAnsiTheme="minorHAnsi"/>
          <w:sz w:val="23"/>
          <w:szCs w:val="23"/>
        </w:rPr>
        <w:tab/>
      </w:r>
      <w:r w:rsidR="00817EB6">
        <w:rPr>
          <w:rFonts w:asciiTheme="minorHAnsi" w:hAnsiTheme="minorHAnsi"/>
          <w:sz w:val="23"/>
          <w:szCs w:val="23"/>
        </w:rPr>
        <w:tab/>
      </w:r>
      <w:r w:rsidR="00817EB6">
        <w:rPr>
          <w:rFonts w:asciiTheme="minorHAnsi" w:hAnsiTheme="minorHAnsi"/>
          <w:sz w:val="23"/>
          <w:szCs w:val="23"/>
        </w:rPr>
        <w:tab/>
      </w:r>
      <w:r w:rsidR="00817EB6">
        <w:rPr>
          <w:rFonts w:asciiTheme="minorHAnsi" w:hAnsiTheme="minorHAnsi"/>
          <w:sz w:val="23"/>
          <w:szCs w:val="23"/>
        </w:rPr>
        <w:tab/>
      </w:r>
      <w:r w:rsidR="00817EB6">
        <w:rPr>
          <w:rFonts w:asciiTheme="minorHAnsi" w:hAnsiTheme="minorHAnsi"/>
          <w:sz w:val="23"/>
          <w:szCs w:val="23"/>
        </w:rPr>
        <w:tab/>
      </w:r>
      <w:r w:rsidR="00817EB6">
        <w:rPr>
          <w:rFonts w:asciiTheme="minorHAnsi" w:hAnsiTheme="minorHAnsi"/>
          <w:sz w:val="23"/>
          <w:szCs w:val="23"/>
        </w:rPr>
        <w:tab/>
        <w:t>52</w:t>
      </w:r>
    </w:p>
    <w:p w14:paraId="05DDA6BC" w14:textId="0CED5EA0" w:rsidR="00693F6D" w:rsidRPr="00CE404F" w:rsidRDefault="00693F6D" w:rsidP="00693F6D">
      <w:pPr>
        <w:spacing w:line="276" w:lineRule="auto"/>
        <w:rPr>
          <w:rFonts w:asciiTheme="minorHAnsi" w:hAnsiTheme="minorHAnsi"/>
          <w:sz w:val="23"/>
          <w:szCs w:val="23"/>
        </w:rPr>
      </w:pPr>
      <w:r w:rsidRPr="00CE404F">
        <w:rPr>
          <w:rFonts w:asciiTheme="minorHAnsi" w:hAnsiTheme="minorHAnsi"/>
          <w:sz w:val="23"/>
          <w:szCs w:val="23"/>
        </w:rPr>
        <w:t xml:space="preserve">     1.3.5     Literature Review: Building upon Existing Analyses</w:t>
      </w:r>
      <w:r w:rsidR="004C0492" w:rsidRPr="00CE404F">
        <w:rPr>
          <w:rFonts w:asciiTheme="minorHAnsi" w:hAnsiTheme="minorHAnsi"/>
          <w:sz w:val="23"/>
          <w:szCs w:val="23"/>
        </w:rPr>
        <w:tab/>
      </w:r>
      <w:r w:rsidR="004C0492" w:rsidRPr="00CE404F">
        <w:rPr>
          <w:rFonts w:asciiTheme="minorHAnsi" w:hAnsiTheme="minorHAnsi"/>
          <w:sz w:val="23"/>
          <w:szCs w:val="23"/>
        </w:rPr>
        <w:tab/>
      </w:r>
      <w:r w:rsidR="004C0492" w:rsidRPr="00CE404F">
        <w:rPr>
          <w:rFonts w:asciiTheme="minorHAnsi" w:hAnsiTheme="minorHAnsi"/>
          <w:sz w:val="23"/>
          <w:szCs w:val="23"/>
        </w:rPr>
        <w:tab/>
      </w:r>
      <w:r w:rsidR="004C0492" w:rsidRPr="00CE404F">
        <w:rPr>
          <w:rFonts w:asciiTheme="minorHAnsi" w:hAnsiTheme="minorHAnsi"/>
          <w:sz w:val="23"/>
          <w:szCs w:val="23"/>
        </w:rPr>
        <w:tab/>
      </w:r>
      <w:r w:rsidR="00817EB6">
        <w:rPr>
          <w:rFonts w:asciiTheme="minorHAnsi" w:hAnsiTheme="minorHAnsi"/>
          <w:sz w:val="23"/>
          <w:szCs w:val="23"/>
        </w:rPr>
        <w:t>53</w:t>
      </w:r>
    </w:p>
    <w:p w14:paraId="255EF7D3" w14:textId="715F3BCD" w:rsidR="00693F6D" w:rsidRPr="00CE404F" w:rsidRDefault="00693F6D" w:rsidP="00B349A9">
      <w:pPr>
        <w:spacing w:before="120" w:line="276" w:lineRule="auto"/>
        <w:rPr>
          <w:rFonts w:asciiTheme="minorHAnsi" w:hAnsiTheme="minorHAnsi"/>
          <w:sz w:val="23"/>
          <w:szCs w:val="23"/>
        </w:rPr>
      </w:pPr>
      <w:r w:rsidRPr="00CE404F">
        <w:rPr>
          <w:rFonts w:asciiTheme="minorHAnsi" w:hAnsiTheme="minorHAnsi"/>
          <w:sz w:val="23"/>
          <w:szCs w:val="23"/>
        </w:rPr>
        <w:t>1.4.1          Summary and Research Questions</w:t>
      </w:r>
      <w:r w:rsidR="00817EB6">
        <w:rPr>
          <w:rFonts w:asciiTheme="minorHAnsi" w:hAnsiTheme="minorHAnsi"/>
          <w:sz w:val="23"/>
          <w:szCs w:val="23"/>
        </w:rPr>
        <w:tab/>
      </w:r>
      <w:r w:rsidR="00817EB6">
        <w:rPr>
          <w:rFonts w:asciiTheme="minorHAnsi" w:hAnsiTheme="minorHAnsi"/>
          <w:sz w:val="23"/>
          <w:szCs w:val="23"/>
        </w:rPr>
        <w:tab/>
      </w:r>
      <w:r w:rsidR="00817EB6">
        <w:rPr>
          <w:rFonts w:asciiTheme="minorHAnsi" w:hAnsiTheme="minorHAnsi"/>
          <w:sz w:val="23"/>
          <w:szCs w:val="23"/>
        </w:rPr>
        <w:tab/>
      </w:r>
      <w:r w:rsidR="00817EB6">
        <w:rPr>
          <w:rFonts w:asciiTheme="minorHAnsi" w:hAnsiTheme="minorHAnsi"/>
          <w:sz w:val="23"/>
          <w:szCs w:val="23"/>
        </w:rPr>
        <w:tab/>
      </w:r>
      <w:r w:rsidR="00817EB6">
        <w:rPr>
          <w:rFonts w:asciiTheme="minorHAnsi" w:hAnsiTheme="minorHAnsi"/>
          <w:sz w:val="23"/>
          <w:szCs w:val="23"/>
        </w:rPr>
        <w:tab/>
      </w:r>
      <w:r w:rsidR="00817EB6">
        <w:rPr>
          <w:rFonts w:asciiTheme="minorHAnsi" w:hAnsiTheme="minorHAnsi"/>
          <w:sz w:val="23"/>
          <w:szCs w:val="23"/>
        </w:rPr>
        <w:tab/>
        <w:t>60</w:t>
      </w:r>
    </w:p>
    <w:p w14:paraId="47561D50" w14:textId="77777777" w:rsidR="00693F6D" w:rsidRPr="00CE404F" w:rsidRDefault="00693F6D" w:rsidP="00693F6D">
      <w:pPr>
        <w:spacing w:line="276" w:lineRule="auto"/>
        <w:rPr>
          <w:rFonts w:asciiTheme="minorHAnsi" w:hAnsiTheme="minorHAnsi"/>
          <w:sz w:val="23"/>
          <w:szCs w:val="23"/>
        </w:rPr>
      </w:pPr>
    </w:p>
    <w:p w14:paraId="4DAF60BA" w14:textId="1431F097" w:rsidR="00693F6D" w:rsidRPr="00CE404F" w:rsidRDefault="00975C83" w:rsidP="00693F6D">
      <w:pPr>
        <w:spacing w:line="276" w:lineRule="auto"/>
        <w:rPr>
          <w:rFonts w:asciiTheme="minorHAnsi" w:hAnsiTheme="minorHAnsi"/>
          <w:sz w:val="23"/>
          <w:szCs w:val="23"/>
        </w:rPr>
      </w:pPr>
      <w:r w:rsidRPr="00734C06">
        <w:rPr>
          <w:rFonts w:asciiTheme="minorHAnsi" w:hAnsiTheme="minorHAnsi"/>
          <w:b/>
          <w:sz w:val="23"/>
          <w:szCs w:val="23"/>
        </w:rPr>
        <w:t>Chapter 2: Methodology</w:t>
      </w:r>
      <w:r w:rsidR="002862F2" w:rsidRPr="00CE404F">
        <w:rPr>
          <w:rFonts w:asciiTheme="minorHAnsi" w:hAnsiTheme="minorHAnsi"/>
          <w:b/>
          <w:sz w:val="23"/>
          <w:szCs w:val="23"/>
        </w:rPr>
        <w:tab/>
      </w:r>
      <w:r w:rsidR="002862F2" w:rsidRPr="00CE404F">
        <w:rPr>
          <w:rFonts w:asciiTheme="minorHAnsi" w:hAnsiTheme="minorHAnsi"/>
          <w:b/>
          <w:sz w:val="23"/>
          <w:szCs w:val="23"/>
        </w:rPr>
        <w:tab/>
      </w:r>
      <w:r w:rsidR="002862F2" w:rsidRPr="00CE404F">
        <w:rPr>
          <w:rFonts w:asciiTheme="minorHAnsi" w:hAnsiTheme="minorHAnsi"/>
          <w:b/>
          <w:sz w:val="23"/>
          <w:szCs w:val="23"/>
        </w:rPr>
        <w:tab/>
      </w:r>
      <w:r w:rsidR="002862F2" w:rsidRPr="00CE404F">
        <w:rPr>
          <w:rFonts w:asciiTheme="minorHAnsi" w:hAnsiTheme="minorHAnsi"/>
          <w:b/>
          <w:sz w:val="23"/>
          <w:szCs w:val="23"/>
        </w:rPr>
        <w:tab/>
      </w:r>
      <w:r w:rsidR="002862F2" w:rsidRPr="00CE404F">
        <w:rPr>
          <w:rFonts w:asciiTheme="minorHAnsi" w:hAnsiTheme="minorHAnsi"/>
          <w:b/>
          <w:sz w:val="23"/>
          <w:szCs w:val="23"/>
        </w:rPr>
        <w:tab/>
      </w:r>
      <w:r w:rsidR="002862F2" w:rsidRPr="00CE404F">
        <w:rPr>
          <w:rFonts w:asciiTheme="minorHAnsi" w:hAnsiTheme="minorHAnsi"/>
          <w:b/>
          <w:sz w:val="23"/>
          <w:szCs w:val="23"/>
        </w:rPr>
        <w:tab/>
      </w:r>
      <w:r w:rsidR="002862F2" w:rsidRPr="00CE404F">
        <w:rPr>
          <w:rFonts w:asciiTheme="minorHAnsi" w:hAnsiTheme="minorHAnsi"/>
          <w:b/>
          <w:sz w:val="23"/>
          <w:szCs w:val="23"/>
        </w:rPr>
        <w:tab/>
      </w:r>
      <w:r w:rsidR="002862F2" w:rsidRPr="00CE404F">
        <w:rPr>
          <w:rFonts w:asciiTheme="minorHAnsi" w:hAnsiTheme="minorHAnsi"/>
          <w:b/>
          <w:sz w:val="23"/>
          <w:szCs w:val="23"/>
        </w:rPr>
        <w:tab/>
      </w:r>
    </w:p>
    <w:p w14:paraId="5C1E912A" w14:textId="2E3F362D" w:rsidR="00693F6D" w:rsidRPr="00CE404F" w:rsidRDefault="00693F6D" w:rsidP="00693F6D">
      <w:pPr>
        <w:spacing w:line="360" w:lineRule="auto"/>
        <w:rPr>
          <w:rFonts w:asciiTheme="minorHAnsi" w:hAnsiTheme="minorHAnsi"/>
          <w:sz w:val="23"/>
          <w:szCs w:val="23"/>
        </w:rPr>
      </w:pPr>
      <w:r w:rsidRPr="00CE404F">
        <w:rPr>
          <w:rFonts w:asciiTheme="minorHAnsi" w:hAnsiTheme="minorHAnsi"/>
          <w:sz w:val="23"/>
          <w:szCs w:val="23"/>
        </w:rPr>
        <w:t>2.1 Introduction</w:t>
      </w:r>
      <w:r w:rsidR="00854ECE">
        <w:rPr>
          <w:rFonts w:asciiTheme="minorHAnsi" w:hAnsiTheme="minorHAnsi"/>
          <w:sz w:val="23"/>
          <w:szCs w:val="23"/>
        </w:rPr>
        <w:tab/>
      </w:r>
      <w:r w:rsidR="00854ECE">
        <w:rPr>
          <w:rFonts w:asciiTheme="minorHAnsi" w:hAnsiTheme="minorHAnsi"/>
          <w:sz w:val="23"/>
          <w:szCs w:val="23"/>
        </w:rPr>
        <w:tab/>
      </w:r>
      <w:r w:rsidR="00854ECE">
        <w:rPr>
          <w:rFonts w:asciiTheme="minorHAnsi" w:hAnsiTheme="minorHAnsi"/>
          <w:sz w:val="23"/>
          <w:szCs w:val="23"/>
        </w:rPr>
        <w:tab/>
      </w:r>
      <w:r w:rsidR="00854ECE">
        <w:rPr>
          <w:rFonts w:asciiTheme="minorHAnsi" w:hAnsiTheme="minorHAnsi"/>
          <w:sz w:val="23"/>
          <w:szCs w:val="23"/>
        </w:rPr>
        <w:tab/>
      </w:r>
      <w:r w:rsidR="00854ECE">
        <w:rPr>
          <w:rFonts w:asciiTheme="minorHAnsi" w:hAnsiTheme="minorHAnsi"/>
          <w:sz w:val="23"/>
          <w:szCs w:val="23"/>
        </w:rPr>
        <w:tab/>
      </w:r>
      <w:r w:rsidR="00854ECE">
        <w:rPr>
          <w:rFonts w:asciiTheme="minorHAnsi" w:hAnsiTheme="minorHAnsi"/>
          <w:sz w:val="23"/>
          <w:szCs w:val="23"/>
        </w:rPr>
        <w:tab/>
      </w:r>
      <w:r w:rsidR="00854ECE">
        <w:rPr>
          <w:rFonts w:asciiTheme="minorHAnsi" w:hAnsiTheme="minorHAnsi"/>
          <w:sz w:val="23"/>
          <w:szCs w:val="23"/>
        </w:rPr>
        <w:tab/>
      </w:r>
      <w:r w:rsidR="00854ECE">
        <w:rPr>
          <w:rFonts w:asciiTheme="minorHAnsi" w:hAnsiTheme="minorHAnsi"/>
          <w:sz w:val="23"/>
          <w:szCs w:val="23"/>
        </w:rPr>
        <w:tab/>
      </w:r>
      <w:r w:rsidR="00854ECE">
        <w:rPr>
          <w:rFonts w:asciiTheme="minorHAnsi" w:hAnsiTheme="minorHAnsi"/>
          <w:sz w:val="23"/>
          <w:szCs w:val="23"/>
        </w:rPr>
        <w:tab/>
        <w:t>62</w:t>
      </w:r>
    </w:p>
    <w:p w14:paraId="1BB3F10B" w14:textId="1B00069E" w:rsidR="00693F6D" w:rsidRPr="00CE404F" w:rsidRDefault="00693F6D" w:rsidP="00693F6D">
      <w:pPr>
        <w:spacing w:line="360" w:lineRule="auto"/>
        <w:rPr>
          <w:rFonts w:asciiTheme="minorHAnsi" w:hAnsiTheme="minorHAnsi"/>
          <w:sz w:val="23"/>
          <w:szCs w:val="23"/>
        </w:rPr>
      </w:pPr>
      <w:r w:rsidRPr="00CE404F">
        <w:rPr>
          <w:rFonts w:asciiTheme="minorHAnsi" w:hAnsiTheme="minorHAnsi"/>
          <w:sz w:val="23"/>
          <w:szCs w:val="23"/>
        </w:rPr>
        <w:t>2.2 Adopting a Criticalist Approach</w:t>
      </w:r>
      <w:r w:rsidR="00854ECE">
        <w:rPr>
          <w:rFonts w:asciiTheme="minorHAnsi" w:hAnsiTheme="minorHAnsi"/>
          <w:sz w:val="23"/>
          <w:szCs w:val="23"/>
        </w:rPr>
        <w:tab/>
      </w:r>
      <w:r w:rsidR="00854ECE">
        <w:rPr>
          <w:rFonts w:asciiTheme="minorHAnsi" w:hAnsiTheme="minorHAnsi"/>
          <w:sz w:val="23"/>
          <w:szCs w:val="23"/>
        </w:rPr>
        <w:tab/>
      </w:r>
      <w:r w:rsidR="00854ECE">
        <w:rPr>
          <w:rFonts w:asciiTheme="minorHAnsi" w:hAnsiTheme="minorHAnsi"/>
          <w:sz w:val="23"/>
          <w:szCs w:val="23"/>
        </w:rPr>
        <w:tab/>
      </w:r>
      <w:r w:rsidR="00854ECE">
        <w:rPr>
          <w:rFonts w:asciiTheme="minorHAnsi" w:hAnsiTheme="minorHAnsi"/>
          <w:sz w:val="23"/>
          <w:szCs w:val="23"/>
        </w:rPr>
        <w:tab/>
      </w:r>
      <w:r w:rsidR="00854ECE">
        <w:rPr>
          <w:rFonts w:asciiTheme="minorHAnsi" w:hAnsiTheme="minorHAnsi"/>
          <w:sz w:val="23"/>
          <w:szCs w:val="23"/>
        </w:rPr>
        <w:tab/>
      </w:r>
      <w:r w:rsidR="00854ECE">
        <w:rPr>
          <w:rFonts w:asciiTheme="minorHAnsi" w:hAnsiTheme="minorHAnsi"/>
          <w:sz w:val="23"/>
          <w:szCs w:val="23"/>
        </w:rPr>
        <w:tab/>
      </w:r>
      <w:r w:rsidR="00854ECE">
        <w:rPr>
          <w:rFonts w:asciiTheme="minorHAnsi" w:hAnsiTheme="minorHAnsi"/>
          <w:sz w:val="23"/>
          <w:szCs w:val="23"/>
        </w:rPr>
        <w:tab/>
        <w:t>63</w:t>
      </w:r>
    </w:p>
    <w:p w14:paraId="61330557" w14:textId="0FE6EFBD" w:rsidR="00693F6D" w:rsidRPr="00CE404F" w:rsidRDefault="00693F6D" w:rsidP="00693F6D">
      <w:pPr>
        <w:spacing w:line="276" w:lineRule="auto"/>
        <w:rPr>
          <w:rFonts w:asciiTheme="minorHAnsi" w:hAnsiTheme="minorHAnsi"/>
          <w:sz w:val="23"/>
          <w:szCs w:val="23"/>
        </w:rPr>
      </w:pPr>
      <w:r w:rsidRPr="00CE404F">
        <w:rPr>
          <w:rFonts w:asciiTheme="minorHAnsi" w:hAnsiTheme="minorHAnsi"/>
          <w:sz w:val="23"/>
          <w:szCs w:val="23"/>
        </w:rPr>
        <w:t xml:space="preserve">       2.2.1 Research Method: initial considerations</w:t>
      </w:r>
      <w:r w:rsidR="00854ECE">
        <w:rPr>
          <w:rFonts w:asciiTheme="minorHAnsi" w:hAnsiTheme="minorHAnsi"/>
          <w:sz w:val="23"/>
          <w:szCs w:val="23"/>
        </w:rPr>
        <w:tab/>
      </w:r>
      <w:r w:rsidR="00854ECE">
        <w:rPr>
          <w:rFonts w:asciiTheme="minorHAnsi" w:hAnsiTheme="minorHAnsi"/>
          <w:sz w:val="23"/>
          <w:szCs w:val="23"/>
        </w:rPr>
        <w:tab/>
      </w:r>
      <w:r w:rsidR="00854ECE">
        <w:rPr>
          <w:rFonts w:asciiTheme="minorHAnsi" w:hAnsiTheme="minorHAnsi"/>
          <w:sz w:val="23"/>
          <w:szCs w:val="23"/>
        </w:rPr>
        <w:tab/>
      </w:r>
      <w:r w:rsidR="00854ECE">
        <w:rPr>
          <w:rFonts w:asciiTheme="minorHAnsi" w:hAnsiTheme="minorHAnsi"/>
          <w:sz w:val="23"/>
          <w:szCs w:val="23"/>
        </w:rPr>
        <w:tab/>
      </w:r>
      <w:r w:rsidR="00854ECE">
        <w:rPr>
          <w:rFonts w:asciiTheme="minorHAnsi" w:hAnsiTheme="minorHAnsi"/>
          <w:sz w:val="23"/>
          <w:szCs w:val="23"/>
        </w:rPr>
        <w:tab/>
        <w:t>65</w:t>
      </w:r>
    </w:p>
    <w:p w14:paraId="7D60CC58" w14:textId="5D1D5450" w:rsidR="00693F6D" w:rsidRPr="00CE404F" w:rsidRDefault="00693F6D" w:rsidP="00693F6D">
      <w:pPr>
        <w:spacing w:line="276" w:lineRule="auto"/>
        <w:rPr>
          <w:rFonts w:asciiTheme="minorHAnsi" w:hAnsiTheme="minorHAnsi"/>
          <w:sz w:val="23"/>
          <w:szCs w:val="23"/>
        </w:rPr>
      </w:pPr>
      <w:r w:rsidRPr="00CE404F">
        <w:rPr>
          <w:rFonts w:asciiTheme="minorHAnsi" w:hAnsiTheme="minorHAnsi"/>
          <w:sz w:val="23"/>
          <w:szCs w:val="23"/>
        </w:rPr>
        <w:t xml:space="preserve">       2.2.2 Developing an Analytical Approach: counterstorytelling</w:t>
      </w:r>
      <w:r w:rsidR="00AA637E" w:rsidRPr="00CE404F">
        <w:rPr>
          <w:rFonts w:asciiTheme="minorHAnsi" w:hAnsiTheme="minorHAnsi"/>
          <w:sz w:val="23"/>
          <w:szCs w:val="23"/>
        </w:rPr>
        <w:tab/>
      </w:r>
      <w:r w:rsidR="00AA637E" w:rsidRPr="00CE404F">
        <w:rPr>
          <w:rFonts w:asciiTheme="minorHAnsi" w:hAnsiTheme="minorHAnsi"/>
          <w:sz w:val="23"/>
          <w:szCs w:val="23"/>
        </w:rPr>
        <w:tab/>
      </w:r>
      <w:r w:rsidR="00AA637E" w:rsidRPr="00CE404F">
        <w:rPr>
          <w:rFonts w:asciiTheme="minorHAnsi" w:hAnsiTheme="minorHAnsi"/>
          <w:sz w:val="23"/>
          <w:szCs w:val="23"/>
        </w:rPr>
        <w:tab/>
      </w:r>
      <w:r w:rsidR="00854ECE">
        <w:rPr>
          <w:rFonts w:asciiTheme="minorHAnsi" w:hAnsiTheme="minorHAnsi"/>
          <w:sz w:val="23"/>
          <w:szCs w:val="23"/>
        </w:rPr>
        <w:t>67</w:t>
      </w:r>
    </w:p>
    <w:p w14:paraId="058C41D6" w14:textId="16AA2C0D" w:rsidR="00693F6D" w:rsidRPr="00CE404F" w:rsidRDefault="00693F6D" w:rsidP="00693F6D">
      <w:pPr>
        <w:spacing w:line="276" w:lineRule="auto"/>
        <w:rPr>
          <w:rFonts w:asciiTheme="minorHAnsi" w:hAnsiTheme="minorHAnsi"/>
          <w:sz w:val="23"/>
          <w:szCs w:val="23"/>
        </w:rPr>
      </w:pPr>
      <w:r w:rsidRPr="00CE404F">
        <w:rPr>
          <w:rFonts w:asciiTheme="minorHAnsi" w:hAnsiTheme="minorHAnsi"/>
          <w:sz w:val="23"/>
          <w:szCs w:val="23"/>
        </w:rPr>
        <w:t xml:space="preserve">       2.2.3 Developing an Analytical Approach: biographical narratives</w:t>
      </w:r>
      <w:r w:rsidR="00AA637E" w:rsidRPr="00CE404F">
        <w:rPr>
          <w:rFonts w:asciiTheme="minorHAnsi" w:hAnsiTheme="minorHAnsi"/>
          <w:sz w:val="23"/>
          <w:szCs w:val="23"/>
        </w:rPr>
        <w:tab/>
      </w:r>
      <w:r w:rsidR="00AA637E" w:rsidRPr="00CE404F">
        <w:rPr>
          <w:rFonts w:asciiTheme="minorHAnsi" w:hAnsiTheme="minorHAnsi"/>
          <w:sz w:val="23"/>
          <w:szCs w:val="23"/>
        </w:rPr>
        <w:tab/>
      </w:r>
      <w:r w:rsidR="00AA637E" w:rsidRPr="00CE404F">
        <w:rPr>
          <w:rFonts w:asciiTheme="minorHAnsi" w:hAnsiTheme="minorHAnsi"/>
          <w:sz w:val="23"/>
          <w:szCs w:val="23"/>
        </w:rPr>
        <w:tab/>
      </w:r>
      <w:r w:rsidR="00854ECE">
        <w:rPr>
          <w:rFonts w:asciiTheme="minorHAnsi" w:hAnsiTheme="minorHAnsi"/>
          <w:sz w:val="23"/>
          <w:szCs w:val="23"/>
        </w:rPr>
        <w:t>70</w:t>
      </w:r>
    </w:p>
    <w:p w14:paraId="70C65793" w14:textId="611A2E0E" w:rsidR="00693F6D" w:rsidRPr="00CE404F" w:rsidRDefault="00693F6D" w:rsidP="00693F6D">
      <w:pPr>
        <w:spacing w:line="360" w:lineRule="auto"/>
        <w:rPr>
          <w:rFonts w:asciiTheme="minorHAnsi" w:hAnsiTheme="minorHAnsi"/>
          <w:sz w:val="23"/>
          <w:szCs w:val="23"/>
        </w:rPr>
      </w:pPr>
      <w:r w:rsidRPr="00CE404F">
        <w:rPr>
          <w:rFonts w:asciiTheme="minorHAnsi" w:hAnsiTheme="minorHAnsi"/>
          <w:sz w:val="23"/>
          <w:szCs w:val="23"/>
        </w:rPr>
        <w:t xml:space="preserve">       2.2.4 Developing an Analytical Approach: focus group analysis</w:t>
      </w:r>
      <w:r w:rsidR="0058733B" w:rsidRPr="00CE404F">
        <w:rPr>
          <w:rFonts w:asciiTheme="minorHAnsi" w:hAnsiTheme="minorHAnsi"/>
          <w:sz w:val="23"/>
          <w:szCs w:val="23"/>
        </w:rPr>
        <w:tab/>
      </w:r>
      <w:r w:rsidR="0058733B" w:rsidRPr="00CE404F">
        <w:rPr>
          <w:rFonts w:asciiTheme="minorHAnsi" w:hAnsiTheme="minorHAnsi"/>
          <w:sz w:val="23"/>
          <w:szCs w:val="23"/>
        </w:rPr>
        <w:tab/>
      </w:r>
      <w:r w:rsidR="0058733B" w:rsidRPr="00CE404F">
        <w:rPr>
          <w:rFonts w:asciiTheme="minorHAnsi" w:hAnsiTheme="minorHAnsi"/>
          <w:sz w:val="23"/>
          <w:szCs w:val="23"/>
        </w:rPr>
        <w:tab/>
      </w:r>
      <w:r w:rsidR="00854ECE">
        <w:rPr>
          <w:rFonts w:asciiTheme="minorHAnsi" w:hAnsiTheme="minorHAnsi"/>
          <w:sz w:val="23"/>
          <w:szCs w:val="23"/>
        </w:rPr>
        <w:t>75</w:t>
      </w:r>
    </w:p>
    <w:p w14:paraId="041AA262" w14:textId="0EABF421" w:rsidR="00693F6D" w:rsidRPr="00CE404F" w:rsidRDefault="00693F6D" w:rsidP="00693F6D">
      <w:pPr>
        <w:spacing w:line="360" w:lineRule="auto"/>
        <w:rPr>
          <w:rFonts w:asciiTheme="minorHAnsi" w:hAnsiTheme="minorHAnsi"/>
          <w:sz w:val="23"/>
          <w:szCs w:val="23"/>
        </w:rPr>
      </w:pPr>
      <w:r w:rsidRPr="00CE404F">
        <w:rPr>
          <w:rFonts w:asciiTheme="minorHAnsi" w:hAnsiTheme="minorHAnsi"/>
          <w:sz w:val="23"/>
          <w:szCs w:val="23"/>
        </w:rPr>
        <w:t>2.3 Power and Positionality: The Researcher as Human Instrument</w:t>
      </w:r>
      <w:r w:rsidR="0058733B" w:rsidRPr="00CE404F">
        <w:rPr>
          <w:rFonts w:asciiTheme="minorHAnsi" w:hAnsiTheme="minorHAnsi"/>
          <w:sz w:val="23"/>
          <w:szCs w:val="23"/>
        </w:rPr>
        <w:tab/>
      </w:r>
      <w:r w:rsidR="0058733B" w:rsidRPr="00CE404F">
        <w:rPr>
          <w:rFonts w:asciiTheme="minorHAnsi" w:hAnsiTheme="minorHAnsi"/>
          <w:sz w:val="23"/>
          <w:szCs w:val="23"/>
        </w:rPr>
        <w:tab/>
      </w:r>
      <w:r w:rsidR="0058733B" w:rsidRPr="00CE404F">
        <w:rPr>
          <w:rFonts w:asciiTheme="minorHAnsi" w:hAnsiTheme="minorHAnsi"/>
          <w:sz w:val="23"/>
          <w:szCs w:val="23"/>
        </w:rPr>
        <w:tab/>
      </w:r>
      <w:r w:rsidR="00854ECE">
        <w:rPr>
          <w:rFonts w:asciiTheme="minorHAnsi" w:hAnsiTheme="minorHAnsi"/>
          <w:sz w:val="23"/>
          <w:szCs w:val="23"/>
        </w:rPr>
        <w:t>76</w:t>
      </w:r>
    </w:p>
    <w:p w14:paraId="0CD4465F" w14:textId="15769186" w:rsidR="00693F6D" w:rsidRPr="00CE404F" w:rsidRDefault="00693F6D" w:rsidP="00693F6D">
      <w:pPr>
        <w:spacing w:line="276" w:lineRule="auto"/>
        <w:rPr>
          <w:rFonts w:asciiTheme="minorHAnsi" w:hAnsiTheme="minorHAnsi"/>
          <w:sz w:val="23"/>
          <w:szCs w:val="23"/>
        </w:rPr>
      </w:pPr>
      <w:r w:rsidRPr="00CE404F">
        <w:rPr>
          <w:rFonts w:asciiTheme="minorHAnsi" w:hAnsiTheme="minorHAnsi"/>
          <w:sz w:val="23"/>
          <w:szCs w:val="23"/>
        </w:rPr>
        <w:t xml:space="preserve">       2.3.1 The position of a White Researcher</w:t>
      </w:r>
      <w:r w:rsidR="0058733B" w:rsidRPr="00CE404F">
        <w:rPr>
          <w:rFonts w:asciiTheme="minorHAnsi" w:hAnsiTheme="minorHAnsi"/>
          <w:sz w:val="23"/>
          <w:szCs w:val="23"/>
        </w:rPr>
        <w:tab/>
      </w:r>
      <w:r w:rsidR="0058733B" w:rsidRPr="00CE404F">
        <w:rPr>
          <w:rFonts w:asciiTheme="minorHAnsi" w:hAnsiTheme="minorHAnsi"/>
          <w:sz w:val="23"/>
          <w:szCs w:val="23"/>
        </w:rPr>
        <w:tab/>
      </w:r>
      <w:r w:rsidR="0058733B" w:rsidRPr="00CE404F">
        <w:rPr>
          <w:rFonts w:asciiTheme="minorHAnsi" w:hAnsiTheme="minorHAnsi"/>
          <w:sz w:val="23"/>
          <w:szCs w:val="23"/>
        </w:rPr>
        <w:tab/>
      </w:r>
      <w:r w:rsidR="0058733B" w:rsidRPr="00CE404F">
        <w:rPr>
          <w:rFonts w:asciiTheme="minorHAnsi" w:hAnsiTheme="minorHAnsi"/>
          <w:sz w:val="23"/>
          <w:szCs w:val="23"/>
        </w:rPr>
        <w:tab/>
      </w:r>
      <w:r w:rsidR="0058733B" w:rsidRPr="00CE404F">
        <w:rPr>
          <w:rFonts w:asciiTheme="minorHAnsi" w:hAnsiTheme="minorHAnsi"/>
          <w:sz w:val="23"/>
          <w:szCs w:val="23"/>
        </w:rPr>
        <w:tab/>
      </w:r>
      <w:r w:rsidR="0058733B" w:rsidRPr="00CE404F">
        <w:rPr>
          <w:rFonts w:asciiTheme="minorHAnsi" w:hAnsiTheme="minorHAnsi"/>
          <w:sz w:val="23"/>
          <w:szCs w:val="23"/>
        </w:rPr>
        <w:tab/>
      </w:r>
      <w:r w:rsidR="00854ECE">
        <w:rPr>
          <w:rFonts w:asciiTheme="minorHAnsi" w:hAnsiTheme="minorHAnsi"/>
          <w:sz w:val="23"/>
          <w:szCs w:val="23"/>
        </w:rPr>
        <w:t>77</w:t>
      </w:r>
    </w:p>
    <w:p w14:paraId="469C69E7" w14:textId="66434C07" w:rsidR="00693F6D" w:rsidRPr="00CE404F" w:rsidRDefault="00693F6D" w:rsidP="00693F6D">
      <w:pPr>
        <w:spacing w:line="276" w:lineRule="auto"/>
        <w:rPr>
          <w:rFonts w:asciiTheme="minorHAnsi" w:hAnsiTheme="minorHAnsi"/>
          <w:sz w:val="23"/>
          <w:szCs w:val="23"/>
        </w:rPr>
      </w:pPr>
      <w:r w:rsidRPr="00CE404F">
        <w:rPr>
          <w:rFonts w:asciiTheme="minorHAnsi" w:hAnsiTheme="minorHAnsi"/>
          <w:sz w:val="23"/>
          <w:szCs w:val="23"/>
        </w:rPr>
        <w:t xml:space="preserve">       2.3.2 Exploring and positioning my own role in the research process</w:t>
      </w:r>
      <w:r w:rsidR="0058733B" w:rsidRPr="00CE404F">
        <w:rPr>
          <w:rFonts w:asciiTheme="minorHAnsi" w:hAnsiTheme="minorHAnsi"/>
          <w:sz w:val="23"/>
          <w:szCs w:val="23"/>
        </w:rPr>
        <w:tab/>
      </w:r>
      <w:r w:rsidR="0058733B" w:rsidRPr="00CE404F">
        <w:rPr>
          <w:rFonts w:asciiTheme="minorHAnsi" w:hAnsiTheme="minorHAnsi"/>
          <w:sz w:val="23"/>
          <w:szCs w:val="23"/>
        </w:rPr>
        <w:tab/>
      </w:r>
      <w:r w:rsidR="00854ECE">
        <w:rPr>
          <w:rFonts w:asciiTheme="minorHAnsi" w:hAnsiTheme="minorHAnsi"/>
          <w:sz w:val="23"/>
          <w:szCs w:val="23"/>
        </w:rPr>
        <w:t>79</w:t>
      </w:r>
    </w:p>
    <w:p w14:paraId="79979004" w14:textId="313858F5" w:rsidR="00693F6D" w:rsidRPr="00CE404F" w:rsidRDefault="00693F6D" w:rsidP="00693F6D">
      <w:pPr>
        <w:spacing w:line="276" w:lineRule="auto"/>
        <w:rPr>
          <w:rFonts w:asciiTheme="minorHAnsi" w:hAnsiTheme="minorHAnsi"/>
          <w:sz w:val="23"/>
          <w:szCs w:val="23"/>
        </w:rPr>
      </w:pPr>
      <w:r w:rsidRPr="00CE404F">
        <w:rPr>
          <w:rFonts w:asciiTheme="minorHAnsi" w:hAnsiTheme="minorHAnsi"/>
          <w:sz w:val="23"/>
          <w:szCs w:val="23"/>
        </w:rPr>
        <w:t xml:space="preserve">       2.3.3 Positionality and the research process</w:t>
      </w:r>
      <w:r w:rsidR="0058733B" w:rsidRPr="00CE404F">
        <w:rPr>
          <w:rFonts w:asciiTheme="minorHAnsi" w:hAnsiTheme="minorHAnsi"/>
          <w:sz w:val="23"/>
          <w:szCs w:val="23"/>
        </w:rPr>
        <w:tab/>
      </w:r>
      <w:r w:rsidR="0058733B" w:rsidRPr="00CE404F">
        <w:rPr>
          <w:rFonts w:asciiTheme="minorHAnsi" w:hAnsiTheme="minorHAnsi"/>
          <w:sz w:val="23"/>
          <w:szCs w:val="23"/>
        </w:rPr>
        <w:tab/>
      </w:r>
      <w:r w:rsidR="0058733B" w:rsidRPr="00CE404F">
        <w:rPr>
          <w:rFonts w:asciiTheme="minorHAnsi" w:hAnsiTheme="minorHAnsi"/>
          <w:sz w:val="23"/>
          <w:szCs w:val="23"/>
        </w:rPr>
        <w:tab/>
      </w:r>
      <w:r w:rsidR="0058733B" w:rsidRPr="00CE404F">
        <w:rPr>
          <w:rFonts w:asciiTheme="minorHAnsi" w:hAnsiTheme="minorHAnsi"/>
          <w:sz w:val="23"/>
          <w:szCs w:val="23"/>
        </w:rPr>
        <w:tab/>
      </w:r>
      <w:r w:rsidR="0058733B" w:rsidRPr="00CE404F">
        <w:rPr>
          <w:rFonts w:asciiTheme="minorHAnsi" w:hAnsiTheme="minorHAnsi"/>
          <w:sz w:val="23"/>
          <w:szCs w:val="23"/>
        </w:rPr>
        <w:tab/>
      </w:r>
      <w:r w:rsidR="00854ECE">
        <w:rPr>
          <w:rFonts w:asciiTheme="minorHAnsi" w:hAnsiTheme="minorHAnsi"/>
          <w:sz w:val="23"/>
          <w:szCs w:val="23"/>
        </w:rPr>
        <w:t>81</w:t>
      </w:r>
    </w:p>
    <w:p w14:paraId="467CE622" w14:textId="3C568891" w:rsidR="00693F6D" w:rsidRPr="00CE404F" w:rsidRDefault="00693F6D" w:rsidP="00693F6D">
      <w:pPr>
        <w:spacing w:line="360" w:lineRule="auto"/>
        <w:rPr>
          <w:rFonts w:asciiTheme="minorHAnsi" w:hAnsiTheme="minorHAnsi"/>
          <w:sz w:val="23"/>
          <w:szCs w:val="23"/>
        </w:rPr>
      </w:pPr>
      <w:r w:rsidRPr="00CE404F">
        <w:rPr>
          <w:rFonts w:asciiTheme="minorHAnsi" w:hAnsiTheme="minorHAnsi"/>
          <w:sz w:val="23"/>
          <w:szCs w:val="23"/>
        </w:rPr>
        <w:t xml:space="preserve">       2.3.4 Personal Care</w:t>
      </w:r>
      <w:r w:rsidR="0058733B" w:rsidRPr="00CE404F">
        <w:rPr>
          <w:rFonts w:asciiTheme="minorHAnsi" w:hAnsiTheme="minorHAnsi"/>
          <w:sz w:val="23"/>
          <w:szCs w:val="23"/>
        </w:rPr>
        <w:tab/>
      </w:r>
      <w:r w:rsidR="0058733B" w:rsidRPr="00CE404F">
        <w:rPr>
          <w:rFonts w:asciiTheme="minorHAnsi" w:hAnsiTheme="minorHAnsi"/>
          <w:sz w:val="23"/>
          <w:szCs w:val="23"/>
        </w:rPr>
        <w:tab/>
      </w:r>
      <w:r w:rsidR="0058733B" w:rsidRPr="00CE404F">
        <w:rPr>
          <w:rFonts w:asciiTheme="minorHAnsi" w:hAnsiTheme="minorHAnsi"/>
          <w:sz w:val="23"/>
          <w:szCs w:val="23"/>
        </w:rPr>
        <w:tab/>
      </w:r>
      <w:r w:rsidR="0058733B" w:rsidRPr="00CE404F">
        <w:rPr>
          <w:rFonts w:asciiTheme="minorHAnsi" w:hAnsiTheme="minorHAnsi"/>
          <w:sz w:val="23"/>
          <w:szCs w:val="23"/>
        </w:rPr>
        <w:tab/>
      </w:r>
      <w:r w:rsidR="0058733B" w:rsidRPr="00CE404F">
        <w:rPr>
          <w:rFonts w:asciiTheme="minorHAnsi" w:hAnsiTheme="minorHAnsi"/>
          <w:sz w:val="23"/>
          <w:szCs w:val="23"/>
        </w:rPr>
        <w:tab/>
      </w:r>
      <w:r w:rsidR="0058733B" w:rsidRPr="00CE404F">
        <w:rPr>
          <w:rFonts w:asciiTheme="minorHAnsi" w:hAnsiTheme="minorHAnsi"/>
          <w:sz w:val="23"/>
          <w:szCs w:val="23"/>
        </w:rPr>
        <w:tab/>
      </w:r>
      <w:r w:rsidR="0058733B" w:rsidRPr="00CE404F">
        <w:rPr>
          <w:rFonts w:asciiTheme="minorHAnsi" w:hAnsiTheme="minorHAnsi"/>
          <w:sz w:val="23"/>
          <w:szCs w:val="23"/>
        </w:rPr>
        <w:tab/>
      </w:r>
      <w:r w:rsidR="0058733B" w:rsidRPr="00CE404F">
        <w:rPr>
          <w:rFonts w:asciiTheme="minorHAnsi" w:hAnsiTheme="minorHAnsi"/>
          <w:sz w:val="23"/>
          <w:szCs w:val="23"/>
        </w:rPr>
        <w:tab/>
      </w:r>
      <w:r w:rsidR="00854ECE">
        <w:rPr>
          <w:rFonts w:asciiTheme="minorHAnsi" w:hAnsiTheme="minorHAnsi"/>
          <w:sz w:val="23"/>
          <w:szCs w:val="23"/>
        </w:rPr>
        <w:t>84</w:t>
      </w:r>
    </w:p>
    <w:p w14:paraId="409589C8" w14:textId="50E1DE11" w:rsidR="00693F6D" w:rsidRPr="00CE404F" w:rsidRDefault="00693F6D" w:rsidP="00693F6D">
      <w:pPr>
        <w:spacing w:line="360" w:lineRule="auto"/>
        <w:rPr>
          <w:rFonts w:asciiTheme="minorHAnsi" w:hAnsiTheme="minorHAnsi"/>
          <w:sz w:val="23"/>
          <w:szCs w:val="23"/>
        </w:rPr>
      </w:pPr>
      <w:r w:rsidRPr="00CE404F">
        <w:rPr>
          <w:rFonts w:asciiTheme="minorHAnsi" w:hAnsiTheme="minorHAnsi"/>
          <w:sz w:val="23"/>
          <w:szCs w:val="23"/>
        </w:rPr>
        <w:lastRenderedPageBreak/>
        <w:t>2.4 Research Design and Strategy: Reimagining and Reflexivity</w:t>
      </w:r>
      <w:r w:rsidR="00087A0B" w:rsidRPr="00CE404F">
        <w:rPr>
          <w:rFonts w:asciiTheme="minorHAnsi" w:hAnsiTheme="minorHAnsi"/>
          <w:sz w:val="23"/>
          <w:szCs w:val="23"/>
        </w:rPr>
        <w:tab/>
      </w:r>
      <w:r w:rsidR="00087A0B" w:rsidRPr="00CE404F">
        <w:rPr>
          <w:rFonts w:asciiTheme="minorHAnsi" w:hAnsiTheme="minorHAnsi"/>
          <w:sz w:val="23"/>
          <w:szCs w:val="23"/>
        </w:rPr>
        <w:tab/>
      </w:r>
      <w:r w:rsidR="00087A0B" w:rsidRPr="00CE404F">
        <w:rPr>
          <w:rFonts w:asciiTheme="minorHAnsi" w:hAnsiTheme="minorHAnsi"/>
          <w:sz w:val="23"/>
          <w:szCs w:val="23"/>
        </w:rPr>
        <w:tab/>
      </w:r>
      <w:r w:rsidR="00854ECE">
        <w:rPr>
          <w:rFonts w:asciiTheme="minorHAnsi" w:hAnsiTheme="minorHAnsi"/>
          <w:sz w:val="23"/>
          <w:szCs w:val="23"/>
        </w:rPr>
        <w:t>85</w:t>
      </w:r>
    </w:p>
    <w:p w14:paraId="43D398EB" w14:textId="292B74F0" w:rsidR="00693F6D" w:rsidRPr="00CE404F" w:rsidRDefault="00693F6D" w:rsidP="00693F6D">
      <w:pPr>
        <w:spacing w:line="360" w:lineRule="auto"/>
        <w:rPr>
          <w:rFonts w:asciiTheme="minorHAnsi" w:hAnsiTheme="minorHAnsi"/>
          <w:sz w:val="23"/>
          <w:szCs w:val="23"/>
        </w:rPr>
      </w:pPr>
      <w:r w:rsidRPr="00CE404F">
        <w:rPr>
          <w:rFonts w:asciiTheme="minorHAnsi" w:hAnsiTheme="minorHAnsi"/>
          <w:sz w:val="23"/>
          <w:szCs w:val="23"/>
        </w:rPr>
        <w:t>2.5 Fieldwork Context</w:t>
      </w:r>
      <w:r w:rsidR="00087A0B" w:rsidRPr="00CE404F">
        <w:rPr>
          <w:rFonts w:asciiTheme="minorHAnsi" w:hAnsiTheme="minorHAnsi"/>
          <w:sz w:val="23"/>
          <w:szCs w:val="23"/>
        </w:rPr>
        <w:tab/>
      </w:r>
      <w:r w:rsidR="00087A0B" w:rsidRPr="00CE404F">
        <w:rPr>
          <w:rFonts w:asciiTheme="minorHAnsi" w:hAnsiTheme="minorHAnsi"/>
          <w:sz w:val="23"/>
          <w:szCs w:val="23"/>
        </w:rPr>
        <w:tab/>
      </w:r>
      <w:r w:rsidR="00087A0B" w:rsidRPr="00CE404F">
        <w:rPr>
          <w:rFonts w:asciiTheme="minorHAnsi" w:hAnsiTheme="minorHAnsi"/>
          <w:sz w:val="23"/>
          <w:szCs w:val="23"/>
        </w:rPr>
        <w:tab/>
      </w:r>
      <w:r w:rsidR="00087A0B" w:rsidRPr="00CE404F">
        <w:rPr>
          <w:rFonts w:asciiTheme="minorHAnsi" w:hAnsiTheme="minorHAnsi"/>
          <w:sz w:val="23"/>
          <w:szCs w:val="23"/>
        </w:rPr>
        <w:tab/>
      </w:r>
      <w:r w:rsidR="00087A0B" w:rsidRPr="00CE404F">
        <w:rPr>
          <w:rFonts w:asciiTheme="minorHAnsi" w:hAnsiTheme="minorHAnsi"/>
          <w:sz w:val="23"/>
          <w:szCs w:val="23"/>
        </w:rPr>
        <w:tab/>
      </w:r>
      <w:r w:rsidR="00087A0B" w:rsidRPr="00CE404F">
        <w:rPr>
          <w:rFonts w:asciiTheme="minorHAnsi" w:hAnsiTheme="minorHAnsi"/>
          <w:sz w:val="23"/>
          <w:szCs w:val="23"/>
        </w:rPr>
        <w:tab/>
      </w:r>
      <w:r w:rsidR="00087A0B" w:rsidRPr="00CE404F">
        <w:rPr>
          <w:rFonts w:asciiTheme="minorHAnsi" w:hAnsiTheme="minorHAnsi"/>
          <w:sz w:val="23"/>
          <w:szCs w:val="23"/>
        </w:rPr>
        <w:tab/>
      </w:r>
      <w:r w:rsidR="00087A0B" w:rsidRPr="00CE404F">
        <w:rPr>
          <w:rFonts w:asciiTheme="minorHAnsi" w:hAnsiTheme="minorHAnsi"/>
          <w:sz w:val="23"/>
          <w:szCs w:val="23"/>
        </w:rPr>
        <w:tab/>
      </w:r>
      <w:r w:rsidR="005C6F69">
        <w:rPr>
          <w:rFonts w:asciiTheme="minorHAnsi" w:hAnsiTheme="minorHAnsi"/>
          <w:sz w:val="23"/>
          <w:szCs w:val="23"/>
        </w:rPr>
        <w:tab/>
        <w:t>91</w:t>
      </w:r>
    </w:p>
    <w:p w14:paraId="279E525A" w14:textId="2EBCFD47" w:rsidR="00693F6D" w:rsidRPr="00CE404F" w:rsidRDefault="00693F6D" w:rsidP="00693F6D">
      <w:pPr>
        <w:spacing w:line="276" w:lineRule="auto"/>
        <w:rPr>
          <w:rFonts w:asciiTheme="minorHAnsi" w:hAnsiTheme="minorHAnsi"/>
          <w:sz w:val="23"/>
          <w:szCs w:val="23"/>
        </w:rPr>
      </w:pPr>
      <w:r w:rsidRPr="00CE404F">
        <w:rPr>
          <w:rFonts w:asciiTheme="minorHAnsi" w:hAnsiTheme="minorHAnsi"/>
          <w:sz w:val="23"/>
          <w:szCs w:val="23"/>
        </w:rPr>
        <w:t xml:space="preserve">       2.5.1 The University of Sheffield</w:t>
      </w:r>
      <w:r w:rsidR="00087A0B" w:rsidRPr="00CE404F">
        <w:rPr>
          <w:rFonts w:asciiTheme="minorHAnsi" w:hAnsiTheme="minorHAnsi"/>
          <w:sz w:val="23"/>
          <w:szCs w:val="23"/>
        </w:rPr>
        <w:tab/>
      </w:r>
      <w:r w:rsidR="00087A0B" w:rsidRPr="00CE404F">
        <w:rPr>
          <w:rFonts w:asciiTheme="minorHAnsi" w:hAnsiTheme="minorHAnsi"/>
          <w:sz w:val="23"/>
          <w:szCs w:val="23"/>
        </w:rPr>
        <w:tab/>
      </w:r>
      <w:r w:rsidR="00087A0B" w:rsidRPr="00CE404F">
        <w:rPr>
          <w:rFonts w:asciiTheme="minorHAnsi" w:hAnsiTheme="minorHAnsi"/>
          <w:sz w:val="23"/>
          <w:szCs w:val="23"/>
        </w:rPr>
        <w:tab/>
      </w:r>
      <w:r w:rsidR="00087A0B" w:rsidRPr="00CE404F">
        <w:rPr>
          <w:rFonts w:asciiTheme="minorHAnsi" w:hAnsiTheme="minorHAnsi"/>
          <w:sz w:val="23"/>
          <w:szCs w:val="23"/>
        </w:rPr>
        <w:tab/>
      </w:r>
      <w:r w:rsidR="00087A0B" w:rsidRPr="00CE404F">
        <w:rPr>
          <w:rFonts w:asciiTheme="minorHAnsi" w:hAnsiTheme="minorHAnsi"/>
          <w:sz w:val="23"/>
          <w:szCs w:val="23"/>
        </w:rPr>
        <w:tab/>
      </w:r>
      <w:r w:rsidR="00087A0B" w:rsidRPr="00CE404F">
        <w:rPr>
          <w:rFonts w:asciiTheme="minorHAnsi" w:hAnsiTheme="minorHAnsi"/>
          <w:sz w:val="23"/>
          <w:szCs w:val="23"/>
        </w:rPr>
        <w:tab/>
      </w:r>
      <w:r w:rsidR="00087A0B" w:rsidRPr="00CE404F">
        <w:rPr>
          <w:rFonts w:asciiTheme="minorHAnsi" w:hAnsiTheme="minorHAnsi"/>
          <w:sz w:val="23"/>
          <w:szCs w:val="23"/>
        </w:rPr>
        <w:tab/>
      </w:r>
      <w:r w:rsidR="005C6F69">
        <w:rPr>
          <w:rFonts w:asciiTheme="minorHAnsi" w:hAnsiTheme="minorHAnsi"/>
          <w:sz w:val="23"/>
          <w:szCs w:val="23"/>
        </w:rPr>
        <w:t>91</w:t>
      </w:r>
    </w:p>
    <w:p w14:paraId="7FCA1E82" w14:textId="67D246C7" w:rsidR="00693F6D" w:rsidRPr="00CE404F" w:rsidRDefault="00693F6D" w:rsidP="00693F6D">
      <w:pPr>
        <w:spacing w:line="276" w:lineRule="auto"/>
        <w:rPr>
          <w:rFonts w:asciiTheme="minorHAnsi" w:hAnsiTheme="minorHAnsi"/>
          <w:sz w:val="23"/>
          <w:szCs w:val="23"/>
        </w:rPr>
      </w:pPr>
      <w:r w:rsidRPr="00CE404F">
        <w:rPr>
          <w:rFonts w:asciiTheme="minorHAnsi" w:hAnsiTheme="minorHAnsi"/>
          <w:sz w:val="23"/>
          <w:szCs w:val="23"/>
        </w:rPr>
        <w:t xml:space="preserve">       2.5.2 Student Participants</w:t>
      </w:r>
      <w:r w:rsidR="00087A0B" w:rsidRPr="00CE404F">
        <w:rPr>
          <w:rFonts w:asciiTheme="minorHAnsi" w:hAnsiTheme="minorHAnsi"/>
          <w:sz w:val="23"/>
          <w:szCs w:val="23"/>
        </w:rPr>
        <w:tab/>
      </w:r>
      <w:r w:rsidR="00087A0B" w:rsidRPr="00CE404F">
        <w:rPr>
          <w:rFonts w:asciiTheme="minorHAnsi" w:hAnsiTheme="minorHAnsi"/>
          <w:sz w:val="23"/>
          <w:szCs w:val="23"/>
        </w:rPr>
        <w:tab/>
      </w:r>
      <w:r w:rsidR="00087A0B" w:rsidRPr="00CE404F">
        <w:rPr>
          <w:rFonts w:asciiTheme="minorHAnsi" w:hAnsiTheme="minorHAnsi"/>
          <w:sz w:val="23"/>
          <w:szCs w:val="23"/>
        </w:rPr>
        <w:tab/>
      </w:r>
      <w:r w:rsidR="00087A0B" w:rsidRPr="00CE404F">
        <w:rPr>
          <w:rFonts w:asciiTheme="minorHAnsi" w:hAnsiTheme="minorHAnsi"/>
          <w:sz w:val="23"/>
          <w:szCs w:val="23"/>
        </w:rPr>
        <w:tab/>
      </w:r>
      <w:r w:rsidR="00087A0B" w:rsidRPr="00CE404F">
        <w:rPr>
          <w:rFonts w:asciiTheme="minorHAnsi" w:hAnsiTheme="minorHAnsi"/>
          <w:sz w:val="23"/>
          <w:szCs w:val="23"/>
        </w:rPr>
        <w:tab/>
      </w:r>
      <w:r w:rsidR="00087A0B" w:rsidRPr="00CE404F">
        <w:rPr>
          <w:rFonts w:asciiTheme="minorHAnsi" w:hAnsiTheme="minorHAnsi"/>
          <w:sz w:val="23"/>
          <w:szCs w:val="23"/>
        </w:rPr>
        <w:tab/>
      </w:r>
      <w:r w:rsidR="00087A0B" w:rsidRPr="00CE404F">
        <w:rPr>
          <w:rFonts w:asciiTheme="minorHAnsi" w:hAnsiTheme="minorHAnsi"/>
          <w:sz w:val="23"/>
          <w:szCs w:val="23"/>
        </w:rPr>
        <w:tab/>
      </w:r>
      <w:r w:rsidR="00087A0B" w:rsidRPr="00CE404F">
        <w:rPr>
          <w:rFonts w:asciiTheme="minorHAnsi" w:hAnsiTheme="minorHAnsi"/>
          <w:sz w:val="23"/>
          <w:szCs w:val="23"/>
        </w:rPr>
        <w:tab/>
      </w:r>
      <w:r w:rsidR="005C6F69">
        <w:rPr>
          <w:rFonts w:asciiTheme="minorHAnsi" w:hAnsiTheme="minorHAnsi"/>
          <w:sz w:val="23"/>
          <w:szCs w:val="23"/>
        </w:rPr>
        <w:t>92</w:t>
      </w:r>
    </w:p>
    <w:p w14:paraId="08015CF0" w14:textId="482B0B6D" w:rsidR="00693F6D" w:rsidRPr="00CE404F" w:rsidRDefault="00693F6D" w:rsidP="00693F6D">
      <w:pPr>
        <w:spacing w:line="276" w:lineRule="auto"/>
        <w:rPr>
          <w:rFonts w:asciiTheme="minorHAnsi" w:hAnsiTheme="minorHAnsi"/>
          <w:sz w:val="23"/>
          <w:szCs w:val="23"/>
        </w:rPr>
      </w:pPr>
      <w:r w:rsidRPr="00CE404F">
        <w:rPr>
          <w:rFonts w:asciiTheme="minorHAnsi" w:hAnsiTheme="minorHAnsi"/>
          <w:sz w:val="23"/>
          <w:szCs w:val="23"/>
        </w:rPr>
        <w:t xml:space="preserve">       2.5.3 Participant Recruitment</w:t>
      </w:r>
      <w:r w:rsidR="00087A0B" w:rsidRPr="00CE404F">
        <w:rPr>
          <w:rFonts w:asciiTheme="minorHAnsi" w:hAnsiTheme="minorHAnsi"/>
          <w:sz w:val="23"/>
          <w:szCs w:val="23"/>
        </w:rPr>
        <w:tab/>
      </w:r>
      <w:r w:rsidR="00087A0B" w:rsidRPr="00CE404F">
        <w:rPr>
          <w:rFonts w:asciiTheme="minorHAnsi" w:hAnsiTheme="minorHAnsi"/>
          <w:sz w:val="23"/>
          <w:szCs w:val="23"/>
        </w:rPr>
        <w:tab/>
      </w:r>
      <w:r w:rsidR="00087A0B" w:rsidRPr="00CE404F">
        <w:rPr>
          <w:rFonts w:asciiTheme="minorHAnsi" w:hAnsiTheme="minorHAnsi"/>
          <w:sz w:val="23"/>
          <w:szCs w:val="23"/>
        </w:rPr>
        <w:tab/>
      </w:r>
      <w:r w:rsidR="00087A0B" w:rsidRPr="00CE404F">
        <w:rPr>
          <w:rFonts w:asciiTheme="minorHAnsi" w:hAnsiTheme="minorHAnsi"/>
          <w:sz w:val="23"/>
          <w:szCs w:val="23"/>
        </w:rPr>
        <w:tab/>
      </w:r>
      <w:r w:rsidR="00087A0B" w:rsidRPr="00CE404F">
        <w:rPr>
          <w:rFonts w:asciiTheme="minorHAnsi" w:hAnsiTheme="minorHAnsi"/>
          <w:sz w:val="23"/>
          <w:szCs w:val="23"/>
        </w:rPr>
        <w:tab/>
      </w:r>
      <w:r w:rsidR="00087A0B" w:rsidRPr="00CE404F">
        <w:rPr>
          <w:rFonts w:asciiTheme="minorHAnsi" w:hAnsiTheme="minorHAnsi"/>
          <w:sz w:val="23"/>
          <w:szCs w:val="23"/>
        </w:rPr>
        <w:tab/>
      </w:r>
      <w:r w:rsidR="00087A0B" w:rsidRPr="00CE404F">
        <w:rPr>
          <w:rFonts w:asciiTheme="minorHAnsi" w:hAnsiTheme="minorHAnsi"/>
          <w:sz w:val="23"/>
          <w:szCs w:val="23"/>
        </w:rPr>
        <w:tab/>
      </w:r>
      <w:r w:rsidR="00854ECE">
        <w:rPr>
          <w:rFonts w:asciiTheme="minorHAnsi" w:hAnsiTheme="minorHAnsi"/>
          <w:sz w:val="23"/>
          <w:szCs w:val="23"/>
        </w:rPr>
        <w:t>95</w:t>
      </w:r>
    </w:p>
    <w:p w14:paraId="37571278" w14:textId="50BDD884" w:rsidR="00693F6D" w:rsidRPr="00CE404F" w:rsidRDefault="00693F6D" w:rsidP="00041AF4">
      <w:pPr>
        <w:spacing w:line="360" w:lineRule="auto"/>
        <w:rPr>
          <w:rFonts w:asciiTheme="minorHAnsi" w:hAnsiTheme="minorHAnsi"/>
          <w:sz w:val="23"/>
          <w:szCs w:val="23"/>
        </w:rPr>
      </w:pPr>
      <w:r w:rsidRPr="00CE404F">
        <w:rPr>
          <w:rFonts w:asciiTheme="minorHAnsi" w:hAnsiTheme="minorHAnsi"/>
          <w:sz w:val="23"/>
          <w:szCs w:val="23"/>
        </w:rPr>
        <w:t xml:space="preserve">       2.5.4 Profile of Research Participants</w:t>
      </w:r>
      <w:r w:rsidR="00087A0B" w:rsidRPr="00CE404F">
        <w:rPr>
          <w:rFonts w:asciiTheme="minorHAnsi" w:hAnsiTheme="minorHAnsi"/>
          <w:sz w:val="23"/>
          <w:szCs w:val="23"/>
        </w:rPr>
        <w:tab/>
      </w:r>
      <w:r w:rsidR="00087A0B" w:rsidRPr="00CE404F">
        <w:rPr>
          <w:rFonts w:asciiTheme="minorHAnsi" w:hAnsiTheme="minorHAnsi"/>
          <w:sz w:val="23"/>
          <w:szCs w:val="23"/>
        </w:rPr>
        <w:tab/>
      </w:r>
      <w:r w:rsidR="00087A0B" w:rsidRPr="00CE404F">
        <w:rPr>
          <w:rFonts w:asciiTheme="minorHAnsi" w:hAnsiTheme="minorHAnsi"/>
          <w:sz w:val="23"/>
          <w:szCs w:val="23"/>
        </w:rPr>
        <w:tab/>
      </w:r>
      <w:r w:rsidR="00087A0B" w:rsidRPr="00CE404F">
        <w:rPr>
          <w:rFonts w:asciiTheme="minorHAnsi" w:hAnsiTheme="minorHAnsi"/>
          <w:sz w:val="23"/>
          <w:szCs w:val="23"/>
        </w:rPr>
        <w:tab/>
      </w:r>
      <w:r w:rsidR="00087A0B" w:rsidRPr="00CE404F">
        <w:rPr>
          <w:rFonts w:asciiTheme="minorHAnsi" w:hAnsiTheme="minorHAnsi"/>
          <w:sz w:val="23"/>
          <w:szCs w:val="23"/>
        </w:rPr>
        <w:tab/>
      </w:r>
      <w:r w:rsidR="00087A0B" w:rsidRPr="00CE404F">
        <w:rPr>
          <w:rFonts w:asciiTheme="minorHAnsi" w:hAnsiTheme="minorHAnsi"/>
          <w:sz w:val="23"/>
          <w:szCs w:val="23"/>
        </w:rPr>
        <w:tab/>
      </w:r>
      <w:r w:rsidR="005C6F69">
        <w:rPr>
          <w:rFonts w:asciiTheme="minorHAnsi" w:hAnsiTheme="minorHAnsi"/>
          <w:sz w:val="23"/>
          <w:szCs w:val="23"/>
        </w:rPr>
        <w:t>96</w:t>
      </w:r>
    </w:p>
    <w:p w14:paraId="226C50AD" w14:textId="02F3D81D" w:rsidR="00693F6D" w:rsidRPr="00CE404F" w:rsidRDefault="00693F6D" w:rsidP="00693F6D">
      <w:pPr>
        <w:spacing w:line="360" w:lineRule="auto"/>
        <w:rPr>
          <w:rFonts w:asciiTheme="minorHAnsi" w:hAnsiTheme="minorHAnsi"/>
          <w:sz w:val="23"/>
          <w:szCs w:val="23"/>
        </w:rPr>
      </w:pPr>
      <w:r w:rsidRPr="00CE404F">
        <w:rPr>
          <w:rFonts w:asciiTheme="minorHAnsi" w:hAnsiTheme="minorHAnsi"/>
          <w:sz w:val="23"/>
          <w:szCs w:val="23"/>
        </w:rPr>
        <w:t>2.6 Data Collection</w:t>
      </w:r>
      <w:r w:rsidR="00087A0B" w:rsidRPr="00CE404F">
        <w:rPr>
          <w:rFonts w:asciiTheme="minorHAnsi" w:hAnsiTheme="minorHAnsi"/>
          <w:sz w:val="23"/>
          <w:szCs w:val="23"/>
        </w:rPr>
        <w:tab/>
      </w:r>
      <w:r w:rsidR="00087A0B" w:rsidRPr="00CE404F">
        <w:rPr>
          <w:rFonts w:asciiTheme="minorHAnsi" w:hAnsiTheme="minorHAnsi"/>
          <w:sz w:val="23"/>
          <w:szCs w:val="23"/>
        </w:rPr>
        <w:tab/>
      </w:r>
      <w:r w:rsidR="00087A0B" w:rsidRPr="00CE404F">
        <w:rPr>
          <w:rFonts w:asciiTheme="minorHAnsi" w:hAnsiTheme="minorHAnsi"/>
          <w:sz w:val="23"/>
          <w:szCs w:val="23"/>
        </w:rPr>
        <w:tab/>
      </w:r>
      <w:r w:rsidR="00087A0B" w:rsidRPr="00CE404F">
        <w:rPr>
          <w:rFonts w:asciiTheme="minorHAnsi" w:hAnsiTheme="minorHAnsi"/>
          <w:sz w:val="23"/>
          <w:szCs w:val="23"/>
        </w:rPr>
        <w:tab/>
      </w:r>
      <w:r w:rsidR="00087A0B" w:rsidRPr="00CE404F">
        <w:rPr>
          <w:rFonts w:asciiTheme="minorHAnsi" w:hAnsiTheme="minorHAnsi"/>
          <w:sz w:val="23"/>
          <w:szCs w:val="23"/>
        </w:rPr>
        <w:tab/>
      </w:r>
      <w:r w:rsidR="00087A0B" w:rsidRPr="00CE404F">
        <w:rPr>
          <w:rFonts w:asciiTheme="minorHAnsi" w:hAnsiTheme="minorHAnsi"/>
          <w:sz w:val="23"/>
          <w:szCs w:val="23"/>
        </w:rPr>
        <w:tab/>
      </w:r>
      <w:r w:rsidR="00087A0B" w:rsidRPr="00CE404F">
        <w:rPr>
          <w:rFonts w:asciiTheme="minorHAnsi" w:hAnsiTheme="minorHAnsi"/>
          <w:sz w:val="23"/>
          <w:szCs w:val="23"/>
        </w:rPr>
        <w:tab/>
      </w:r>
      <w:r w:rsidR="00087A0B" w:rsidRPr="00CE404F">
        <w:rPr>
          <w:rFonts w:asciiTheme="minorHAnsi" w:hAnsiTheme="minorHAnsi"/>
          <w:sz w:val="23"/>
          <w:szCs w:val="23"/>
        </w:rPr>
        <w:tab/>
      </w:r>
      <w:r w:rsidR="00087A0B" w:rsidRPr="00CE404F">
        <w:rPr>
          <w:rFonts w:asciiTheme="minorHAnsi" w:hAnsiTheme="minorHAnsi"/>
          <w:sz w:val="23"/>
          <w:szCs w:val="23"/>
        </w:rPr>
        <w:tab/>
      </w:r>
      <w:r w:rsidR="005C6F69">
        <w:rPr>
          <w:rFonts w:asciiTheme="minorHAnsi" w:hAnsiTheme="minorHAnsi"/>
          <w:sz w:val="23"/>
          <w:szCs w:val="23"/>
        </w:rPr>
        <w:t>104</w:t>
      </w:r>
    </w:p>
    <w:p w14:paraId="305FB079" w14:textId="15231F38" w:rsidR="00693F6D" w:rsidRPr="00CE404F" w:rsidRDefault="00693F6D" w:rsidP="00693F6D">
      <w:pPr>
        <w:spacing w:line="360" w:lineRule="auto"/>
        <w:rPr>
          <w:rFonts w:asciiTheme="minorHAnsi" w:hAnsiTheme="minorHAnsi"/>
          <w:sz w:val="23"/>
          <w:szCs w:val="23"/>
        </w:rPr>
      </w:pPr>
      <w:r w:rsidRPr="00CE404F">
        <w:rPr>
          <w:rFonts w:asciiTheme="minorHAnsi" w:hAnsiTheme="minorHAnsi"/>
          <w:sz w:val="23"/>
          <w:szCs w:val="23"/>
        </w:rPr>
        <w:t>2.7 Data Analysis</w:t>
      </w:r>
      <w:r w:rsidR="00407E55" w:rsidRPr="00CE404F">
        <w:rPr>
          <w:rFonts w:asciiTheme="minorHAnsi" w:hAnsiTheme="minorHAnsi"/>
          <w:sz w:val="23"/>
          <w:szCs w:val="23"/>
        </w:rPr>
        <w:tab/>
      </w:r>
      <w:r w:rsidR="00407E55" w:rsidRPr="00CE404F">
        <w:rPr>
          <w:rFonts w:asciiTheme="minorHAnsi" w:hAnsiTheme="minorHAnsi"/>
          <w:sz w:val="23"/>
          <w:szCs w:val="23"/>
        </w:rPr>
        <w:tab/>
      </w:r>
      <w:r w:rsidR="00407E55" w:rsidRPr="00CE404F">
        <w:rPr>
          <w:rFonts w:asciiTheme="minorHAnsi" w:hAnsiTheme="minorHAnsi"/>
          <w:sz w:val="23"/>
          <w:szCs w:val="23"/>
        </w:rPr>
        <w:tab/>
      </w:r>
      <w:r w:rsidR="00407E55" w:rsidRPr="00CE404F">
        <w:rPr>
          <w:rFonts w:asciiTheme="minorHAnsi" w:hAnsiTheme="minorHAnsi"/>
          <w:sz w:val="23"/>
          <w:szCs w:val="23"/>
        </w:rPr>
        <w:tab/>
      </w:r>
      <w:r w:rsidR="00407E55" w:rsidRPr="00CE404F">
        <w:rPr>
          <w:rFonts w:asciiTheme="minorHAnsi" w:hAnsiTheme="minorHAnsi"/>
          <w:sz w:val="23"/>
          <w:szCs w:val="23"/>
        </w:rPr>
        <w:tab/>
      </w:r>
      <w:r w:rsidR="00407E55" w:rsidRPr="00CE404F">
        <w:rPr>
          <w:rFonts w:asciiTheme="minorHAnsi" w:hAnsiTheme="minorHAnsi"/>
          <w:sz w:val="23"/>
          <w:szCs w:val="23"/>
        </w:rPr>
        <w:tab/>
      </w:r>
      <w:r w:rsidR="00407E55" w:rsidRPr="00CE404F">
        <w:rPr>
          <w:rFonts w:asciiTheme="minorHAnsi" w:hAnsiTheme="minorHAnsi"/>
          <w:sz w:val="23"/>
          <w:szCs w:val="23"/>
        </w:rPr>
        <w:tab/>
      </w:r>
      <w:r w:rsidR="00407E55" w:rsidRPr="00CE404F">
        <w:rPr>
          <w:rFonts w:asciiTheme="minorHAnsi" w:hAnsiTheme="minorHAnsi"/>
          <w:sz w:val="23"/>
          <w:szCs w:val="23"/>
        </w:rPr>
        <w:tab/>
      </w:r>
      <w:r w:rsidR="00407E55" w:rsidRPr="00CE404F">
        <w:rPr>
          <w:rFonts w:asciiTheme="minorHAnsi" w:hAnsiTheme="minorHAnsi"/>
          <w:sz w:val="23"/>
          <w:szCs w:val="23"/>
        </w:rPr>
        <w:tab/>
      </w:r>
      <w:r w:rsidR="00854ECE">
        <w:rPr>
          <w:rFonts w:asciiTheme="minorHAnsi" w:hAnsiTheme="minorHAnsi"/>
          <w:sz w:val="23"/>
          <w:szCs w:val="23"/>
        </w:rPr>
        <w:t>110</w:t>
      </w:r>
    </w:p>
    <w:p w14:paraId="6201F190" w14:textId="764F8BA5" w:rsidR="00693F6D" w:rsidRPr="00CE404F" w:rsidRDefault="00693F6D" w:rsidP="00693F6D">
      <w:pPr>
        <w:spacing w:line="360" w:lineRule="auto"/>
        <w:rPr>
          <w:rFonts w:asciiTheme="minorHAnsi" w:hAnsiTheme="minorHAnsi"/>
          <w:sz w:val="23"/>
          <w:szCs w:val="23"/>
        </w:rPr>
      </w:pPr>
      <w:r w:rsidRPr="00CE404F">
        <w:rPr>
          <w:rFonts w:asciiTheme="minorHAnsi" w:hAnsiTheme="minorHAnsi"/>
          <w:sz w:val="23"/>
          <w:szCs w:val="23"/>
        </w:rPr>
        <w:t>2.8 Ethical Considerations</w:t>
      </w:r>
      <w:r w:rsidR="00407E55" w:rsidRPr="00CE404F">
        <w:rPr>
          <w:rFonts w:asciiTheme="minorHAnsi" w:hAnsiTheme="minorHAnsi"/>
          <w:sz w:val="23"/>
          <w:szCs w:val="23"/>
        </w:rPr>
        <w:tab/>
      </w:r>
      <w:r w:rsidR="00407E55" w:rsidRPr="00CE404F">
        <w:rPr>
          <w:rFonts w:asciiTheme="minorHAnsi" w:hAnsiTheme="minorHAnsi"/>
          <w:sz w:val="23"/>
          <w:szCs w:val="23"/>
        </w:rPr>
        <w:tab/>
      </w:r>
      <w:r w:rsidR="00407E55" w:rsidRPr="00CE404F">
        <w:rPr>
          <w:rFonts w:asciiTheme="minorHAnsi" w:hAnsiTheme="minorHAnsi"/>
          <w:sz w:val="23"/>
          <w:szCs w:val="23"/>
        </w:rPr>
        <w:tab/>
      </w:r>
      <w:r w:rsidR="00407E55" w:rsidRPr="00CE404F">
        <w:rPr>
          <w:rFonts w:asciiTheme="minorHAnsi" w:hAnsiTheme="minorHAnsi"/>
          <w:sz w:val="23"/>
          <w:szCs w:val="23"/>
        </w:rPr>
        <w:tab/>
      </w:r>
      <w:r w:rsidR="00407E55" w:rsidRPr="00CE404F">
        <w:rPr>
          <w:rFonts w:asciiTheme="minorHAnsi" w:hAnsiTheme="minorHAnsi"/>
          <w:sz w:val="23"/>
          <w:szCs w:val="23"/>
        </w:rPr>
        <w:tab/>
      </w:r>
      <w:r w:rsidR="00407E55" w:rsidRPr="00CE404F">
        <w:rPr>
          <w:rFonts w:asciiTheme="minorHAnsi" w:hAnsiTheme="minorHAnsi"/>
          <w:sz w:val="23"/>
          <w:szCs w:val="23"/>
        </w:rPr>
        <w:tab/>
      </w:r>
      <w:r w:rsidR="00407E55" w:rsidRPr="00CE404F">
        <w:rPr>
          <w:rFonts w:asciiTheme="minorHAnsi" w:hAnsiTheme="minorHAnsi"/>
          <w:sz w:val="23"/>
          <w:szCs w:val="23"/>
        </w:rPr>
        <w:tab/>
      </w:r>
      <w:r w:rsidR="00407E55" w:rsidRPr="00CE404F">
        <w:rPr>
          <w:rFonts w:asciiTheme="minorHAnsi" w:hAnsiTheme="minorHAnsi"/>
          <w:sz w:val="23"/>
          <w:szCs w:val="23"/>
        </w:rPr>
        <w:tab/>
      </w:r>
      <w:r w:rsidR="005C6F69">
        <w:rPr>
          <w:rFonts w:asciiTheme="minorHAnsi" w:hAnsiTheme="minorHAnsi"/>
          <w:sz w:val="23"/>
          <w:szCs w:val="23"/>
        </w:rPr>
        <w:t>116</w:t>
      </w:r>
    </w:p>
    <w:p w14:paraId="7F9D18D2" w14:textId="6045E280" w:rsidR="00693F6D" w:rsidRPr="00CE404F" w:rsidRDefault="00693F6D" w:rsidP="00693F6D">
      <w:pPr>
        <w:spacing w:line="276" w:lineRule="auto"/>
        <w:rPr>
          <w:rFonts w:asciiTheme="minorHAnsi" w:hAnsiTheme="minorHAnsi"/>
          <w:sz w:val="23"/>
          <w:szCs w:val="23"/>
        </w:rPr>
      </w:pPr>
      <w:r w:rsidRPr="00CE404F">
        <w:rPr>
          <w:rFonts w:asciiTheme="minorHAnsi" w:hAnsiTheme="minorHAnsi"/>
          <w:sz w:val="23"/>
          <w:szCs w:val="23"/>
        </w:rPr>
        <w:t xml:space="preserve">        2.8.1 Informed Consent</w:t>
      </w:r>
      <w:r w:rsidR="00407E55" w:rsidRPr="00CE404F">
        <w:rPr>
          <w:rFonts w:asciiTheme="minorHAnsi" w:hAnsiTheme="minorHAnsi"/>
          <w:sz w:val="23"/>
          <w:szCs w:val="23"/>
        </w:rPr>
        <w:tab/>
      </w:r>
      <w:r w:rsidR="00407E55" w:rsidRPr="00CE404F">
        <w:rPr>
          <w:rFonts w:asciiTheme="minorHAnsi" w:hAnsiTheme="minorHAnsi"/>
          <w:sz w:val="23"/>
          <w:szCs w:val="23"/>
        </w:rPr>
        <w:tab/>
      </w:r>
      <w:r w:rsidR="00407E55" w:rsidRPr="00CE404F">
        <w:rPr>
          <w:rFonts w:asciiTheme="minorHAnsi" w:hAnsiTheme="minorHAnsi"/>
          <w:sz w:val="23"/>
          <w:szCs w:val="23"/>
        </w:rPr>
        <w:tab/>
      </w:r>
      <w:r w:rsidR="00407E55" w:rsidRPr="00CE404F">
        <w:rPr>
          <w:rFonts w:asciiTheme="minorHAnsi" w:hAnsiTheme="minorHAnsi"/>
          <w:sz w:val="23"/>
          <w:szCs w:val="23"/>
        </w:rPr>
        <w:tab/>
      </w:r>
      <w:r w:rsidR="00407E55" w:rsidRPr="00CE404F">
        <w:rPr>
          <w:rFonts w:asciiTheme="minorHAnsi" w:hAnsiTheme="minorHAnsi"/>
          <w:sz w:val="23"/>
          <w:szCs w:val="23"/>
        </w:rPr>
        <w:tab/>
      </w:r>
      <w:r w:rsidR="00407E55" w:rsidRPr="00CE404F">
        <w:rPr>
          <w:rFonts w:asciiTheme="minorHAnsi" w:hAnsiTheme="minorHAnsi"/>
          <w:sz w:val="23"/>
          <w:szCs w:val="23"/>
        </w:rPr>
        <w:tab/>
      </w:r>
      <w:r w:rsidR="00407E55" w:rsidRPr="00CE404F">
        <w:rPr>
          <w:rFonts w:asciiTheme="minorHAnsi" w:hAnsiTheme="minorHAnsi"/>
          <w:sz w:val="23"/>
          <w:szCs w:val="23"/>
        </w:rPr>
        <w:tab/>
      </w:r>
      <w:r w:rsidR="00407E55" w:rsidRPr="00CE404F">
        <w:rPr>
          <w:rFonts w:asciiTheme="minorHAnsi" w:hAnsiTheme="minorHAnsi"/>
          <w:sz w:val="23"/>
          <w:szCs w:val="23"/>
        </w:rPr>
        <w:tab/>
      </w:r>
      <w:r w:rsidR="005C6F69">
        <w:rPr>
          <w:rFonts w:asciiTheme="minorHAnsi" w:hAnsiTheme="minorHAnsi"/>
          <w:sz w:val="23"/>
          <w:szCs w:val="23"/>
        </w:rPr>
        <w:t>117</w:t>
      </w:r>
    </w:p>
    <w:p w14:paraId="48CE25A0" w14:textId="060F397A" w:rsidR="00693F6D" w:rsidRPr="00CE404F" w:rsidRDefault="00693F6D" w:rsidP="00693F6D">
      <w:pPr>
        <w:spacing w:line="276" w:lineRule="auto"/>
        <w:rPr>
          <w:rFonts w:asciiTheme="minorHAnsi" w:hAnsiTheme="minorHAnsi"/>
          <w:sz w:val="23"/>
          <w:szCs w:val="23"/>
        </w:rPr>
      </w:pPr>
      <w:r w:rsidRPr="00CE404F">
        <w:rPr>
          <w:rFonts w:asciiTheme="minorHAnsi" w:hAnsiTheme="minorHAnsi"/>
          <w:sz w:val="23"/>
          <w:szCs w:val="23"/>
        </w:rPr>
        <w:t xml:space="preserve">        2.8.2 Confidentiality</w:t>
      </w:r>
      <w:r w:rsidR="00407E55" w:rsidRPr="00CE404F">
        <w:rPr>
          <w:rFonts w:asciiTheme="minorHAnsi" w:hAnsiTheme="minorHAnsi"/>
          <w:sz w:val="23"/>
          <w:szCs w:val="23"/>
        </w:rPr>
        <w:tab/>
      </w:r>
      <w:r w:rsidR="00407E55" w:rsidRPr="00CE404F">
        <w:rPr>
          <w:rFonts w:asciiTheme="minorHAnsi" w:hAnsiTheme="minorHAnsi"/>
          <w:sz w:val="23"/>
          <w:szCs w:val="23"/>
        </w:rPr>
        <w:tab/>
      </w:r>
      <w:r w:rsidR="00407E55" w:rsidRPr="00CE404F">
        <w:rPr>
          <w:rFonts w:asciiTheme="minorHAnsi" w:hAnsiTheme="minorHAnsi"/>
          <w:sz w:val="23"/>
          <w:szCs w:val="23"/>
        </w:rPr>
        <w:tab/>
      </w:r>
      <w:r w:rsidR="00407E55" w:rsidRPr="00CE404F">
        <w:rPr>
          <w:rFonts w:asciiTheme="minorHAnsi" w:hAnsiTheme="minorHAnsi"/>
          <w:sz w:val="23"/>
          <w:szCs w:val="23"/>
        </w:rPr>
        <w:tab/>
      </w:r>
      <w:r w:rsidR="00407E55" w:rsidRPr="00CE404F">
        <w:rPr>
          <w:rFonts w:asciiTheme="minorHAnsi" w:hAnsiTheme="minorHAnsi"/>
          <w:sz w:val="23"/>
          <w:szCs w:val="23"/>
        </w:rPr>
        <w:tab/>
      </w:r>
      <w:r w:rsidR="00407E55" w:rsidRPr="00CE404F">
        <w:rPr>
          <w:rFonts w:asciiTheme="minorHAnsi" w:hAnsiTheme="minorHAnsi"/>
          <w:sz w:val="23"/>
          <w:szCs w:val="23"/>
        </w:rPr>
        <w:tab/>
      </w:r>
      <w:r w:rsidR="00407E55" w:rsidRPr="00CE404F">
        <w:rPr>
          <w:rFonts w:asciiTheme="minorHAnsi" w:hAnsiTheme="minorHAnsi"/>
          <w:sz w:val="23"/>
          <w:szCs w:val="23"/>
        </w:rPr>
        <w:tab/>
      </w:r>
      <w:r w:rsidR="00407E55" w:rsidRPr="00CE404F">
        <w:rPr>
          <w:rFonts w:asciiTheme="minorHAnsi" w:hAnsiTheme="minorHAnsi"/>
          <w:sz w:val="23"/>
          <w:szCs w:val="23"/>
        </w:rPr>
        <w:tab/>
      </w:r>
      <w:r w:rsidR="005C6F69">
        <w:rPr>
          <w:rFonts w:asciiTheme="minorHAnsi" w:hAnsiTheme="minorHAnsi"/>
          <w:sz w:val="23"/>
          <w:szCs w:val="23"/>
        </w:rPr>
        <w:t>118</w:t>
      </w:r>
    </w:p>
    <w:p w14:paraId="27865659" w14:textId="141C1AC5" w:rsidR="00693F6D" w:rsidRPr="00CE404F" w:rsidRDefault="00693F6D" w:rsidP="00693F6D">
      <w:pPr>
        <w:spacing w:line="276" w:lineRule="auto"/>
        <w:rPr>
          <w:rFonts w:asciiTheme="minorHAnsi" w:hAnsiTheme="minorHAnsi"/>
          <w:sz w:val="23"/>
          <w:szCs w:val="23"/>
        </w:rPr>
      </w:pPr>
      <w:r w:rsidRPr="00CE404F">
        <w:rPr>
          <w:rFonts w:asciiTheme="minorHAnsi" w:hAnsiTheme="minorHAnsi"/>
          <w:sz w:val="23"/>
          <w:szCs w:val="23"/>
        </w:rPr>
        <w:t xml:space="preserve">        2.8.3 Sensitive Issues</w:t>
      </w:r>
      <w:r w:rsidR="00407E55" w:rsidRPr="00CE404F">
        <w:rPr>
          <w:rFonts w:asciiTheme="minorHAnsi" w:hAnsiTheme="minorHAnsi"/>
          <w:sz w:val="23"/>
          <w:szCs w:val="23"/>
        </w:rPr>
        <w:tab/>
      </w:r>
      <w:r w:rsidR="00407E55" w:rsidRPr="00CE404F">
        <w:rPr>
          <w:rFonts w:asciiTheme="minorHAnsi" w:hAnsiTheme="minorHAnsi"/>
          <w:sz w:val="23"/>
          <w:szCs w:val="23"/>
        </w:rPr>
        <w:tab/>
      </w:r>
      <w:r w:rsidR="00407E55" w:rsidRPr="00CE404F">
        <w:rPr>
          <w:rFonts w:asciiTheme="minorHAnsi" w:hAnsiTheme="minorHAnsi"/>
          <w:sz w:val="23"/>
          <w:szCs w:val="23"/>
        </w:rPr>
        <w:tab/>
      </w:r>
      <w:r w:rsidR="00407E55" w:rsidRPr="00CE404F">
        <w:rPr>
          <w:rFonts w:asciiTheme="minorHAnsi" w:hAnsiTheme="minorHAnsi"/>
          <w:sz w:val="23"/>
          <w:szCs w:val="23"/>
        </w:rPr>
        <w:tab/>
      </w:r>
      <w:r w:rsidR="00407E55" w:rsidRPr="00CE404F">
        <w:rPr>
          <w:rFonts w:asciiTheme="minorHAnsi" w:hAnsiTheme="minorHAnsi"/>
          <w:sz w:val="23"/>
          <w:szCs w:val="23"/>
        </w:rPr>
        <w:tab/>
      </w:r>
      <w:r w:rsidR="00407E55" w:rsidRPr="00CE404F">
        <w:rPr>
          <w:rFonts w:asciiTheme="minorHAnsi" w:hAnsiTheme="minorHAnsi"/>
          <w:sz w:val="23"/>
          <w:szCs w:val="23"/>
        </w:rPr>
        <w:tab/>
      </w:r>
      <w:r w:rsidR="00407E55" w:rsidRPr="00CE404F">
        <w:rPr>
          <w:rFonts w:asciiTheme="minorHAnsi" w:hAnsiTheme="minorHAnsi"/>
          <w:sz w:val="23"/>
          <w:szCs w:val="23"/>
        </w:rPr>
        <w:tab/>
      </w:r>
      <w:r w:rsidR="00407E55" w:rsidRPr="00CE404F">
        <w:rPr>
          <w:rFonts w:asciiTheme="minorHAnsi" w:hAnsiTheme="minorHAnsi"/>
          <w:sz w:val="23"/>
          <w:szCs w:val="23"/>
        </w:rPr>
        <w:tab/>
      </w:r>
      <w:r w:rsidR="005C6F69">
        <w:rPr>
          <w:rFonts w:asciiTheme="minorHAnsi" w:hAnsiTheme="minorHAnsi"/>
          <w:sz w:val="23"/>
          <w:szCs w:val="23"/>
        </w:rPr>
        <w:t>119</w:t>
      </w:r>
    </w:p>
    <w:p w14:paraId="67AB6B66" w14:textId="2BE724A3" w:rsidR="00693F6D" w:rsidRPr="00CE404F" w:rsidRDefault="00693F6D" w:rsidP="00693F6D">
      <w:pPr>
        <w:spacing w:line="360" w:lineRule="auto"/>
        <w:rPr>
          <w:rFonts w:asciiTheme="minorHAnsi" w:hAnsiTheme="minorHAnsi"/>
          <w:sz w:val="23"/>
          <w:szCs w:val="23"/>
        </w:rPr>
      </w:pPr>
      <w:r w:rsidRPr="00CE404F">
        <w:rPr>
          <w:rFonts w:asciiTheme="minorHAnsi" w:hAnsiTheme="minorHAnsi"/>
          <w:sz w:val="23"/>
          <w:szCs w:val="23"/>
        </w:rPr>
        <w:t xml:space="preserve">        2.8.4 Reciprocity</w:t>
      </w:r>
      <w:r w:rsidR="00407E55" w:rsidRPr="00CE404F">
        <w:rPr>
          <w:rFonts w:asciiTheme="minorHAnsi" w:hAnsiTheme="minorHAnsi"/>
          <w:sz w:val="23"/>
          <w:szCs w:val="23"/>
        </w:rPr>
        <w:tab/>
      </w:r>
      <w:r w:rsidR="00407E55" w:rsidRPr="00CE404F">
        <w:rPr>
          <w:rFonts w:asciiTheme="minorHAnsi" w:hAnsiTheme="minorHAnsi"/>
          <w:sz w:val="23"/>
          <w:szCs w:val="23"/>
        </w:rPr>
        <w:tab/>
      </w:r>
      <w:r w:rsidR="00407E55" w:rsidRPr="00CE404F">
        <w:rPr>
          <w:rFonts w:asciiTheme="minorHAnsi" w:hAnsiTheme="minorHAnsi"/>
          <w:sz w:val="23"/>
          <w:szCs w:val="23"/>
        </w:rPr>
        <w:tab/>
      </w:r>
      <w:r w:rsidR="00407E55" w:rsidRPr="00CE404F">
        <w:rPr>
          <w:rFonts w:asciiTheme="minorHAnsi" w:hAnsiTheme="minorHAnsi"/>
          <w:sz w:val="23"/>
          <w:szCs w:val="23"/>
        </w:rPr>
        <w:tab/>
      </w:r>
      <w:r w:rsidR="00407E55" w:rsidRPr="00CE404F">
        <w:rPr>
          <w:rFonts w:asciiTheme="minorHAnsi" w:hAnsiTheme="minorHAnsi"/>
          <w:sz w:val="23"/>
          <w:szCs w:val="23"/>
        </w:rPr>
        <w:tab/>
      </w:r>
      <w:r w:rsidR="00407E55" w:rsidRPr="00CE404F">
        <w:rPr>
          <w:rFonts w:asciiTheme="minorHAnsi" w:hAnsiTheme="minorHAnsi"/>
          <w:sz w:val="23"/>
          <w:szCs w:val="23"/>
        </w:rPr>
        <w:tab/>
      </w:r>
      <w:r w:rsidR="00407E55" w:rsidRPr="00CE404F">
        <w:rPr>
          <w:rFonts w:asciiTheme="minorHAnsi" w:hAnsiTheme="minorHAnsi"/>
          <w:sz w:val="23"/>
          <w:szCs w:val="23"/>
        </w:rPr>
        <w:tab/>
      </w:r>
      <w:r w:rsidR="00407E55" w:rsidRPr="00CE404F">
        <w:rPr>
          <w:rFonts w:asciiTheme="minorHAnsi" w:hAnsiTheme="minorHAnsi"/>
          <w:sz w:val="23"/>
          <w:szCs w:val="23"/>
        </w:rPr>
        <w:tab/>
      </w:r>
      <w:r w:rsidR="00407E55" w:rsidRPr="00CE404F">
        <w:rPr>
          <w:rFonts w:asciiTheme="minorHAnsi" w:hAnsiTheme="minorHAnsi"/>
          <w:sz w:val="23"/>
          <w:szCs w:val="23"/>
        </w:rPr>
        <w:tab/>
      </w:r>
      <w:r w:rsidR="005C6F69">
        <w:rPr>
          <w:rFonts w:asciiTheme="minorHAnsi" w:hAnsiTheme="minorHAnsi"/>
          <w:sz w:val="23"/>
          <w:szCs w:val="23"/>
        </w:rPr>
        <w:t>121</w:t>
      </w:r>
    </w:p>
    <w:p w14:paraId="36440471" w14:textId="77D754EA" w:rsidR="00693F6D" w:rsidRPr="00CE404F" w:rsidRDefault="00693F6D" w:rsidP="00693F6D">
      <w:pPr>
        <w:spacing w:line="360" w:lineRule="auto"/>
        <w:rPr>
          <w:rFonts w:asciiTheme="minorHAnsi" w:hAnsiTheme="minorHAnsi"/>
          <w:sz w:val="23"/>
          <w:szCs w:val="23"/>
        </w:rPr>
      </w:pPr>
      <w:r w:rsidRPr="00CE404F">
        <w:rPr>
          <w:rFonts w:asciiTheme="minorHAnsi" w:hAnsiTheme="minorHAnsi"/>
          <w:sz w:val="23"/>
          <w:szCs w:val="23"/>
        </w:rPr>
        <w:t>2.9 Summary</w:t>
      </w:r>
      <w:r w:rsidR="00407E55" w:rsidRPr="00CE404F">
        <w:rPr>
          <w:rFonts w:asciiTheme="minorHAnsi" w:hAnsiTheme="minorHAnsi"/>
          <w:sz w:val="23"/>
          <w:szCs w:val="23"/>
        </w:rPr>
        <w:tab/>
      </w:r>
      <w:r w:rsidR="00407E55" w:rsidRPr="00CE404F">
        <w:rPr>
          <w:rFonts w:asciiTheme="minorHAnsi" w:hAnsiTheme="minorHAnsi"/>
          <w:sz w:val="23"/>
          <w:szCs w:val="23"/>
        </w:rPr>
        <w:tab/>
      </w:r>
      <w:r w:rsidR="00407E55" w:rsidRPr="00CE404F">
        <w:rPr>
          <w:rFonts w:asciiTheme="minorHAnsi" w:hAnsiTheme="minorHAnsi"/>
          <w:sz w:val="23"/>
          <w:szCs w:val="23"/>
        </w:rPr>
        <w:tab/>
      </w:r>
      <w:r w:rsidR="00407E55" w:rsidRPr="00CE404F">
        <w:rPr>
          <w:rFonts w:asciiTheme="minorHAnsi" w:hAnsiTheme="minorHAnsi"/>
          <w:sz w:val="23"/>
          <w:szCs w:val="23"/>
        </w:rPr>
        <w:tab/>
      </w:r>
      <w:r w:rsidR="00407E55" w:rsidRPr="00CE404F">
        <w:rPr>
          <w:rFonts w:asciiTheme="minorHAnsi" w:hAnsiTheme="minorHAnsi"/>
          <w:sz w:val="23"/>
          <w:szCs w:val="23"/>
        </w:rPr>
        <w:tab/>
      </w:r>
      <w:r w:rsidR="00407E55" w:rsidRPr="00CE404F">
        <w:rPr>
          <w:rFonts w:asciiTheme="minorHAnsi" w:hAnsiTheme="minorHAnsi"/>
          <w:sz w:val="23"/>
          <w:szCs w:val="23"/>
        </w:rPr>
        <w:tab/>
      </w:r>
      <w:r w:rsidR="00407E55" w:rsidRPr="00CE404F">
        <w:rPr>
          <w:rFonts w:asciiTheme="minorHAnsi" w:hAnsiTheme="minorHAnsi"/>
          <w:sz w:val="23"/>
          <w:szCs w:val="23"/>
        </w:rPr>
        <w:tab/>
      </w:r>
      <w:r w:rsidR="00407E55" w:rsidRPr="00CE404F">
        <w:rPr>
          <w:rFonts w:asciiTheme="minorHAnsi" w:hAnsiTheme="minorHAnsi"/>
          <w:sz w:val="23"/>
          <w:szCs w:val="23"/>
        </w:rPr>
        <w:tab/>
      </w:r>
      <w:r w:rsidR="00407E55" w:rsidRPr="00CE404F">
        <w:rPr>
          <w:rFonts w:asciiTheme="minorHAnsi" w:hAnsiTheme="minorHAnsi"/>
          <w:sz w:val="23"/>
          <w:szCs w:val="23"/>
        </w:rPr>
        <w:tab/>
      </w:r>
      <w:r w:rsidR="00407E55" w:rsidRPr="00CE404F">
        <w:rPr>
          <w:rFonts w:asciiTheme="minorHAnsi" w:hAnsiTheme="minorHAnsi"/>
          <w:sz w:val="23"/>
          <w:szCs w:val="23"/>
        </w:rPr>
        <w:tab/>
      </w:r>
      <w:r w:rsidR="005C6F69">
        <w:rPr>
          <w:rFonts w:asciiTheme="minorHAnsi" w:hAnsiTheme="minorHAnsi"/>
          <w:sz w:val="23"/>
          <w:szCs w:val="23"/>
        </w:rPr>
        <w:t>122</w:t>
      </w:r>
    </w:p>
    <w:p w14:paraId="6A6B3B77" w14:textId="77777777" w:rsidR="00693F6D" w:rsidRPr="00CE404F" w:rsidRDefault="00693F6D" w:rsidP="00693F6D">
      <w:pPr>
        <w:spacing w:line="360" w:lineRule="auto"/>
        <w:rPr>
          <w:rFonts w:asciiTheme="minorHAnsi" w:hAnsiTheme="minorHAnsi"/>
          <w:b/>
          <w:sz w:val="12"/>
          <w:szCs w:val="12"/>
        </w:rPr>
      </w:pPr>
    </w:p>
    <w:p w14:paraId="2ED52AF5" w14:textId="22EE35E1" w:rsidR="00693F6D" w:rsidRPr="00CE404F" w:rsidRDefault="006C53F3" w:rsidP="00693F6D">
      <w:pPr>
        <w:spacing w:line="360" w:lineRule="auto"/>
        <w:rPr>
          <w:rFonts w:asciiTheme="minorHAnsi" w:hAnsiTheme="minorHAnsi"/>
          <w:b/>
          <w:sz w:val="23"/>
          <w:szCs w:val="23"/>
        </w:rPr>
      </w:pPr>
      <w:r w:rsidRPr="00CE404F">
        <w:rPr>
          <w:rFonts w:asciiTheme="minorHAnsi" w:hAnsiTheme="minorHAnsi"/>
          <w:b/>
          <w:sz w:val="23"/>
          <w:szCs w:val="23"/>
        </w:rPr>
        <w:t>Chapter 3: Analysis of Institutional</w:t>
      </w:r>
      <w:r w:rsidR="00693F6D" w:rsidRPr="00CE404F">
        <w:rPr>
          <w:rFonts w:asciiTheme="minorHAnsi" w:hAnsiTheme="minorHAnsi"/>
          <w:b/>
          <w:sz w:val="23"/>
          <w:szCs w:val="23"/>
        </w:rPr>
        <w:t xml:space="preserve"> M</w:t>
      </w:r>
      <w:r w:rsidRPr="00CE404F">
        <w:rPr>
          <w:rFonts w:asciiTheme="minorHAnsi" w:hAnsiTheme="minorHAnsi"/>
          <w:b/>
          <w:sz w:val="23"/>
          <w:szCs w:val="23"/>
        </w:rPr>
        <w:t>icroaggressions</w:t>
      </w:r>
    </w:p>
    <w:p w14:paraId="42DDD3F8" w14:textId="588B285E" w:rsidR="00693F6D" w:rsidRPr="00CE404F" w:rsidRDefault="00693F6D" w:rsidP="00693F6D">
      <w:pPr>
        <w:spacing w:line="360" w:lineRule="auto"/>
        <w:rPr>
          <w:rFonts w:asciiTheme="minorHAnsi" w:hAnsiTheme="minorHAnsi"/>
          <w:sz w:val="23"/>
          <w:szCs w:val="23"/>
        </w:rPr>
      </w:pPr>
      <w:r w:rsidRPr="00CE404F">
        <w:rPr>
          <w:rFonts w:asciiTheme="minorHAnsi" w:hAnsiTheme="minorHAnsi"/>
          <w:sz w:val="23"/>
          <w:szCs w:val="23"/>
        </w:rPr>
        <w:t>3.1 Introduction: Institutional/Environmental Microaggressions</w:t>
      </w:r>
      <w:r w:rsidR="005C6F69">
        <w:rPr>
          <w:rFonts w:asciiTheme="minorHAnsi" w:hAnsiTheme="minorHAnsi"/>
          <w:sz w:val="23"/>
          <w:szCs w:val="23"/>
        </w:rPr>
        <w:tab/>
      </w:r>
      <w:r w:rsidR="005C6F69">
        <w:rPr>
          <w:rFonts w:asciiTheme="minorHAnsi" w:hAnsiTheme="minorHAnsi"/>
          <w:sz w:val="23"/>
          <w:szCs w:val="23"/>
        </w:rPr>
        <w:tab/>
      </w:r>
      <w:r w:rsidR="005C6F69">
        <w:rPr>
          <w:rFonts w:asciiTheme="minorHAnsi" w:hAnsiTheme="minorHAnsi"/>
          <w:sz w:val="23"/>
          <w:szCs w:val="23"/>
        </w:rPr>
        <w:tab/>
        <w:t>124</w:t>
      </w:r>
    </w:p>
    <w:p w14:paraId="53199833" w14:textId="0DC71082" w:rsidR="00693F6D" w:rsidRPr="00CE404F" w:rsidRDefault="00693F6D" w:rsidP="00693F6D">
      <w:pPr>
        <w:spacing w:line="360" w:lineRule="auto"/>
        <w:rPr>
          <w:rFonts w:asciiTheme="minorHAnsi" w:hAnsiTheme="minorHAnsi"/>
          <w:sz w:val="23"/>
          <w:szCs w:val="23"/>
        </w:rPr>
      </w:pPr>
      <w:r w:rsidRPr="00CE404F">
        <w:rPr>
          <w:rFonts w:asciiTheme="minorHAnsi" w:hAnsiTheme="minorHAnsi"/>
          <w:sz w:val="23"/>
          <w:szCs w:val="23"/>
        </w:rPr>
        <w:t>3.2 Lack of Staff Diversity</w:t>
      </w:r>
      <w:r w:rsidR="005C6F69">
        <w:rPr>
          <w:rFonts w:asciiTheme="minorHAnsi" w:hAnsiTheme="minorHAnsi"/>
          <w:sz w:val="23"/>
          <w:szCs w:val="23"/>
        </w:rPr>
        <w:tab/>
      </w:r>
      <w:r w:rsidR="005C6F69">
        <w:rPr>
          <w:rFonts w:asciiTheme="minorHAnsi" w:hAnsiTheme="minorHAnsi"/>
          <w:sz w:val="23"/>
          <w:szCs w:val="23"/>
        </w:rPr>
        <w:tab/>
      </w:r>
      <w:r w:rsidR="005C6F69">
        <w:rPr>
          <w:rFonts w:asciiTheme="minorHAnsi" w:hAnsiTheme="minorHAnsi"/>
          <w:sz w:val="23"/>
          <w:szCs w:val="23"/>
        </w:rPr>
        <w:tab/>
      </w:r>
      <w:r w:rsidR="005C6F69">
        <w:rPr>
          <w:rFonts w:asciiTheme="minorHAnsi" w:hAnsiTheme="minorHAnsi"/>
          <w:sz w:val="23"/>
          <w:szCs w:val="23"/>
        </w:rPr>
        <w:tab/>
      </w:r>
      <w:r w:rsidR="005C6F69">
        <w:rPr>
          <w:rFonts w:asciiTheme="minorHAnsi" w:hAnsiTheme="minorHAnsi"/>
          <w:sz w:val="23"/>
          <w:szCs w:val="23"/>
        </w:rPr>
        <w:tab/>
      </w:r>
      <w:r w:rsidR="005C6F69">
        <w:rPr>
          <w:rFonts w:asciiTheme="minorHAnsi" w:hAnsiTheme="minorHAnsi"/>
          <w:sz w:val="23"/>
          <w:szCs w:val="23"/>
        </w:rPr>
        <w:tab/>
      </w:r>
      <w:r w:rsidR="005C6F69">
        <w:rPr>
          <w:rFonts w:asciiTheme="minorHAnsi" w:hAnsiTheme="minorHAnsi"/>
          <w:sz w:val="23"/>
          <w:szCs w:val="23"/>
        </w:rPr>
        <w:tab/>
      </w:r>
      <w:r w:rsidR="005C6F69">
        <w:rPr>
          <w:rFonts w:asciiTheme="minorHAnsi" w:hAnsiTheme="minorHAnsi"/>
          <w:sz w:val="23"/>
          <w:szCs w:val="23"/>
        </w:rPr>
        <w:tab/>
        <w:t>127</w:t>
      </w:r>
    </w:p>
    <w:p w14:paraId="17F0C4D5" w14:textId="7471D4F0" w:rsidR="00693F6D" w:rsidRPr="00CE404F" w:rsidRDefault="00693F6D" w:rsidP="00693F6D">
      <w:pPr>
        <w:spacing w:line="360" w:lineRule="auto"/>
        <w:rPr>
          <w:rFonts w:asciiTheme="minorHAnsi" w:hAnsiTheme="minorHAnsi"/>
          <w:sz w:val="23"/>
          <w:szCs w:val="23"/>
        </w:rPr>
      </w:pPr>
      <w:r w:rsidRPr="00CE404F">
        <w:rPr>
          <w:rFonts w:asciiTheme="minorHAnsi" w:hAnsiTheme="minorHAnsi"/>
          <w:sz w:val="23"/>
          <w:szCs w:val="23"/>
        </w:rPr>
        <w:t>3.3 Lack of Student Diversity</w:t>
      </w:r>
      <w:r w:rsidR="00054845" w:rsidRPr="00CE404F">
        <w:rPr>
          <w:rFonts w:asciiTheme="minorHAnsi" w:hAnsiTheme="minorHAnsi"/>
          <w:sz w:val="23"/>
          <w:szCs w:val="23"/>
        </w:rPr>
        <w:tab/>
      </w:r>
      <w:r w:rsidR="00054845" w:rsidRPr="00CE404F">
        <w:rPr>
          <w:rFonts w:asciiTheme="minorHAnsi" w:hAnsiTheme="minorHAnsi"/>
          <w:sz w:val="23"/>
          <w:szCs w:val="23"/>
        </w:rPr>
        <w:tab/>
      </w:r>
      <w:r w:rsidR="00054845" w:rsidRPr="00CE404F">
        <w:rPr>
          <w:rFonts w:asciiTheme="minorHAnsi" w:hAnsiTheme="minorHAnsi"/>
          <w:sz w:val="23"/>
          <w:szCs w:val="23"/>
        </w:rPr>
        <w:tab/>
      </w:r>
      <w:r w:rsidR="00054845" w:rsidRPr="00CE404F">
        <w:rPr>
          <w:rFonts w:asciiTheme="minorHAnsi" w:hAnsiTheme="minorHAnsi"/>
          <w:sz w:val="23"/>
          <w:szCs w:val="23"/>
        </w:rPr>
        <w:tab/>
      </w:r>
      <w:r w:rsidR="00054845" w:rsidRPr="00CE404F">
        <w:rPr>
          <w:rFonts w:asciiTheme="minorHAnsi" w:hAnsiTheme="minorHAnsi"/>
          <w:sz w:val="23"/>
          <w:szCs w:val="23"/>
        </w:rPr>
        <w:tab/>
      </w:r>
      <w:r w:rsidR="00054845" w:rsidRPr="00CE404F">
        <w:rPr>
          <w:rFonts w:asciiTheme="minorHAnsi" w:hAnsiTheme="minorHAnsi"/>
          <w:sz w:val="23"/>
          <w:szCs w:val="23"/>
        </w:rPr>
        <w:tab/>
      </w:r>
      <w:r w:rsidR="00054845" w:rsidRPr="00CE404F">
        <w:rPr>
          <w:rFonts w:asciiTheme="minorHAnsi" w:hAnsiTheme="minorHAnsi"/>
          <w:sz w:val="23"/>
          <w:szCs w:val="23"/>
        </w:rPr>
        <w:tab/>
      </w:r>
      <w:r w:rsidR="00054845" w:rsidRPr="00CE404F">
        <w:rPr>
          <w:rFonts w:asciiTheme="minorHAnsi" w:hAnsiTheme="minorHAnsi"/>
          <w:sz w:val="23"/>
          <w:szCs w:val="23"/>
        </w:rPr>
        <w:tab/>
      </w:r>
      <w:r w:rsidR="005C6F69">
        <w:rPr>
          <w:rFonts w:asciiTheme="minorHAnsi" w:hAnsiTheme="minorHAnsi"/>
          <w:sz w:val="23"/>
          <w:szCs w:val="23"/>
        </w:rPr>
        <w:t>133</w:t>
      </w:r>
    </w:p>
    <w:p w14:paraId="0ABBCCDD" w14:textId="64A96F1B" w:rsidR="00693F6D" w:rsidRPr="00CE404F" w:rsidRDefault="00693F6D" w:rsidP="00693F6D">
      <w:pPr>
        <w:spacing w:line="276" w:lineRule="auto"/>
        <w:rPr>
          <w:rFonts w:asciiTheme="minorHAnsi" w:hAnsiTheme="minorHAnsi"/>
          <w:sz w:val="23"/>
          <w:szCs w:val="23"/>
        </w:rPr>
      </w:pPr>
      <w:r w:rsidRPr="00CE404F">
        <w:rPr>
          <w:rFonts w:asciiTheme="minorHAnsi" w:hAnsiTheme="minorHAnsi"/>
          <w:sz w:val="23"/>
          <w:szCs w:val="23"/>
        </w:rPr>
        <w:t>3.4 Lack of Role Models</w:t>
      </w:r>
      <w:r w:rsidR="00061556" w:rsidRPr="00CE404F">
        <w:rPr>
          <w:rFonts w:asciiTheme="minorHAnsi" w:hAnsiTheme="minorHAnsi"/>
          <w:sz w:val="23"/>
          <w:szCs w:val="23"/>
        </w:rPr>
        <w:tab/>
      </w:r>
      <w:r w:rsidR="00061556" w:rsidRPr="00CE404F">
        <w:rPr>
          <w:rFonts w:asciiTheme="minorHAnsi" w:hAnsiTheme="minorHAnsi"/>
          <w:sz w:val="23"/>
          <w:szCs w:val="23"/>
        </w:rPr>
        <w:tab/>
      </w:r>
      <w:r w:rsidR="00061556" w:rsidRPr="00CE404F">
        <w:rPr>
          <w:rFonts w:asciiTheme="minorHAnsi" w:hAnsiTheme="minorHAnsi"/>
          <w:sz w:val="23"/>
          <w:szCs w:val="23"/>
        </w:rPr>
        <w:tab/>
      </w:r>
      <w:r w:rsidR="00061556" w:rsidRPr="00CE404F">
        <w:rPr>
          <w:rFonts w:asciiTheme="minorHAnsi" w:hAnsiTheme="minorHAnsi"/>
          <w:sz w:val="23"/>
          <w:szCs w:val="23"/>
        </w:rPr>
        <w:tab/>
      </w:r>
      <w:r w:rsidR="00061556" w:rsidRPr="00CE404F">
        <w:rPr>
          <w:rFonts w:asciiTheme="minorHAnsi" w:hAnsiTheme="minorHAnsi"/>
          <w:sz w:val="23"/>
          <w:szCs w:val="23"/>
        </w:rPr>
        <w:tab/>
      </w:r>
      <w:r w:rsidR="00061556" w:rsidRPr="00CE404F">
        <w:rPr>
          <w:rFonts w:asciiTheme="minorHAnsi" w:hAnsiTheme="minorHAnsi"/>
          <w:sz w:val="23"/>
          <w:szCs w:val="23"/>
        </w:rPr>
        <w:tab/>
      </w:r>
      <w:r w:rsidR="00061556" w:rsidRPr="00CE404F">
        <w:rPr>
          <w:rFonts w:asciiTheme="minorHAnsi" w:hAnsiTheme="minorHAnsi"/>
          <w:sz w:val="23"/>
          <w:szCs w:val="23"/>
        </w:rPr>
        <w:tab/>
      </w:r>
      <w:r w:rsidR="00061556" w:rsidRPr="00CE404F">
        <w:rPr>
          <w:rFonts w:asciiTheme="minorHAnsi" w:hAnsiTheme="minorHAnsi"/>
          <w:sz w:val="23"/>
          <w:szCs w:val="23"/>
        </w:rPr>
        <w:tab/>
      </w:r>
      <w:r w:rsidR="005C6F69">
        <w:rPr>
          <w:rFonts w:asciiTheme="minorHAnsi" w:hAnsiTheme="minorHAnsi"/>
          <w:sz w:val="23"/>
          <w:szCs w:val="23"/>
        </w:rPr>
        <w:t>138</w:t>
      </w:r>
    </w:p>
    <w:p w14:paraId="61AEF793" w14:textId="66868457" w:rsidR="00693F6D" w:rsidRPr="00CE404F" w:rsidRDefault="00693F6D" w:rsidP="00693F6D">
      <w:pPr>
        <w:spacing w:line="276" w:lineRule="auto"/>
        <w:rPr>
          <w:rFonts w:asciiTheme="minorHAnsi" w:hAnsiTheme="minorHAnsi"/>
          <w:sz w:val="23"/>
          <w:szCs w:val="23"/>
        </w:rPr>
      </w:pPr>
      <w:r w:rsidRPr="00CE404F">
        <w:rPr>
          <w:rFonts w:asciiTheme="minorHAnsi" w:hAnsiTheme="minorHAnsi"/>
          <w:sz w:val="23"/>
          <w:szCs w:val="23"/>
        </w:rPr>
        <w:t xml:space="preserve">       3.4.1</w:t>
      </w:r>
      <w:r w:rsidR="00061556" w:rsidRPr="00CE404F">
        <w:rPr>
          <w:rFonts w:asciiTheme="minorHAnsi" w:hAnsiTheme="minorHAnsi"/>
          <w:sz w:val="23"/>
          <w:szCs w:val="23"/>
        </w:rPr>
        <w:t xml:space="preserve"> </w:t>
      </w:r>
      <w:r w:rsidRPr="00CE404F">
        <w:rPr>
          <w:rFonts w:asciiTheme="minorHAnsi" w:hAnsiTheme="minorHAnsi"/>
          <w:sz w:val="23"/>
          <w:szCs w:val="23"/>
        </w:rPr>
        <w:t>Role Models</w:t>
      </w:r>
      <w:r w:rsidR="0038493E" w:rsidRPr="00CE404F">
        <w:rPr>
          <w:rFonts w:asciiTheme="minorHAnsi" w:hAnsiTheme="minorHAnsi"/>
          <w:sz w:val="23"/>
          <w:szCs w:val="23"/>
        </w:rPr>
        <w:t>, Ethnic Identity and Internalis</w:t>
      </w:r>
      <w:r w:rsidRPr="00CE404F">
        <w:rPr>
          <w:rFonts w:asciiTheme="minorHAnsi" w:hAnsiTheme="minorHAnsi"/>
          <w:sz w:val="23"/>
          <w:szCs w:val="23"/>
        </w:rPr>
        <w:t>ed Racism</w:t>
      </w:r>
      <w:r w:rsidR="00061556" w:rsidRPr="00CE404F">
        <w:rPr>
          <w:rFonts w:asciiTheme="minorHAnsi" w:hAnsiTheme="minorHAnsi"/>
          <w:sz w:val="23"/>
          <w:szCs w:val="23"/>
        </w:rPr>
        <w:tab/>
      </w:r>
      <w:r w:rsidR="00061556" w:rsidRPr="00CE404F">
        <w:rPr>
          <w:rFonts w:asciiTheme="minorHAnsi" w:hAnsiTheme="minorHAnsi"/>
          <w:sz w:val="23"/>
          <w:szCs w:val="23"/>
        </w:rPr>
        <w:tab/>
      </w:r>
      <w:r w:rsidR="00061556" w:rsidRPr="00CE404F">
        <w:rPr>
          <w:rFonts w:asciiTheme="minorHAnsi" w:hAnsiTheme="minorHAnsi"/>
          <w:sz w:val="23"/>
          <w:szCs w:val="23"/>
        </w:rPr>
        <w:tab/>
      </w:r>
      <w:r w:rsidR="005C6F69">
        <w:rPr>
          <w:rFonts w:asciiTheme="minorHAnsi" w:hAnsiTheme="minorHAnsi"/>
          <w:sz w:val="23"/>
          <w:szCs w:val="23"/>
        </w:rPr>
        <w:t>141</w:t>
      </w:r>
    </w:p>
    <w:p w14:paraId="105CB293" w14:textId="1A7931DA" w:rsidR="00693F6D" w:rsidRPr="00CE404F" w:rsidRDefault="00693F6D" w:rsidP="00693F6D">
      <w:pPr>
        <w:spacing w:line="360" w:lineRule="auto"/>
        <w:rPr>
          <w:rFonts w:asciiTheme="minorHAnsi" w:hAnsiTheme="minorHAnsi"/>
          <w:sz w:val="23"/>
          <w:szCs w:val="23"/>
        </w:rPr>
      </w:pPr>
      <w:r w:rsidRPr="00CE404F">
        <w:rPr>
          <w:rFonts w:asciiTheme="minorHAnsi" w:hAnsiTheme="minorHAnsi"/>
          <w:sz w:val="23"/>
          <w:szCs w:val="23"/>
        </w:rPr>
        <w:t xml:space="preserve">       3.4.2 Role Models, Ethnic Identi</w:t>
      </w:r>
      <w:r w:rsidR="00E84AA2">
        <w:rPr>
          <w:rFonts w:asciiTheme="minorHAnsi" w:hAnsiTheme="minorHAnsi"/>
          <w:sz w:val="23"/>
          <w:szCs w:val="23"/>
        </w:rPr>
        <w:t>t</w:t>
      </w:r>
      <w:r w:rsidRPr="00CE404F">
        <w:rPr>
          <w:rFonts w:asciiTheme="minorHAnsi" w:hAnsiTheme="minorHAnsi"/>
          <w:sz w:val="23"/>
          <w:szCs w:val="23"/>
        </w:rPr>
        <w:t>y and Self-Worth</w:t>
      </w:r>
      <w:r w:rsidR="00061556" w:rsidRPr="00CE404F">
        <w:rPr>
          <w:rFonts w:asciiTheme="minorHAnsi" w:hAnsiTheme="minorHAnsi"/>
          <w:sz w:val="23"/>
          <w:szCs w:val="23"/>
        </w:rPr>
        <w:tab/>
      </w:r>
      <w:r w:rsidR="00061556" w:rsidRPr="00CE404F">
        <w:rPr>
          <w:rFonts w:asciiTheme="minorHAnsi" w:hAnsiTheme="minorHAnsi"/>
          <w:sz w:val="23"/>
          <w:szCs w:val="23"/>
        </w:rPr>
        <w:tab/>
      </w:r>
      <w:r w:rsidR="00061556" w:rsidRPr="00CE404F">
        <w:rPr>
          <w:rFonts w:asciiTheme="minorHAnsi" w:hAnsiTheme="minorHAnsi"/>
          <w:sz w:val="23"/>
          <w:szCs w:val="23"/>
        </w:rPr>
        <w:tab/>
      </w:r>
      <w:r w:rsidR="00061556" w:rsidRPr="00CE404F">
        <w:rPr>
          <w:rFonts w:asciiTheme="minorHAnsi" w:hAnsiTheme="minorHAnsi"/>
          <w:sz w:val="23"/>
          <w:szCs w:val="23"/>
        </w:rPr>
        <w:tab/>
      </w:r>
      <w:r w:rsidR="00061556" w:rsidRPr="00CE404F">
        <w:rPr>
          <w:rFonts w:asciiTheme="minorHAnsi" w:hAnsiTheme="minorHAnsi"/>
          <w:sz w:val="23"/>
          <w:szCs w:val="23"/>
        </w:rPr>
        <w:tab/>
      </w:r>
      <w:r w:rsidR="005C6F69">
        <w:rPr>
          <w:rFonts w:asciiTheme="minorHAnsi" w:hAnsiTheme="minorHAnsi"/>
          <w:sz w:val="23"/>
          <w:szCs w:val="23"/>
        </w:rPr>
        <w:t>145</w:t>
      </w:r>
    </w:p>
    <w:p w14:paraId="4F3B61A8" w14:textId="07745C76" w:rsidR="00693F6D" w:rsidRPr="00CE404F" w:rsidRDefault="00693F6D" w:rsidP="00693F6D">
      <w:pPr>
        <w:spacing w:line="360" w:lineRule="auto"/>
        <w:rPr>
          <w:rFonts w:asciiTheme="minorHAnsi" w:hAnsiTheme="minorHAnsi"/>
          <w:sz w:val="23"/>
          <w:szCs w:val="23"/>
        </w:rPr>
      </w:pPr>
      <w:r w:rsidRPr="00CE404F">
        <w:rPr>
          <w:rFonts w:asciiTheme="minorHAnsi" w:hAnsiTheme="minorHAnsi"/>
          <w:sz w:val="23"/>
          <w:szCs w:val="23"/>
        </w:rPr>
        <w:t>3.5 Misplaced (White) Multicultural Policies</w:t>
      </w:r>
      <w:r w:rsidR="00061556" w:rsidRPr="00CE404F">
        <w:rPr>
          <w:rFonts w:asciiTheme="minorHAnsi" w:hAnsiTheme="minorHAnsi"/>
          <w:sz w:val="23"/>
          <w:szCs w:val="23"/>
        </w:rPr>
        <w:tab/>
      </w:r>
      <w:r w:rsidR="00061556" w:rsidRPr="00CE404F">
        <w:rPr>
          <w:rFonts w:asciiTheme="minorHAnsi" w:hAnsiTheme="minorHAnsi"/>
          <w:sz w:val="23"/>
          <w:szCs w:val="23"/>
        </w:rPr>
        <w:tab/>
      </w:r>
      <w:r w:rsidR="00061556" w:rsidRPr="00CE404F">
        <w:rPr>
          <w:rFonts w:asciiTheme="minorHAnsi" w:hAnsiTheme="minorHAnsi"/>
          <w:sz w:val="23"/>
          <w:szCs w:val="23"/>
        </w:rPr>
        <w:tab/>
      </w:r>
      <w:r w:rsidR="00061556" w:rsidRPr="00CE404F">
        <w:rPr>
          <w:rFonts w:asciiTheme="minorHAnsi" w:hAnsiTheme="minorHAnsi"/>
          <w:sz w:val="23"/>
          <w:szCs w:val="23"/>
        </w:rPr>
        <w:tab/>
      </w:r>
      <w:r w:rsidR="00061556" w:rsidRPr="00CE404F">
        <w:rPr>
          <w:rFonts w:asciiTheme="minorHAnsi" w:hAnsiTheme="minorHAnsi"/>
          <w:sz w:val="23"/>
          <w:szCs w:val="23"/>
        </w:rPr>
        <w:tab/>
      </w:r>
      <w:r w:rsidR="00061556" w:rsidRPr="00CE404F">
        <w:rPr>
          <w:rFonts w:asciiTheme="minorHAnsi" w:hAnsiTheme="minorHAnsi"/>
          <w:sz w:val="23"/>
          <w:szCs w:val="23"/>
        </w:rPr>
        <w:tab/>
      </w:r>
      <w:r w:rsidR="005C6F69">
        <w:rPr>
          <w:rFonts w:asciiTheme="minorHAnsi" w:hAnsiTheme="minorHAnsi"/>
          <w:sz w:val="23"/>
          <w:szCs w:val="23"/>
        </w:rPr>
        <w:t>150</w:t>
      </w:r>
    </w:p>
    <w:p w14:paraId="341E42F9" w14:textId="60399DA5" w:rsidR="00693F6D" w:rsidRPr="00CE404F" w:rsidRDefault="00693F6D" w:rsidP="00693F6D">
      <w:pPr>
        <w:spacing w:line="360" w:lineRule="auto"/>
        <w:rPr>
          <w:rFonts w:asciiTheme="minorHAnsi" w:hAnsiTheme="minorHAnsi"/>
          <w:sz w:val="23"/>
          <w:szCs w:val="23"/>
        </w:rPr>
      </w:pPr>
      <w:r w:rsidRPr="00CE404F">
        <w:rPr>
          <w:rFonts w:asciiTheme="minorHAnsi" w:hAnsiTheme="minorHAnsi"/>
          <w:sz w:val="23"/>
          <w:szCs w:val="23"/>
        </w:rPr>
        <w:t>3.6 Eurocentric Curriculum</w:t>
      </w:r>
      <w:r w:rsidR="00061556" w:rsidRPr="00CE404F">
        <w:rPr>
          <w:rFonts w:asciiTheme="minorHAnsi" w:hAnsiTheme="minorHAnsi"/>
          <w:sz w:val="23"/>
          <w:szCs w:val="23"/>
        </w:rPr>
        <w:tab/>
      </w:r>
      <w:r w:rsidR="00061556" w:rsidRPr="00CE404F">
        <w:rPr>
          <w:rFonts w:asciiTheme="minorHAnsi" w:hAnsiTheme="minorHAnsi"/>
          <w:sz w:val="23"/>
          <w:szCs w:val="23"/>
        </w:rPr>
        <w:tab/>
      </w:r>
      <w:r w:rsidR="00061556" w:rsidRPr="00CE404F">
        <w:rPr>
          <w:rFonts w:asciiTheme="minorHAnsi" w:hAnsiTheme="minorHAnsi"/>
          <w:sz w:val="23"/>
          <w:szCs w:val="23"/>
        </w:rPr>
        <w:tab/>
      </w:r>
      <w:r w:rsidR="00061556" w:rsidRPr="00CE404F">
        <w:rPr>
          <w:rFonts w:asciiTheme="minorHAnsi" w:hAnsiTheme="minorHAnsi"/>
          <w:sz w:val="23"/>
          <w:szCs w:val="23"/>
        </w:rPr>
        <w:tab/>
      </w:r>
      <w:r w:rsidR="00061556" w:rsidRPr="00CE404F">
        <w:rPr>
          <w:rFonts w:asciiTheme="minorHAnsi" w:hAnsiTheme="minorHAnsi"/>
          <w:sz w:val="23"/>
          <w:szCs w:val="23"/>
        </w:rPr>
        <w:tab/>
      </w:r>
      <w:r w:rsidR="00061556" w:rsidRPr="00CE404F">
        <w:rPr>
          <w:rFonts w:asciiTheme="minorHAnsi" w:hAnsiTheme="minorHAnsi"/>
          <w:sz w:val="23"/>
          <w:szCs w:val="23"/>
        </w:rPr>
        <w:tab/>
      </w:r>
      <w:r w:rsidR="00061556" w:rsidRPr="00CE404F">
        <w:rPr>
          <w:rFonts w:asciiTheme="minorHAnsi" w:hAnsiTheme="minorHAnsi"/>
          <w:sz w:val="23"/>
          <w:szCs w:val="23"/>
        </w:rPr>
        <w:tab/>
      </w:r>
      <w:r w:rsidR="00061556" w:rsidRPr="00CE404F">
        <w:rPr>
          <w:rFonts w:asciiTheme="minorHAnsi" w:hAnsiTheme="minorHAnsi"/>
          <w:sz w:val="23"/>
          <w:szCs w:val="23"/>
        </w:rPr>
        <w:tab/>
      </w:r>
      <w:r w:rsidR="005C6F69">
        <w:rPr>
          <w:rFonts w:asciiTheme="minorHAnsi" w:hAnsiTheme="minorHAnsi"/>
          <w:sz w:val="23"/>
          <w:szCs w:val="23"/>
        </w:rPr>
        <w:t>155</w:t>
      </w:r>
    </w:p>
    <w:p w14:paraId="07FC153D" w14:textId="470FFC13" w:rsidR="00693F6D" w:rsidRPr="00CE404F" w:rsidRDefault="00693F6D" w:rsidP="00693F6D">
      <w:pPr>
        <w:spacing w:line="360" w:lineRule="auto"/>
        <w:rPr>
          <w:rFonts w:asciiTheme="minorHAnsi" w:hAnsiTheme="minorHAnsi"/>
          <w:sz w:val="23"/>
          <w:szCs w:val="23"/>
        </w:rPr>
      </w:pPr>
      <w:r w:rsidRPr="00CE404F">
        <w:rPr>
          <w:rFonts w:asciiTheme="minorHAnsi" w:hAnsiTheme="minorHAnsi"/>
          <w:sz w:val="23"/>
          <w:szCs w:val="23"/>
        </w:rPr>
        <w:t>3.7 Summary</w:t>
      </w:r>
      <w:r w:rsidR="00061556" w:rsidRPr="00CE404F">
        <w:rPr>
          <w:rFonts w:asciiTheme="minorHAnsi" w:hAnsiTheme="minorHAnsi"/>
          <w:sz w:val="23"/>
          <w:szCs w:val="23"/>
        </w:rPr>
        <w:tab/>
      </w:r>
      <w:r w:rsidR="00061556" w:rsidRPr="00CE404F">
        <w:rPr>
          <w:rFonts w:asciiTheme="minorHAnsi" w:hAnsiTheme="minorHAnsi"/>
          <w:sz w:val="23"/>
          <w:szCs w:val="23"/>
        </w:rPr>
        <w:tab/>
      </w:r>
      <w:r w:rsidR="00061556" w:rsidRPr="00CE404F">
        <w:rPr>
          <w:rFonts w:asciiTheme="minorHAnsi" w:hAnsiTheme="minorHAnsi"/>
          <w:sz w:val="23"/>
          <w:szCs w:val="23"/>
        </w:rPr>
        <w:tab/>
      </w:r>
      <w:r w:rsidR="00061556" w:rsidRPr="00CE404F">
        <w:rPr>
          <w:rFonts w:asciiTheme="minorHAnsi" w:hAnsiTheme="minorHAnsi"/>
          <w:sz w:val="23"/>
          <w:szCs w:val="23"/>
        </w:rPr>
        <w:tab/>
      </w:r>
      <w:r w:rsidR="00061556" w:rsidRPr="00CE404F">
        <w:rPr>
          <w:rFonts w:asciiTheme="minorHAnsi" w:hAnsiTheme="minorHAnsi"/>
          <w:sz w:val="23"/>
          <w:szCs w:val="23"/>
        </w:rPr>
        <w:tab/>
      </w:r>
      <w:r w:rsidR="00061556" w:rsidRPr="00CE404F">
        <w:rPr>
          <w:rFonts w:asciiTheme="minorHAnsi" w:hAnsiTheme="minorHAnsi"/>
          <w:sz w:val="23"/>
          <w:szCs w:val="23"/>
        </w:rPr>
        <w:tab/>
      </w:r>
      <w:r w:rsidR="00061556" w:rsidRPr="00CE404F">
        <w:rPr>
          <w:rFonts w:asciiTheme="minorHAnsi" w:hAnsiTheme="minorHAnsi"/>
          <w:sz w:val="23"/>
          <w:szCs w:val="23"/>
        </w:rPr>
        <w:tab/>
      </w:r>
      <w:r w:rsidR="00061556" w:rsidRPr="00CE404F">
        <w:rPr>
          <w:rFonts w:asciiTheme="minorHAnsi" w:hAnsiTheme="minorHAnsi"/>
          <w:sz w:val="23"/>
          <w:szCs w:val="23"/>
        </w:rPr>
        <w:tab/>
      </w:r>
      <w:r w:rsidR="00061556" w:rsidRPr="00CE404F">
        <w:rPr>
          <w:rFonts w:asciiTheme="minorHAnsi" w:hAnsiTheme="minorHAnsi"/>
          <w:sz w:val="23"/>
          <w:szCs w:val="23"/>
        </w:rPr>
        <w:tab/>
      </w:r>
      <w:r w:rsidR="00061556" w:rsidRPr="00CE404F">
        <w:rPr>
          <w:rFonts w:asciiTheme="minorHAnsi" w:hAnsiTheme="minorHAnsi"/>
          <w:sz w:val="23"/>
          <w:szCs w:val="23"/>
        </w:rPr>
        <w:tab/>
      </w:r>
      <w:r w:rsidR="005C6F69">
        <w:rPr>
          <w:rFonts w:asciiTheme="minorHAnsi" w:hAnsiTheme="minorHAnsi"/>
          <w:sz w:val="23"/>
          <w:szCs w:val="23"/>
        </w:rPr>
        <w:t>163</w:t>
      </w:r>
    </w:p>
    <w:p w14:paraId="6CC78346" w14:textId="77777777" w:rsidR="00693F6D" w:rsidRPr="00CE404F" w:rsidRDefault="00693F6D" w:rsidP="00693F6D">
      <w:pPr>
        <w:spacing w:line="276" w:lineRule="auto"/>
        <w:rPr>
          <w:rFonts w:asciiTheme="minorHAnsi" w:hAnsiTheme="minorHAnsi"/>
          <w:sz w:val="12"/>
          <w:szCs w:val="12"/>
        </w:rPr>
      </w:pPr>
    </w:p>
    <w:p w14:paraId="3D040486" w14:textId="77777777" w:rsidR="00693F6D" w:rsidRPr="00CE404F" w:rsidRDefault="00693F6D" w:rsidP="00693F6D">
      <w:pPr>
        <w:spacing w:line="360" w:lineRule="auto"/>
        <w:rPr>
          <w:rFonts w:asciiTheme="minorHAnsi" w:hAnsiTheme="minorHAnsi"/>
          <w:b/>
          <w:sz w:val="23"/>
          <w:szCs w:val="23"/>
        </w:rPr>
      </w:pPr>
      <w:r w:rsidRPr="00CE404F">
        <w:rPr>
          <w:rFonts w:asciiTheme="minorHAnsi" w:hAnsiTheme="minorHAnsi"/>
          <w:b/>
          <w:sz w:val="23"/>
          <w:szCs w:val="23"/>
        </w:rPr>
        <w:t>Chapter 4: Analysis of Interpersonal Microaggressions</w:t>
      </w:r>
    </w:p>
    <w:p w14:paraId="5E2E5854" w14:textId="61ED24AB" w:rsidR="00693F6D" w:rsidRPr="00CE404F" w:rsidRDefault="00693F6D" w:rsidP="00693F6D">
      <w:pPr>
        <w:spacing w:line="360" w:lineRule="auto"/>
        <w:rPr>
          <w:rFonts w:asciiTheme="minorHAnsi" w:hAnsiTheme="minorHAnsi"/>
          <w:sz w:val="23"/>
          <w:szCs w:val="23"/>
        </w:rPr>
      </w:pPr>
      <w:r w:rsidRPr="00CE404F">
        <w:rPr>
          <w:rFonts w:asciiTheme="minorHAnsi" w:hAnsiTheme="minorHAnsi"/>
          <w:sz w:val="23"/>
          <w:szCs w:val="23"/>
        </w:rPr>
        <w:t>4.1 Introduction: Interpersonal Microaggressions</w:t>
      </w:r>
      <w:r w:rsidR="00061556" w:rsidRPr="00CE404F">
        <w:rPr>
          <w:rFonts w:asciiTheme="minorHAnsi" w:hAnsiTheme="minorHAnsi"/>
          <w:sz w:val="23"/>
          <w:szCs w:val="23"/>
        </w:rPr>
        <w:tab/>
      </w:r>
      <w:r w:rsidR="00061556" w:rsidRPr="00CE404F">
        <w:rPr>
          <w:rFonts w:asciiTheme="minorHAnsi" w:hAnsiTheme="minorHAnsi"/>
          <w:sz w:val="23"/>
          <w:szCs w:val="23"/>
        </w:rPr>
        <w:tab/>
      </w:r>
      <w:r w:rsidR="00061556" w:rsidRPr="00CE404F">
        <w:rPr>
          <w:rFonts w:asciiTheme="minorHAnsi" w:hAnsiTheme="minorHAnsi"/>
          <w:sz w:val="23"/>
          <w:szCs w:val="23"/>
        </w:rPr>
        <w:tab/>
      </w:r>
      <w:r w:rsidR="00061556" w:rsidRPr="00CE404F">
        <w:rPr>
          <w:rFonts w:asciiTheme="minorHAnsi" w:hAnsiTheme="minorHAnsi"/>
          <w:sz w:val="23"/>
          <w:szCs w:val="23"/>
        </w:rPr>
        <w:tab/>
      </w:r>
      <w:r w:rsidR="00061556" w:rsidRPr="00CE404F">
        <w:rPr>
          <w:rFonts w:asciiTheme="minorHAnsi" w:hAnsiTheme="minorHAnsi"/>
          <w:sz w:val="23"/>
          <w:szCs w:val="23"/>
        </w:rPr>
        <w:tab/>
      </w:r>
      <w:r w:rsidR="005C6F69">
        <w:rPr>
          <w:rFonts w:asciiTheme="minorHAnsi" w:hAnsiTheme="minorHAnsi"/>
          <w:sz w:val="23"/>
          <w:szCs w:val="23"/>
        </w:rPr>
        <w:t>164</w:t>
      </w:r>
    </w:p>
    <w:p w14:paraId="32FF6B94" w14:textId="00E4082C" w:rsidR="00693F6D" w:rsidRPr="00CE404F" w:rsidRDefault="00693F6D" w:rsidP="00693F6D">
      <w:pPr>
        <w:spacing w:line="360" w:lineRule="auto"/>
        <w:rPr>
          <w:rFonts w:asciiTheme="minorHAnsi" w:hAnsiTheme="minorHAnsi"/>
          <w:sz w:val="23"/>
          <w:szCs w:val="23"/>
        </w:rPr>
      </w:pPr>
      <w:r w:rsidRPr="00CE404F">
        <w:rPr>
          <w:rFonts w:asciiTheme="minorHAnsi" w:hAnsiTheme="minorHAnsi"/>
          <w:sz w:val="23"/>
          <w:szCs w:val="23"/>
        </w:rPr>
        <w:t>4.2 ‘Alien in one’s own land’</w:t>
      </w:r>
      <w:r w:rsidR="00061556" w:rsidRPr="00CE404F">
        <w:rPr>
          <w:rFonts w:asciiTheme="minorHAnsi" w:hAnsiTheme="minorHAnsi"/>
          <w:sz w:val="23"/>
          <w:szCs w:val="23"/>
        </w:rPr>
        <w:tab/>
      </w:r>
      <w:r w:rsidR="00061556" w:rsidRPr="00CE404F">
        <w:rPr>
          <w:rFonts w:asciiTheme="minorHAnsi" w:hAnsiTheme="minorHAnsi"/>
          <w:sz w:val="23"/>
          <w:szCs w:val="23"/>
        </w:rPr>
        <w:tab/>
      </w:r>
      <w:r w:rsidR="00061556" w:rsidRPr="00CE404F">
        <w:rPr>
          <w:rFonts w:asciiTheme="minorHAnsi" w:hAnsiTheme="minorHAnsi"/>
          <w:sz w:val="23"/>
          <w:szCs w:val="23"/>
        </w:rPr>
        <w:tab/>
      </w:r>
      <w:r w:rsidR="00061556" w:rsidRPr="00CE404F">
        <w:rPr>
          <w:rFonts w:asciiTheme="minorHAnsi" w:hAnsiTheme="minorHAnsi"/>
          <w:sz w:val="23"/>
          <w:szCs w:val="23"/>
        </w:rPr>
        <w:tab/>
      </w:r>
      <w:r w:rsidR="00061556" w:rsidRPr="00CE404F">
        <w:rPr>
          <w:rFonts w:asciiTheme="minorHAnsi" w:hAnsiTheme="minorHAnsi"/>
          <w:sz w:val="23"/>
          <w:szCs w:val="23"/>
        </w:rPr>
        <w:tab/>
      </w:r>
      <w:r w:rsidR="00061556" w:rsidRPr="00CE404F">
        <w:rPr>
          <w:rFonts w:asciiTheme="minorHAnsi" w:hAnsiTheme="minorHAnsi"/>
          <w:sz w:val="23"/>
          <w:szCs w:val="23"/>
        </w:rPr>
        <w:tab/>
      </w:r>
      <w:r w:rsidR="00061556" w:rsidRPr="00CE404F">
        <w:rPr>
          <w:rFonts w:asciiTheme="minorHAnsi" w:hAnsiTheme="minorHAnsi"/>
          <w:sz w:val="23"/>
          <w:szCs w:val="23"/>
        </w:rPr>
        <w:tab/>
      </w:r>
      <w:r w:rsidR="00061556" w:rsidRPr="00CE404F">
        <w:rPr>
          <w:rFonts w:asciiTheme="minorHAnsi" w:hAnsiTheme="minorHAnsi"/>
          <w:sz w:val="23"/>
          <w:szCs w:val="23"/>
        </w:rPr>
        <w:tab/>
      </w:r>
      <w:r w:rsidR="005C6F69">
        <w:rPr>
          <w:rFonts w:asciiTheme="minorHAnsi" w:hAnsiTheme="minorHAnsi"/>
          <w:sz w:val="23"/>
          <w:szCs w:val="23"/>
        </w:rPr>
        <w:t>164</w:t>
      </w:r>
    </w:p>
    <w:p w14:paraId="0BCED72C" w14:textId="53C1E134" w:rsidR="00693F6D" w:rsidRPr="00CE404F" w:rsidRDefault="00693F6D" w:rsidP="00693F6D">
      <w:pPr>
        <w:spacing w:line="360" w:lineRule="auto"/>
        <w:rPr>
          <w:rFonts w:asciiTheme="minorHAnsi" w:hAnsiTheme="minorHAnsi"/>
          <w:sz w:val="23"/>
          <w:szCs w:val="23"/>
        </w:rPr>
      </w:pPr>
      <w:r w:rsidRPr="00CE404F">
        <w:rPr>
          <w:rFonts w:asciiTheme="minorHAnsi" w:hAnsiTheme="minorHAnsi"/>
          <w:sz w:val="23"/>
          <w:szCs w:val="23"/>
        </w:rPr>
        <w:t>4.3 Ascription of Intelligence</w:t>
      </w:r>
      <w:r w:rsidR="00754345">
        <w:rPr>
          <w:rFonts w:asciiTheme="minorHAnsi" w:hAnsiTheme="minorHAnsi"/>
          <w:sz w:val="23"/>
          <w:szCs w:val="23"/>
        </w:rPr>
        <w:t xml:space="preserve"> </w:t>
      </w:r>
      <w:r w:rsidRPr="00CE404F">
        <w:rPr>
          <w:rFonts w:asciiTheme="minorHAnsi" w:hAnsiTheme="minorHAnsi"/>
          <w:sz w:val="23"/>
          <w:szCs w:val="23"/>
        </w:rPr>
        <w:t>/</w:t>
      </w:r>
      <w:r w:rsidR="00754345">
        <w:rPr>
          <w:rFonts w:asciiTheme="minorHAnsi" w:hAnsiTheme="minorHAnsi"/>
          <w:sz w:val="23"/>
          <w:szCs w:val="23"/>
        </w:rPr>
        <w:t xml:space="preserve"> </w:t>
      </w:r>
      <w:r w:rsidRPr="00CE404F">
        <w:rPr>
          <w:rFonts w:asciiTheme="minorHAnsi" w:hAnsiTheme="minorHAnsi"/>
          <w:sz w:val="23"/>
          <w:szCs w:val="23"/>
        </w:rPr>
        <w:t>Assumption of Inferior Status</w:t>
      </w:r>
      <w:r w:rsidR="00061556" w:rsidRPr="00CE404F">
        <w:rPr>
          <w:rFonts w:asciiTheme="minorHAnsi" w:hAnsiTheme="minorHAnsi"/>
          <w:sz w:val="23"/>
          <w:szCs w:val="23"/>
        </w:rPr>
        <w:tab/>
      </w:r>
      <w:r w:rsidR="00061556" w:rsidRPr="00CE404F">
        <w:rPr>
          <w:rFonts w:asciiTheme="minorHAnsi" w:hAnsiTheme="minorHAnsi"/>
          <w:sz w:val="23"/>
          <w:szCs w:val="23"/>
        </w:rPr>
        <w:tab/>
      </w:r>
      <w:r w:rsidR="00061556" w:rsidRPr="00CE404F">
        <w:rPr>
          <w:rFonts w:asciiTheme="minorHAnsi" w:hAnsiTheme="minorHAnsi"/>
          <w:sz w:val="23"/>
          <w:szCs w:val="23"/>
        </w:rPr>
        <w:tab/>
      </w:r>
      <w:r w:rsidR="00061556" w:rsidRPr="00CE404F">
        <w:rPr>
          <w:rFonts w:asciiTheme="minorHAnsi" w:hAnsiTheme="minorHAnsi"/>
          <w:sz w:val="23"/>
          <w:szCs w:val="23"/>
        </w:rPr>
        <w:tab/>
      </w:r>
      <w:r w:rsidR="005C6F69">
        <w:rPr>
          <w:rFonts w:asciiTheme="minorHAnsi" w:hAnsiTheme="minorHAnsi"/>
          <w:sz w:val="23"/>
          <w:szCs w:val="23"/>
        </w:rPr>
        <w:t>173</w:t>
      </w:r>
    </w:p>
    <w:p w14:paraId="192174A0" w14:textId="4779930E" w:rsidR="00693F6D" w:rsidRPr="00CE404F" w:rsidRDefault="00693F6D" w:rsidP="00693F6D">
      <w:pPr>
        <w:spacing w:line="360" w:lineRule="auto"/>
        <w:rPr>
          <w:rFonts w:asciiTheme="minorHAnsi" w:hAnsiTheme="minorHAnsi"/>
          <w:sz w:val="23"/>
          <w:szCs w:val="23"/>
        </w:rPr>
      </w:pPr>
      <w:r w:rsidRPr="00CE404F">
        <w:rPr>
          <w:rFonts w:asciiTheme="minorHAnsi" w:hAnsiTheme="minorHAnsi"/>
          <w:sz w:val="23"/>
          <w:szCs w:val="23"/>
        </w:rPr>
        <w:t>4.4 Assumption of Criminality</w:t>
      </w:r>
      <w:r w:rsidR="00061556" w:rsidRPr="00CE404F">
        <w:rPr>
          <w:rFonts w:asciiTheme="minorHAnsi" w:hAnsiTheme="minorHAnsi"/>
          <w:sz w:val="23"/>
          <w:szCs w:val="23"/>
        </w:rPr>
        <w:tab/>
      </w:r>
      <w:r w:rsidR="00061556" w:rsidRPr="00CE404F">
        <w:rPr>
          <w:rFonts w:asciiTheme="minorHAnsi" w:hAnsiTheme="minorHAnsi"/>
          <w:sz w:val="23"/>
          <w:szCs w:val="23"/>
        </w:rPr>
        <w:tab/>
      </w:r>
      <w:r w:rsidR="00061556" w:rsidRPr="00CE404F">
        <w:rPr>
          <w:rFonts w:asciiTheme="minorHAnsi" w:hAnsiTheme="minorHAnsi"/>
          <w:sz w:val="23"/>
          <w:szCs w:val="23"/>
        </w:rPr>
        <w:tab/>
      </w:r>
      <w:r w:rsidR="00061556" w:rsidRPr="00CE404F">
        <w:rPr>
          <w:rFonts w:asciiTheme="minorHAnsi" w:hAnsiTheme="minorHAnsi"/>
          <w:sz w:val="23"/>
          <w:szCs w:val="23"/>
        </w:rPr>
        <w:tab/>
      </w:r>
      <w:r w:rsidR="00061556" w:rsidRPr="00CE404F">
        <w:rPr>
          <w:rFonts w:asciiTheme="minorHAnsi" w:hAnsiTheme="minorHAnsi"/>
          <w:sz w:val="23"/>
          <w:szCs w:val="23"/>
        </w:rPr>
        <w:tab/>
      </w:r>
      <w:r w:rsidR="00061556" w:rsidRPr="00CE404F">
        <w:rPr>
          <w:rFonts w:asciiTheme="minorHAnsi" w:hAnsiTheme="minorHAnsi"/>
          <w:sz w:val="23"/>
          <w:szCs w:val="23"/>
        </w:rPr>
        <w:tab/>
      </w:r>
      <w:r w:rsidR="00061556" w:rsidRPr="00CE404F">
        <w:rPr>
          <w:rFonts w:asciiTheme="minorHAnsi" w:hAnsiTheme="minorHAnsi"/>
          <w:sz w:val="23"/>
          <w:szCs w:val="23"/>
        </w:rPr>
        <w:tab/>
      </w:r>
      <w:r w:rsidR="00061556" w:rsidRPr="00CE404F">
        <w:rPr>
          <w:rFonts w:asciiTheme="minorHAnsi" w:hAnsiTheme="minorHAnsi"/>
          <w:sz w:val="23"/>
          <w:szCs w:val="23"/>
        </w:rPr>
        <w:tab/>
      </w:r>
      <w:r w:rsidR="005C6F69">
        <w:rPr>
          <w:rFonts w:asciiTheme="minorHAnsi" w:hAnsiTheme="minorHAnsi"/>
          <w:sz w:val="23"/>
          <w:szCs w:val="23"/>
        </w:rPr>
        <w:t>178</w:t>
      </w:r>
    </w:p>
    <w:p w14:paraId="3383D619" w14:textId="32CAFEB0" w:rsidR="00693F6D" w:rsidRPr="00CE404F" w:rsidRDefault="00693F6D" w:rsidP="00693F6D">
      <w:pPr>
        <w:spacing w:line="360" w:lineRule="auto"/>
        <w:rPr>
          <w:rFonts w:asciiTheme="minorHAnsi" w:hAnsiTheme="minorHAnsi"/>
          <w:sz w:val="23"/>
          <w:szCs w:val="23"/>
        </w:rPr>
      </w:pPr>
      <w:r w:rsidRPr="00CE404F">
        <w:rPr>
          <w:rFonts w:asciiTheme="minorHAnsi" w:hAnsiTheme="minorHAnsi"/>
          <w:sz w:val="23"/>
          <w:szCs w:val="23"/>
        </w:rPr>
        <w:t>4.5 Pathologi</w:t>
      </w:r>
      <w:r w:rsidR="008E3FCE">
        <w:rPr>
          <w:rFonts w:asciiTheme="minorHAnsi" w:hAnsiTheme="minorHAnsi"/>
          <w:sz w:val="23"/>
          <w:szCs w:val="23"/>
        </w:rPr>
        <w:t>s</w:t>
      </w:r>
      <w:r w:rsidRPr="00CE404F">
        <w:rPr>
          <w:rFonts w:asciiTheme="minorHAnsi" w:hAnsiTheme="minorHAnsi"/>
          <w:sz w:val="23"/>
          <w:szCs w:val="23"/>
        </w:rPr>
        <w:t>ing Cultural Values</w:t>
      </w:r>
      <w:r w:rsidR="00061556" w:rsidRPr="00CE404F">
        <w:rPr>
          <w:rFonts w:asciiTheme="minorHAnsi" w:hAnsiTheme="minorHAnsi"/>
          <w:sz w:val="23"/>
          <w:szCs w:val="23"/>
        </w:rPr>
        <w:tab/>
      </w:r>
      <w:r w:rsidR="00061556" w:rsidRPr="00CE404F">
        <w:rPr>
          <w:rFonts w:asciiTheme="minorHAnsi" w:hAnsiTheme="minorHAnsi"/>
          <w:sz w:val="23"/>
          <w:szCs w:val="23"/>
        </w:rPr>
        <w:tab/>
      </w:r>
      <w:r w:rsidR="00061556" w:rsidRPr="00CE404F">
        <w:rPr>
          <w:rFonts w:asciiTheme="minorHAnsi" w:hAnsiTheme="minorHAnsi"/>
          <w:sz w:val="23"/>
          <w:szCs w:val="23"/>
        </w:rPr>
        <w:tab/>
      </w:r>
      <w:r w:rsidR="00061556" w:rsidRPr="00CE404F">
        <w:rPr>
          <w:rFonts w:asciiTheme="minorHAnsi" w:hAnsiTheme="minorHAnsi"/>
          <w:sz w:val="23"/>
          <w:szCs w:val="23"/>
        </w:rPr>
        <w:tab/>
      </w:r>
      <w:r w:rsidR="00061556" w:rsidRPr="00CE404F">
        <w:rPr>
          <w:rFonts w:asciiTheme="minorHAnsi" w:hAnsiTheme="minorHAnsi"/>
          <w:sz w:val="23"/>
          <w:szCs w:val="23"/>
        </w:rPr>
        <w:tab/>
      </w:r>
      <w:r w:rsidR="00061556" w:rsidRPr="00CE404F">
        <w:rPr>
          <w:rFonts w:asciiTheme="minorHAnsi" w:hAnsiTheme="minorHAnsi"/>
          <w:sz w:val="23"/>
          <w:szCs w:val="23"/>
        </w:rPr>
        <w:tab/>
      </w:r>
      <w:r w:rsidR="00061556" w:rsidRPr="00CE404F">
        <w:rPr>
          <w:rFonts w:asciiTheme="minorHAnsi" w:hAnsiTheme="minorHAnsi"/>
          <w:sz w:val="23"/>
          <w:szCs w:val="23"/>
        </w:rPr>
        <w:tab/>
      </w:r>
      <w:r w:rsidR="005C6F69">
        <w:rPr>
          <w:rFonts w:asciiTheme="minorHAnsi" w:hAnsiTheme="minorHAnsi"/>
          <w:sz w:val="23"/>
          <w:szCs w:val="23"/>
        </w:rPr>
        <w:t>180</w:t>
      </w:r>
    </w:p>
    <w:p w14:paraId="63B94ADB" w14:textId="0915E602" w:rsidR="00693F6D" w:rsidRPr="00CE404F" w:rsidRDefault="00693F6D" w:rsidP="00693F6D">
      <w:pPr>
        <w:spacing w:line="360" w:lineRule="auto"/>
        <w:rPr>
          <w:rFonts w:asciiTheme="minorHAnsi" w:hAnsiTheme="minorHAnsi"/>
          <w:sz w:val="23"/>
          <w:szCs w:val="23"/>
        </w:rPr>
      </w:pPr>
      <w:r w:rsidRPr="00CE404F">
        <w:rPr>
          <w:rFonts w:asciiTheme="minorHAnsi" w:hAnsiTheme="minorHAnsi"/>
          <w:sz w:val="23"/>
          <w:szCs w:val="23"/>
        </w:rPr>
        <w:t>4.6 Stereotyping</w:t>
      </w:r>
      <w:r w:rsidR="00061556" w:rsidRPr="00CE404F">
        <w:rPr>
          <w:rFonts w:asciiTheme="minorHAnsi" w:hAnsiTheme="minorHAnsi"/>
          <w:sz w:val="23"/>
          <w:szCs w:val="23"/>
        </w:rPr>
        <w:tab/>
      </w:r>
      <w:r w:rsidR="00061556" w:rsidRPr="00CE404F">
        <w:rPr>
          <w:rFonts w:asciiTheme="minorHAnsi" w:hAnsiTheme="minorHAnsi"/>
          <w:sz w:val="23"/>
          <w:szCs w:val="23"/>
        </w:rPr>
        <w:tab/>
      </w:r>
      <w:r w:rsidR="00061556" w:rsidRPr="00CE404F">
        <w:rPr>
          <w:rFonts w:asciiTheme="minorHAnsi" w:hAnsiTheme="minorHAnsi"/>
          <w:sz w:val="23"/>
          <w:szCs w:val="23"/>
        </w:rPr>
        <w:tab/>
      </w:r>
      <w:r w:rsidR="00061556" w:rsidRPr="00CE404F">
        <w:rPr>
          <w:rFonts w:asciiTheme="minorHAnsi" w:hAnsiTheme="minorHAnsi"/>
          <w:sz w:val="23"/>
          <w:szCs w:val="23"/>
        </w:rPr>
        <w:tab/>
      </w:r>
      <w:r w:rsidR="00061556" w:rsidRPr="00CE404F">
        <w:rPr>
          <w:rFonts w:asciiTheme="minorHAnsi" w:hAnsiTheme="minorHAnsi"/>
          <w:sz w:val="23"/>
          <w:szCs w:val="23"/>
        </w:rPr>
        <w:tab/>
      </w:r>
      <w:r w:rsidR="00061556" w:rsidRPr="00CE404F">
        <w:rPr>
          <w:rFonts w:asciiTheme="minorHAnsi" w:hAnsiTheme="minorHAnsi"/>
          <w:sz w:val="23"/>
          <w:szCs w:val="23"/>
        </w:rPr>
        <w:tab/>
      </w:r>
      <w:r w:rsidR="00061556" w:rsidRPr="00CE404F">
        <w:rPr>
          <w:rFonts w:asciiTheme="minorHAnsi" w:hAnsiTheme="minorHAnsi"/>
          <w:sz w:val="23"/>
          <w:szCs w:val="23"/>
        </w:rPr>
        <w:tab/>
      </w:r>
      <w:r w:rsidR="00061556" w:rsidRPr="00CE404F">
        <w:rPr>
          <w:rFonts w:asciiTheme="minorHAnsi" w:hAnsiTheme="minorHAnsi"/>
          <w:sz w:val="23"/>
          <w:szCs w:val="23"/>
        </w:rPr>
        <w:tab/>
      </w:r>
      <w:r w:rsidR="00061556" w:rsidRPr="00CE404F">
        <w:rPr>
          <w:rFonts w:asciiTheme="minorHAnsi" w:hAnsiTheme="minorHAnsi"/>
          <w:sz w:val="23"/>
          <w:szCs w:val="23"/>
        </w:rPr>
        <w:tab/>
      </w:r>
      <w:r w:rsidR="005C6F69">
        <w:rPr>
          <w:rFonts w:asciiTheme="minorHAnsi" w:hAnsiTheme="minorHAnsi"/>
          <w:sz w:val="23"/>
          <w:szCs w:val="23"/>
        </w:rPr>
        <w:t>189</w:t>
      </w:r>
    </w:p>
    <w:p w14:paraId="5679A23A" w14:textId="427A01D3" w:rsidR="00693F6D" w:rsidRPr="00CE404F" w:rsidRDefault="00693F6D" w:rsidP="00693F6D">
      <w:pPr>
        <w:spacing w:line="276" w:lineRule="auto"/>
        <w:rPr>
          <w:rFonts w:asciiTheme="minorHAnsi" w:hAnsiTheme="minorHAnsi"/>
          <w:sz w:val="23"/>
          <w:szCs w:val="23"/>
        </w:rPr>
      </w:pPr>
      <w:r w:rsidRPr="00CE404F">
        <w:rPr>
          <w:rFonts w:asciiTheme="minorHAnsi" w:hAnsiTheme="minorHAnsi"/>
          <w:sz w:val="23"/>
          <w:szCs w:val="23"/>
        </w:rPr>
        <w:t xml:space="preserve">       4.6.1 You Are All the Same: South East Asian Women and their Families</w:t>
      </w:r>
      <w:r w:rsidR="00061556" w:rsidRPr="00CE404F">
        <w:rPr>
          <w:rFonts w:asciiTheme="minorHAnsi" w:hAnsiTheme="minorHAnsi"/>
          <w:sz w:val="23"/>
          <w:szCs w:val="23"/>
        </w:rPr>
        <w:tab/>
      </w:r>
      <w:r w:rsidR="00061556" w:rsidRPr="00CE404F">
        <w:rPr>
          <w:rFonts w:asciiTheme="minorHAnsi" w:hAnsiTheme="minorHAnsi"/>
          <w:sz w:val="23"/>
          <w:szCs w:val="23"/>
        </w:rPr>
        <w:tab/>
      </w:r>
      <w:r w:rsidR="005C6F69">
        <w:rPr>
          <w:rFonts w:asciiTheme="minorHAnsi" w:hAnsiTheme="minorHAnsi"/>
          <w:sz w:val="23"/>
          <w:szCs w:val="23"/>
        </w:rPr>
        <w:t>192</w:t>
      </w:r>
    </w:p>
    <w:p w14:paraId="13516FC7" w14:textId="15B0AAB1" w:rsidR="00693F6D" w:rsidRPr="00CE404F" w:rsidRDefault="00693F6D" w:rsidP="00693F6D">
      <w:pPr>
        <w:spacing w:line="360" w:lineRule="auto"/>
        <w:rPr>
          <w:rFonts w:asciiTheme="minorHAnsi" w:hAnsiTheme="minorHAnsi"/>
          <w:sz w:val="23"/>
          <w:szCs w:val="23"/>
        </w:rPr>
      </w:pPr>
      <w:r w:rsidRPr="00CE404F">
        <w:rPr>
          <w:rFonts w:asciiTheme="minorHAnsi" w:hAnsiTheme="minorHAnsi"/>
          <w:sz w:val="23"/>
          <w:szCs w:val="23"/>
        </w:rPr>
        <w:t xml:space="preserve">       4.6.2 Stereotyping: Representing your entire race</w:t>
      </w:r>
      <w:r w:rsidR="00061556" w:rsidRPr="00CE404F">
        <w:rPr>
          <w:rFonts w:asciiTheme="minorHAnsi" w:hAnsiTheme="minorHAnsi"/>
          <w:sz w:val="23"/>
          <w:szCs w:val="23"/>
        </w:rPr>
        <w:tab/>
      </w:r>
      <w:r w:rsidR="00061556" w:rsidRPr="00CE404F">
        <w:rPr>
          <w:rFonts w:asciiTheme="minorHAnsi" w:hAnsiTheme="minorHAnsi"/>
          <w:sz w:val="23"/>
          <w:szCs w:val="23"/>
        </w:rPr>
        <w:tab/>
      </w:r>
      <w:r w:rsidR="00061556" w:rsidRPr="00CE404F">
        <w:rPr>
          <w:rFonts w:asciiTheme="minorHAnsi" w:hAnsiTheme="minorHAnsi"/>
          <w:sz w:val="23"/>
          <w:szCs w:val="23"/>
        </w:rPr>
        <w:tab/>
      </w:r>
      <w:r w:rsidR="00061556" w:rsidRPr="00CE404F">
        <w:rPr>
          <w:rFonts w:asciiTheme="minorHAnsi" w:hAnsiTheme="minorHAnsi"/>
          <w:sz w:val="23"/>
          <w:szCs w:val="23"/>
        </w:rPr>
        <w:tab/>
      </w:r>
      <w:r w:rsidR="00061556" w:rsidRPr="00CE404F">
        <w:rPr>
          <w:rFonts w:asciiTheme="minorHAnsi" w:hAnsiTheme="minorHAnsi"/>
          <w:sz w:val="23"/>
          <w:szCs w:val="23"/>
        </w:rPr>
        <w:tab/>
      </w:r>
      <w:r w:rsidR="005C6F69">
        <w:rPr>
          <w:rFonts w:asciiTheme="minorHAnsi" w:hAnsiTheme="minorHAnsi"/>
          <w:sz w:val="23"/>
          <w:szCs w:val="23"/>
        </w:rPr>
        <w:t>200</w:t>
      </w:r>
    </w:p>
    <w:p w14:paraId="3639DD91" w14:textId="18C3F430" w:rsidR="00693F6D" w:rsidRPr="00CE404F" w:rsidRDefault="00693F6D" w:rsidP="00693F6D">
      <w:pPr>
        <w:spacing w:line="360" w:lineRule="auto"/>
        <w:rPr>
          <w:rFonts w:asciiTheme="minorHAnsi" w:hAnsiTheme="minorHAnsi"/>
          <w:sz w:val="23"/>
          <w:szCs w:val="23"/>
        </w:rPr>
      </w:pPr>
      <w:r w:rsidRPr="00CE404F">
        <w:rPr>
          <w:rFonts w:asciiTheme="minorHAnsi" w:hAnsiTheme="minorHAnsi"/>
          <w:sz w:val="23"/>
          <w:szCs w:val="23"/>
        </w:rPr>
        <w:t>4.7 Summary</w:t>
      </w:r>
      <w:r w:rsidR="00061556" w:rsidRPr="00CE404F">
        <w:rPr>
          <w:rFonts w:asciiTheme="minorHAnsi" w:hAnsiTheme="minorHAnsi"/>
          <w:sz w:val="23"/>
          <w:szCs w:val="23"/>
        </w:rPr>
        <w:tab/>
      </w:r>
      <w:r w:rsidR="00061556" w:rsidRPr="00CE404F">
        <w:rPr>
          <w:rFonts w:asciiTheme="minorHAnsi" w:hAnsiTheme="minorHAnsi"/>
          <w:sz w:val="23"/>
          <w:szCs w:val="23"/>
        </w:rPr>
        <w:tab/>
      </w:r>
      <w:r w:rsidR="00061556" w:rsidRPr="00CE404F">
        <w:rPr>
          <w:rFonts w:asciiTheme="minorHAnsi" w:hAnsiTheme="minorHAnsi"/>
          <w:sz w:val="23"/>
          <w:szCs w:val="23"/>
        </w:rPr>
        <w:tab/>
      </w:r>
      <w:r w:rsidR="00061556" w:rsidRPr="00CE404F">
        <w:rPr>
          <w:rFonts w:asciiTheme="minorHAnsi" w:hAnsiTheme="minorHAnsi"/>
          <w:sz w:val="23"/>
          <w:szCs w:val="23"/>
        </w:rPr>
        <w:tab/>
      </w:r>
      <w:r w:rsidR="00061556" w:rsidRPr="00CE404F">
        <w:rPr>
          <w:rFonts w:asciiTheme="minorHAnsi" w:hAnsiTheme="minorHAnsi"/>
          <w:sz w:val="23"/>
          <w:szCs w:val="23"/>
        </w:rPr>
        <w:tab/>
      </w:r>
      <w:r w:rsidR="00061556" w:rsidRPr="00CE404F">
        <w:rPr>
          <w:rFonts w:asciiTheme="minorHAnsi" w:hAnsiTheme="minorHAnsi"/>
          <w:sz w:val="23"/>
          <w:szCs w:val="23"/>
        </w:rPr>
        <w:tab/>
      </w:r>
      <w:r w:rsidR="00061556" w:rsidRPr="00CE404F">
        <w:rPr>
          <w:rFonts w:asciiTheme="minorHAnsi" w:hAnsiTheme="minorHAnsi"/>
          <w:sz w:val="23"/>
          <w:szCs w:val="23"/>
        </w:rPr>
        <w:tab/>
      </w:r>
      <w:r w:rsidR="00061556" w:rsidRPr="00CE404F">
        <w:rPr>
          <w:rFonts w:asciiTheme="minorHAnsi" w:hAnsiTheme="minorHAnsi"/>
          <w:sz w:val="23"/>
          <w:szCs w:val="23"/>
        </w:rPr>
        <w:tab/>
      </w:r>
      <w:r w:rsidR="00061556" w:rsidRPr="00CE404F">
        <w:rPr>
          <w:rFonts w:asciiTheme="minorHAnsi" w:hAnsiTheme="minorHAnsi"/>
          <w:sz w:val="23"/>
          <w:szCs w:val="23"/>
        </w:rPr>
        <w:tab/>
      </w:r>
      <w:r w:rsidR="00061556" w:rsidRPr="00CE404F">
        <w:rPr>
          <w:rFonts w:asciiTheme="minorHAnsi" w:hAnsiTheme="minorHAnsi"/>
          <w:sz w:val="23"/>
          <w:szCs w:val="23"/>
        </w:rPr>
        <w:tab/>
      </w:r>
      <w:r w:rsidR="005C6F69">
        <w:rPr>
          <w:rFonts w:asciiTheme="minorHAnsi" w:hAnsiTheme="minorHAnsi"/>
          <w:sz w:val="23"/>
          <w:szCs w:val="23"/>
        </w:rPr>
        <w:t>204</w:t>
      </w:r>
    </w:p>
    <w:p w14:paraId="43DEA98D" w14:textId="77777777" w:rsidR="00693F6D" w:rsidRPr="00CE404F" w:rsidRDefault="00693F6D" w:rsidP="00693F6D">
      <w:pPr>
        <w:spacing w:line="360" w:lineRule="auto"/>
        <w:rPr>
          <w:rFonts w:asciiTheme="minorHAnsi" w:hAnsiTheme="minorHAnsi"/>
          <w:b/>
          <w:sz w:val="23"/>
          <w:szCs w:val="23"/>
        </w:rPr>
      </w:pPr>
      <w:r w:rsidRPr="00CE404F">
        <w:rPr>
          <w:rFonts w:asciiTheme="minorHAnsi" w:hAnsiTheme="minorHAnsi"/>
          <w:b/>
          <w:sz w:val="23"/>
          <w:szCs w:val="23"/>
        </w:rPr>
        <w:lastRenderedPageBreak/>
        <w:t>Chapter 5: Analysis of Racialised Aggressions</w:t>
      </w:r>
    </w:p>
    <w:p w14:paraId="501B6C6D" w14:textId="10AD2EC0" w:rsidR="00693F6D" w:rsidRPr="00CE404F" w:rsidRDefault="00693F6D" w:rsidP="00693F6D">
      <w:pPr>
        <w:spacing w:line="360" w:lineRule="auto"/>
        <w:rPr>
          <w:rFonts w:asciiTheme="minorHAnsi" w:hAnsiTheme="minorHAnsi"/>
          <w:sz w:val="23"/>
          <w:szCs w:val="23"/>
        </w:rPr>
      </w:pPr>
      <w:r w:rsidRPr="00CE404F">
        <w:rPr>
          <w:rFonts w:asciiTheme="minorHAnsi" w:hAnsiTheme="minorHAnsi"/>
          <w:sz w:val="23"/>
          <w:szCs w:val="23"/>
        </w:rPr>
        <w:t>5.1 Introduction: Racialised Aggressions</w:t>
      </w:r>
      <w:r w:rsidR="005C6F69">
        <w:rPr>
          <w:rFonts w:asciiTheme="minorHAnsi" w:hAnsiTheme="minorHAnsi"/>
          <w:sz w:val="23"/>
          <w:szCs w:val="23"/>
        </w:rPr>
        <w:tab/>
      </w:r>
      <w:r w:rsidR="005C6F69">
        <w:rPr>
          <w:rFonts w:asciiTheme="minorHAnsi" w:hAnsiTheme="minorHAnsi"/>
          <w:sz w:val="23"/>
          <w:szCs w:val="23"/>
        </w:rPr>
        <w:tab/>
      </w:r>
      <w:r w:rsidR="005C6F69">
        <w:rPr>
          <w:rFonts w:asciiTheme="minorHAnsi" w:hAnsiTheme="minorHAnsi"/>
          <w:sz w:val="23"/>
          <w:szCs w:val="23"/>
        </w:rPr>
        <w:tab/>
      </w:r>
      <w:r w:rsidR="005C6F69">
        <w:rPr>
          <w:rFonts w:asciiTheme="minorHAnsi" w:hAnsiTheme="minorHAnsi"/>
          <w:sz w:val="23"/>
          <w:szCs w:val="23"/>
        </w:rPr>
        <w:tab/>
      </w:r>
      <w:r w:rsidR="005C6F69">
        <w:rPr>
          <w:rFonts w:asciiTheme="minorHAnsi" w:hAnsiTheme="minorHAnsi"/>
          <w:sz w:val="23"/>
          <w:szCs w:val="23"/>
        </w:rPr>
        <w:tab/>
      </w:r>
      <w:r w:rsidR="005C6F69">
        <w:rPr>
          <w:rFonts w:asciiTheme="minorHAnsi" w:hAnsiTheme="minorHAnsi"/>
          <w:sz w:val="23"/>
          <w:szCs w:val="23"/>
        </w:rPr>
        <w:tab/>
        <w:t>205</w:t>
      </w:r>
    </w:p>
    <w:p w14:paraId="471B6225" w14:textId="64CF63F7" w:rsidR="00693F6D" w:rsidRPr="00CE404F" w:rsidRDefault="00693F6D" w:rsidP="00693F6D">
      <w:pPr>
        <w:spacing w:line="360" w:lineRule="auto"/>
        <w:rPr>
          <w:rFonts w:asciiTheme="minorHAnsi" w:hAnsiTheme="minorHAnsi"/>
          <w:sz w:val="23"/>
          <w:szCs w:val="23"/>
        </w:rPr>
      </w:pPr>
      <w:r w:rsidRPr="00CE404F">
        <w:rPr>
          <w:rFonts w:asciiTheme="minorHAnsi" w:hAnsiTheme="minorHAnsi"/>
          <w:sz w:val="23"/>
          <w:szCs w:val="23"/>
        </w:rPr>
        <w:t>5.2 Racial Jokes and Derogatory Comments</w:t>
      </w:r>
      <w:r w:rsidR="005B59DB" w:rsidRPr="00CE404F">
        <w:rPr>
          <w:rFonts w:asciiTheme="minorHAnsi" w:hAnsiTheme="minorHAnsi"/>
          <w:sz w:val="23"/>
          <w:szCs w:val="23"/>
        </w:rPr>
        <w:tab/>
      </w:r>
      <w:r w:rsidR="005C6F69">
        <w:rPr>
          <w:rFonts w:asciiTheme="minorHAnsi" w:hAnsiTheme="minorHAnsi"/>
          <w:sz w:val="23"/>
          <w:szCs w:val="23"/>
        </w:rPr>
        <w:tab/>
      </w:r>
      <w:r w:rsidR="005C6F69">
        <w:rPr>
          <w:rFonts w:asciiTheme="minorHAnsi" w:hAnsiTheme="minorHAnsi"/>
          <w:sz w:val="23"/>
          <w:szCs w:val="23"/>
        </w:rPr>
        <w:tab/>
      </w:r>
      <w:r w:rsidR="005C6F69">
        <w:rPr>
          <w:rFonts w:asciiTheme="minorHAnsi" w:hAnsiTheme="minorHAnsi"/>
          <w:sz w:val="23"/>
          <w:szCs w:val="23"/>
        </w:rPr>
        <w:tab/>
      </w:r>
      <w:r w:rsidR="005C6F69">
        <w:rPr>
          <w:rFonts w:asciiTheme="minorHAnsi" w:hAnsiTheme="minorHAnsi"/>
          <w:sz w:val="23"/>
          <w:szCs w:val="23"/>
        </w:rPr>
        <w:tab/>
      </w:r>
      <w:r w:rsidR="005C6F69">
        <w:rPr>
          <w:rFonts w:asciiTheme="minorHAnsi" w:hAnsiTheme="minorHAnsi"/>
          <w:sz w:val="23"/>
          <w:szCs w:val="23"/>
        </w:rPr>
        <w:tab/>
        <w:t>206</w:t>
      </w:r>
      <w:r w:rsidR="005B59DB" w:rsidRPr="00CE404F">
        <w:rPr>
          <w:rFonts w:asciiTheme="minorHAnsi" w:hAnsiTheme="minorHAnsi"/>
          <w:sz w:val="23"/>
          <w:szCs w:val="23"/>
        </w:rPr>
        <w:tab/>
      </w:r>
    </w:p>
    <w:p w14:paraId="00910966" w14:textId="079A016F" w:rsidR="00693F6D" w:rsidRPr="00CE404F" w:rsidRDefault="00693F6D" w:rsidP="00693F6D">
      <w:pPr>
        <w:spacing w:line="276" w:lineRule="auto"/>
        <w:rPr>
          <w:rFonts w:asciiTheme="minorHAnsi" w:hAnsiTheme="minorHAnsi"/>
          <w:sz w:val="23"/>
          <w:szCs w:val="23"/>
        </w:rPr>
      </w:pPr>
      <w:r w:rsidRPr="00CE404F">
        <w:rPr>
          <w:rFonts w:asciiTheme="minorHAnsi" w:hAnsiTheme="minorHAnsi"/>
          <w:sz w:val="23"/>
          <w:szCs w:val="23"/>
        </w:rPr>
        <w:t xml:space="preserve"> </w:t>
      </w:r>
      <w:r w:rsidR="004B697F" w:rsidRPr="00CE404F">
        <w:rPr>
          <w:rFonts w:asciiTheme="minorHAnsi" w:hAnsiTheme="minorHAnsi"/>
          <w:sz w:val="23"/>
          <w:szCs w:val="23"/>
        </w:rPr>
        <w:t xml:space="preserve">       5.2.1 Example from Kadira</w:t>
      </w:r>
      <w:r w:rsidR="005C6F69">
        <w:rPr>
          <w:rFonts w:asciiTheme="minorHAnsi" w:hAnsiTheme="minorHAnsi"/>
          <w:sz w:val="23"/>
          <w:szCs w:val="23"/>
        </w:rPr>
        <w:tab/>
      </w:r>
      <w:r w:rsidR="005C6F69">
        <w:rPr>
          <w:rFonts w:asciiTheme="minorHAnsi" w:hAnsiTheme="minorHAnsi"/>
          <w:sz w:val="23"/>
          <w:szCs w:val="23"/>
        </w:rPr>
        <w:tab/>
      </w:r>
      <w:r w:rsidR="005C6F69">
        <w:rPr>
          <w:rFonts w:asciiTheme="minorHAnsi" w:hAnsiTheme="minorHAnsi"/>
          <w:sz w:val="23"/>
          <w:szCs w:val="23"/>
        </w:rPr>
        <w:tab/>
      </w:r>
      <w:r w:rsidR="005C6F69">
        <w:rPr>
          <w:rFonts w:asciiTheme="minorHAnsi" w:hAnsiTheme="minorHAnsi"/>
          <w:sz w:val="23"/>
          <w:szCs w:val="23"/>
        </w:rPr>
        <w:tab/>
      </w:r>
      <w:r w:rsidR="005C6F69">
        <w:rPr>
          <w:rFonts w:asciiTheme="minorHAnsi" w:hAnsiTheme="minorHAnsi"/>
          <w:sz w:val="23"/>
          <w:szCs w:val="23"/>
        </w:rPr>
        <w:tab/>
      </w:r>
      <w:r w:rsidR="005C6F69">
        <w:rPr>
          <w:rFonts w:asciiTheme="minorHAnsi" w:hAnsiTheme="minorHAnsi"/>
          <w:sz w:val="23"/>
          <w:szCs w:val="23"/>
        </w:rPr>
        <w:tab/>
      </w:r>
      <w:r w:rsidR="005C6F69">
        <w:rPr>
          <w:rFonts w:asciiTheme="minorHAnsi" w:hAnsiTheme="minorHAnsi"/>
          <w:sz w:val="23"/>
          <w:szCs w:val="23"/>
        </w:rPr>
        <w:tab/>
        <w:t>209</w:t>
      </w:r>
    </w:p>
    <w:p w14:paraId="57224D5E" w14:textId="378C9CFC" w:rsidR="00693F6D" w:rsidRPr="00CE404F" w:rsidRDefault="004B697F" w:rsidP="00693F6D">
      <w:pPr>
        <w:spacing w:line="276" w:lineRule="auto"/>
        <w:rPr>
          <w:rFonts w:asciiTheme="minorHAnsi" w:hAnsiTheme="minorHAnsi"/>
          <w:sz w:val="23"/>
          <w:szCs w:val="23"/>
        </w:rPr>
      </w:pPr>
      <w:r w:rsidRPr="00CE404F">
        <w:rPr>
          <w:rFonts w:asciiTheme="minorHAnsi" w:hAnsiTheme="minorHAnsi"/>
          <w:sz w:val="23"/>
          <w:szCs w:val="23"/>
        </w:rPr>
        <w:t xml:space="preserve">        5.2.2 Example from Saree</w:t>
      </w:r>
      <w:r w:rsidR="005C6F69">
        <w:rPr>
          <w:rFonts w:asciiTheme="minorHAnsi" w:hAnsiTheme="minorHAnsi"/>
          <w:sz w:val="23"/>
          <w:szCs w:val="23"/>
        </w:rPr>
        <w:tab/>
      </w:r>
      <w:r w:rsidR="005C6F69">
        <w:rPr>
          <w:rFonts w:asciiTheme="minorHAnsi" w:hAnsiTheme="minorHAnsi"/>
          <w:sz w:val="23"/>
          <w:szCs w:val="23"/>
        </w:rPr>
        <w:tab/>
      </w:r>
      <w:r w:rsidR="005C6F69">
        <w:rPr>
          <w:rFonts w:asciiTheme="minorHAnsi" w:hAnsiTheme="minorHAnsi"/>
          <w:sz w:val="23"/>
          <w:szCs w:val="23"/>
        </w:rPr>
        <w:tab/>
      </w:r>
      <w:r w:rsidR="005C6F69">
        <w:rPr>
          <w:rFonts w:asciiTheme="minorHAnsi" w:hAnsiTheme="minorHAnsi"/>
          <w:sz w:val="23"/>
          <w:szCs w:val="23"/>
        </w:rPr>
        <w:tab/>
      </w:r>
      <w:r w:rsidR="005C6F69">
        <w:rPr>
          <w:rFonts w:asciiTheme="minorHAnsi" w:hAnsiTheme="minorHAnsi"/>
          <w:sz w:val="23"/>
          <w:szCs w:val="23"/>
        </w:rPr>
        <w:tab/>
      </w:r>
      <w:r w:rsidR="005C6F69">
        <w:rPr>
          <w:rFonts w:asciiTheme="minorHAnsi" w:hAnsiTheme="minorHAnsi"/>
          <w:sz w:val="23"/>
          <w:szCs w:val="23"/>
        </w:rPr>
        <w:tab/>
      </w:r>
      <w:r w:rsidR="005C6F69">
        <w:rPr>
          <w:rFonts w:asciiTheme="minorHAnsi" w:hAnsiTheme="minorHAnsi"/>
          <w:sz w:val="23"/>
          <w:szCs w:val="23"/>
        </w:rPr>
        <w:tab/>
      </w:r>
      <w:r w:rsidR="005C6F69">
        <w:rPr>
          <w:rFonts w:asciiTheme="minorHAnsi" w:hAnsiTheme="minorHAnsi"/>
          <w:sz w:val="23"/>
          <w:szCs w:val="23"/>
        </w:rPr>
        <w:tab/>
        <w:t>212</w:t>
      </w:r>
    </w:p>
    <w:p w14:paraId="59FEFBA5" w14:textId="5164C0DE" w:rsidR="00693F6D" w:rsidRPr="00CE404F" w:rsidRDefault="00693F6D" w:rsidP="00693F6D">
      <w:pPr>
        <w:spacing w:line="360" w:lineRule="auto"/>
        <w:rPr>
          <w:rFonts w:asciiTheme="minorHAnsi" w:hAnsiTheme="minorHAnsi"/>
          <w:sz w:val="23"/>
          <w:szCs w:val="23"/>
        </w:rPr>
      </w:pPr>
      <w:r w:rsidRPr="00CE404F">
        <w:rPr>
          <w:rFonts w:asciiTheme="minorHAnsi" w:hAnsiTheme="minorHAnsi"/>
          <w:sz w:val="23"/>
          <w:szCs w:val="23"/>
        </w:rPr>
        <w:t xml:space="preserve">        5.2.3 Example from C</w:t>
      </w:r>
      <w:r w:rsidR="004B697F" w:rsidRPr="00CE404F">
        <w:rPr>
          <w:rFonts w:asciiTheme="minorHAnsi" w:hAnsiTheme="minorHAnsi"/>
          <w:sz w:val="23"/>
          <w:szCs w:val="23"/>
        </w:rPr>
        <w:t>harlotte</w:t>
      </w:r>
      <w:r w:rsidR="004B697F" w:rsidRPr="00CE404F">
        <w:rPr>
          <w:rFonts w:asciiTheme="minorHAnsi" w:hAnsiTheme="minorHAnsi"/>
          <w:sz w:val="23"/>
          <w:szCs w:val="23"/>
        </w:rPr>
        <w:tab/>
      </w:r>
      <w:r w:rsidR="004B697F" w:rsidRPr="00CE404F">
        <w:rPr>
          <w:rFonts w:asciiTheme="minorHAnsi" w:hAnsiTheme="minorHAnsi"/>
          <w:sz w:val="23"/>
          <w:szCs w:val="23"/>
        </w:rPr>
        <w:tab/>
      </w:r>
      <w:r w:rsidR="004B697F" w:rsidRPr="00CE404F">
        <w:rPr>
          <w:rFonts w:asciiTheme="minorHAnsi" w:hAnsiTheme="minorHAnsi"/>
          <w:sz w:val="23"/>
          <w:szCs w:val="23"/>
        </w:rPr>
        <w:tab/>
      </w:r>
      <w:r w:rsidR="004B697F" w:rsidRPr="00CE404F">
        <w:rPr>
          <w:rFonts w:asciiTheme="minorHAnsi" w:hAnsiTheme="minorHAnsi"/>
          <w:sz w:val="23"/>
          <w:szCs w:val="23"/>
        </w:rPr>
        <w:tab/>
      </w:r>
      <w:r w:rsidR="004B697F" w:rsidRPr="00CE404F">
        <w:rPr>
          <w:rFonts w:asciiTheme="minorHAnsi" w:hAnsiTheme="minorHAnsi"/>
          <w:sz w:val="23"/>
          <w:szCs w:val="23"/>
        </w:rPr>
        <w:tab/>
      </w:r>
      <w:r w:rsidR="004B697F" w:rsidRPr="00CE404F">
        <w:rPr>
          <w:rFonts w:asciiTheme="minorHAnsi" w:hAnsiTheme="minorHAnsi"/>
          <w:sz w:val="23"/>
          <w:szCs w:val="23"/>
        </w:rPr>
        <w:tab/>
        <w:t xml:space="preserve">              </w:t>
      </w:r>
      <w:r w:rsidR="005C6F69">
        <w:rPr>
          <w:rFonts w:asciiTheme="minorHAnsi" w:hAnsiTheme="minorHAnsi"/>
          <w:sz w:val="23"/>
          <w:szCs w:val="23"/>
        </w:rPr>
        <w:t>215</w:t>
      </w:r>
    </w:p>
    <w:p w14:paraId="2608CED9" w14:textId="5E6884FC" w:rsidR="00693F6D" w:rsidRPr="00CE404F" w:rsidRDefault="00693F6D" w:rsidP="00693F6D">
      <w:pPr>
        <w:spacing w:line="360" w:lineRule="auto"/>
        <w:rPr>
          <w:rFonts w:asciiTheme="minorHAnsi" w:hAnsiTheme="minorHAnsi"/>
          <w:sz w:val="23"/>
          <w:szCs w:val="23"/>
        </w:rPr>
      </w:pPr>
      <w:r w:rsidRPr="00CE404F">
        <w:rPr>
          <w:rFonts w:asciiTheme="minorHAnsi" w:hAnsiTheme="minorHAnsi"/>
          <w:sz w:val="23"/>
          <w:szCs w:val="23"/>
        </w:rPr>
        <w:t xml:space="preserve"> 5.3 Differential Treatment</w:t>
      </w:r>
      <w:r w:rsidR="008A2E52" w:rsidRPr="00CE404F">
        <w:rPr>
          <w:rFonts w:asciiTheme="minorHAnsi" w:hAnsiTheme="minorHAnsi"/>
          <w:sz w:val="23"/>
          <w:szCs w:val="23"/>
        </w:rPr>
        <w:tab/>
      </w:r>
      <w:r w:rsidR="008A2E52" w:rsidRPr="00CE404F">
        <w:rPr>
          <w:rFonts w:asciiTheme="minorHAnsi" w:hAnsiTheme="minorHAnsi"/>
          <w:sz w:val="23"/>
          <w:szCs w:val="23"/>
        </w:rPr>
        <w:tab/>
      </w:r>
      <w:r w:rsidR="008A2E52" w:rsidRPr="00CE404F">
        <w:rPr>
          <w:rFonts w:asciiTheme="minorHAnsi" w:hAnsiTheme="minorHAnsi"/>
          <w:sz w:val="23"/>
          <w:szCs w:val="23"/>
        </w:rPr>
        <w:tab/>
      </w:r>
      <w:r w:rsidR="008A2E52" w:rsidRPr="00CE404F">
        <w:rPr>
          <w:rFonts w:asciiTheme="minorHAnsi" w:hAnsiTheme="minorHAnsi"/>
          <w:sz w:val="23"/>
          <w:szCs w:val="23"/>
        </w:rPr>
        <w:tab/>
      </w:r>
      <w:r w:rsidR="008A2E52" w:rsidRPr="00CE404F">
        <w:rPr>
          <w:rFonts w:asciiTheme="minorHAnsi" w:hAnsiTheme="minorHAnsi"/>
          <w:sz w:val="23"/>
          <w:szCs w:val="23"/>
        </w:rPr>
        <w:tab/>
      </w:r>
      <w:r w:rsidR="008A2E52" w:rsidRPr="00CE404F">
        <w:rPr>
          <w:rFonts w:asciiTheme="minorHAnsi" w:hAnsiTheme="minorHAnsi"/>
          <w:sz w:val="23"/>
          <w:szCs w:val="23"/>
        </w:rPr>
        <w:tab/>
      </w:r>
      <w:r w:rsidR="008A2E52" w:rsidRPr="00CE404F">
        <w:rPr>
          <w:rFonts w:asciiTheme="minorHAnsi" w:hAnsiTheme="minorHAnsi"/>
          <w:sz w:val="23"/>
          <w:szCs w:val="23"/>
        </w:rPr>
        <w:tab/>
      </w:r>
      <w:r w:rsidR="005C6F69">
        <w:rPr>
          <w:rFonts w:asciiTheme="minorHAnsi" w:hAnsiTheme="minorHAnsi"/>
          <w:sz w:val="23"/>
          <w:szCs w:val="23"/>
        </w:rPr>
        <w:tab/>
        <w:t>216</w:t>
      </w:r>
    </w:p>
    <w:p w14:paraId="3AF40F82" w14:textId="234D0C18" w:rsidR="00693F6D" w:rsidRPr="00CE404F" w:rsidRDefault="00693F6D" w:rsidP="00693F6D">
      <w:pPr>
        <w:spacing w:line="276" w:lineRule="auto"/>
        <w:rPr>
          <w:rFonts w:asciiTheme="minorHAnsi" w:hAnsiTheme="minorHAnsi"/>
          <w:sz w:val="23"/>
          <w:szCs w:val="23"/>
        </w:rPr>
      </w:pPr>
      <w:r w:rsidRPr="00CE404F">
        <w:rPr>
          <w:rFonts w:asciiTheme="minorHAnsi" w:hAnsiTheme="minorHAnsi"/>
          <w:sz w:val="23"/>
          <w:szCs w:val="23"/>
        </w:rPr>
        <w:t xml:space="preserve">   </w:t>
      </w:r>
      <w:r w:rsidR="004B697F" w:rsidRPr="00CE404F">
        <w:rPr>
          <w:rFonts w:asciiTheme="minorHAnsi" w:hAnsiTheme="minorHAnsi"/>
          <w:sz w:val="23"/>
          <w:szCs w:val="23"/>
        </w:rPr>
        <w:t xml:space="preserve">      5.3.1 Example from Raashida</w:t>
      </w:r>
      <w:r w:rsidR="005C6F69">
        <w:rPr>
          <w:rFonts w:asciiTheme="minorHAnsi" w:hAnsiTheme="minorHAnsi"/>
          <w:sz w:val="23"/>
          <w:szCs w:val="23"/>
        </w:rPr>
        <w:tab/>
      </w:r>
      <w:r w:rsidR="005C6F69">
        <w:rPr>
          <w:rFonts w:asciiTheme="minorHAnsi" w:hAnsiTheme="minorHAnsi"/>
          <w:sz w:val="23"/>
          <w:szCs w:val="23"/>
        </w:rPr>
        <w:tab/>
      </w:r>
      <w:r w:rsidR="005C6F69">
        <w:rPr>
          <w:rFonts w:asciiTheme="minorHAnsi" w:hAnsiTheme="minorHAnsi"/>
          <w:sz w:val="23"/>
          <w:szCs w:val="23"/>
        </w:rPr>
        <w:tab/>
      </w:r>
      <w:r w:rsidR="005C6F69">
        <w:rPr>
          <w:rFonts w:asciiTheme="minorHAnsi" w:hAnsiTheme="minorHAnsi"/>
          <w:sz w:val="23"/>
          <w:szCs w:val="23"/>
        </w:rPr>
        <w:tab/>
      </w:r>
      <w:r w:rsidR="005C6F69">
        <w:rPr>
          <w:rFonts w:asciiTheme="minorHAnsi" w:hAnsiTheme="minorHAnsi"/>
          <w:sz w:val="23"/>
          <w:szCs w:val="23"/>
        </w:rPr>
        <w:tab/>
      </w:r>
      <w:r w:rsidR="005C6F69">
        <w:rPr>
          <w:rFonts w:asciiTheme="minorHAnsi" w:hAnsiTheme="minorHAnsi"/>
          <w:sz w:val="23"/>
          <w:szCs w:val="23"/>
        </w:rPr>
        <w:tab/>
      </w:r>
      <w:r w:rsidR="005C6F69">
        <w:rPr>
          <w:rFonts w:asciiTheme="minorHAnsi" w:hAnsiTheme="minorHAnsi"/>
          <w:sz w:val="23"/>
          <w:szCs w:val="23"/>
        </w:rPr>
        <w:tab/>
        <w:t>217</w:t>
      </w:r>
    </w:p>
    <w:p w14:paraId="4003BC4D" w14:textId="21081F7B" w:rsidR="00693F6D" w:rsidRPr="00CE404F" w:rsidRDefault="00693F6D" w:rsidP="00693F6D">
      <w:pPr>
        <w:spacing w:line="276" w:lineRule="auto"/>
        <w:rPr>
          <w:rFonts w:asciiTheme="minorHAnsi" w:hAnsiTheme="minorHAnsi"/>
          <w:sz w:val="23"/>
          <w:szCs w:val="23"/>
        </w:rPr>
      </w:pPr>
      <w:r w:rsidRPr="00CE404F">
        <w:rPr>
          <w:rFonts w:asciiTheme="minorHAnsi" w:hAnsiTheme="minorHAnsi"/>
          <w:sz w:val="23"/>
          <w:szCs w:val="23"/>
        </w:rPr>
        <w:t xml:space="preserve">  </w:t>
      </w:r>
      <w:r w:rsidR="004B697F" w:rsidRPr="00CE404F">
        <w:rPr>
          <w:rFonts w:asciiTheme="minorHAnsi" w:hAnsiTheme="minorHAnsi"/>
          <w:sz w:val="23"/>
          <w:szCs w:val="23"/>
        </w:rPr>
        <w:t xml:space="preserve">       5.3.2 Example from Kadira</w:t>
      </w:r>
      <w:r w:rsidR="005C6F69">
        <w:rPr>
          <w:rFonts w:asciiTheme="minorHAnsi" w:hAnsiTheme="minorHAnsi"/>
          <w:sz w:val="23"/>
          <w:szCs w:val="23"/>
        </w:rPr>
        <w:tab/>
      </w:r>
      <w:r w:rsidR="005C6F69">
        <w:rPr>
          <w:rFonts w:asciiTheme="minorHAnsi" w:hAnsiTheme="minorHAnsi"/>
          <w:sz w:val="23"/>
          <w:szCs w:val="23"/>
        </w:rPr>
        <w:tab/>
      </w:r>
      <w:r w:rsidR="005C6F69">
        <w:rPr>
          <w:rFonts w:asciiTheme="minorHAnsi" w:hAnsiTheme="minorHAnsi"/>
          <w:sz w:val="23"/>
          <w:szCs w:val="23"/>
        </w:rPr>
        <w:tab/>
      </w:r>
      <w:r w:rsidR="005C6F69">
        <w:rPr>
          <w:rFonts w:asciiTheme="minorHAnsi" w:hAnsiTheme="minorHAnsi"/>
          <w:sz w:val="23"/>
          <w:szCs w:val="23"/>
        </w:rPr>
        <w:tab/>
      </w:r>
      <w:r w:rsidR="005C6F69">
        <w:rPr>
          <w:rFonts w:asciiTheme="minorHAnsi" w:hAnsiTheme="minorHAnsi"/>
          <w:sz w:val="23"/>
          <w:szCs w:val="23"/>
        </w:rPr>
        <w:tab/>
      </w:r>
      <w:r w:rsidR="005C6F69">
        <w:rPr>
          <w:rFonts w:asciiTheme="minorHAnsi" w:hAnsiTheme="minorHAnsi"/>
          <w:sz w:val="23"/>
          <w:szCs w:val="23"/>
        </w:rPr>
        <w:tab/>
      </w:r>
      <w:r w:rsidR="005C6F69">
        <w:rPr>
          <w:rFonts w:asciiTheme="minorHAnsi" w:hAnsiTheme="minorHAnsi"/>
          <w:sz w:val="23"/>
          <w:szCs w:val="23"/>
        </w:rPr>
        <w:tab/>
        <w:t>221</w:t>
      </w:r>
    </w:p>
    <w:p w14:paraId="6A5BBA26" w14:textId="7BAAA146" w:rsidR="00693F6D" w:rsidRPr="00CE404F" w:rsidRDefault="00693F6D" w:rsidP="00693F6D">
      <w:pPr>
        <w:spacing w:line="276" w:lineRule="auto"/>
        <w:rPr>
          <w:rFonts w:asciiTheme="minorHAnsi" w:hAnsiTheme="minorHAnsi"/>
          <w:sz w:val="23"/>
          <w:szCs w:val="23"/>
        </w:rPr>
      </w:pPr>
      <w:r w:rsidRPr="00CE404F">
        <w:rPr>
          <w:rFonts w:asciiTheme="minorHAnsi" w:hAnsiTheme="minorHAnsi"/>
          <w:sz w:val="23"/>
          <w:szCs w:val="23"/>
        </w:rPr>
        <w:t xml:space="preserve"> </w:t>
      </w:r>
      <w:r w:rsidR="004B697F" w:rsidRPr="00CE404F">
        <w:rPr>
          <w:rFonts w:asciiTheme="minorHAnsi" w:hAnsiTheme="minorHAnsi"/>
          <w:sz w:val="23"/>
          <w:szCs w:val="23"/>
        </w:rPr>
        <w:t xml:space="preserve">        5.3.3 Example from Saree </w:t>
      </w:r>
      <w:r w:rsidR="008A2E52" w:rsidRPr="00CE404F">
        <w:rPr>
          <w:rFonts w:asciiTheme="minorHAnsi" w:hAnsiTheme="minorHAnsi"/>
          <w:sz w:val="23"/>
          <w:szCs w:val="23"/>
        </w:rPr>
        <w:tab/>
      </w:r>
      <w:r w:rsidR="008A2E52" w:rsidRPr="00CE404F">
        <w:rPr>
          <w:rFonts w:asciiTheme="minorHAnsi" w:hAnsiTheme="minorHAnsi"/>
          <w:sz w:val="23"/>
          <w:szCs w:val="23"/>
        </w:rPr>
        <w:tab/>
      </w:r>
      <w:r w:rsidR="008A2E52" w:rsidRPr="00CE404F">
        <w:rPr>
          <w:rFonts w:asciiTheme="minorHAnsi" w:hAnsiTheme="minorHAnsi"/>
          <w:sz w:val="23"/>
          <w:szCs w:val="23"/>
        </w:rPr>
        <w:tab/>
      </w:r>
      <w:r w:rsidR="008A2E52" w:rsidRPr="00CE404F">
        <w:rPr>
          <w:rFonts w:asciiTheme="minorHAnsi" w:hAnsiTheme="minorHAnsi"/>
          <w:sz w:val="23"/>
          <w:szCs w:val="23"/>
        </w:rPr>
        <w:tab/>
      </w:r>
      <w:r w:rsidR="008A2E52" w:rsidRPr="00CE404F">
        <w:rPr>
          <w:rFonts w:asciiTheme="minorHAnsi" w:hAnsiTheme="minorHAnsi"/>
          <w:sz w:val="23"/>
          <w:szCs w:val="23"/>
        </w:rPr>
        <w:tab/>
      </w:r>
      <w:r w:rsidR="008A2E52" w:rsidRPr="00CE404F">
        <w:rPr>
          <w:rFonts w:asciiTheme="minorHAnsi" w:hAnsiTheme="minorHAnsi"/>
          <w:sz w:val="23"/>
          <w:szCs w:val="23"/>
        </w:rPr>
        <w:tab/>
      </w:r>
      <w:r w:rsidR="008A2E52" w:rsidRPr="00CE404F">
        <w:rPr>
          <w:rFonts w:asciiTheme="minorHAnsi" w:hAnsiTheme="minorHAnsi"/>
          <w:sz w:val="23"/>
          <w:szCs w:val="23"/>
        </w:rPr>
        <w:tab/>
      </w:r>
      <w:r w:rsidR="005C6F69">
        <w:rPr>
          <w:rFonts w:asciiTheme="minorHAnsi" w:hAnsiTheme="minorHAnsi"/>
          <w:sz w:val="23"/>
          <w:szCs w:val="23"/>
        </w:rPr>
        <w:t>225</w:t>
      </w:r>
    </w:p>
    <w:p w14:paraId="5C013E63" w14:textId="6CEF464D" w:rsidR="00693F6D" w:rsidRPr="00CE404F" w:rsidRDefault="00693F6D" w:rsidP="00693F6D">
      <w:pPr>
        <w:spacing w:line="360" w:lineRule="auto"/>
        <w:rPr>
          <w:rFonts w:asciiTheme="minorHAnsi" w:hAnsiTheme="minorHAnsi"/>
          <w:sz w:val="23"/>
          <w:szCs w:val="23"/>
        </w:rPr>
      </w:pPr>
      <w:r w:rsidRPr="00CE404F">
        <w:rPr>
          <w:rFonts w:asciiTheme="minorHAnsi" w:hAnsiTheme="minorHAnsi"/>
          <w:sz w:val="23"/>
          <w:szCs w:val="23"/>
        </w:rPr>
        <w:t xml:space="preserve"> </w:t>
      </w:r>
      <w:r w:rsidR="004B697F" w:rsidRPr="00CE404F">
        <w:rPr>
          <w:rFonts w:asciiTheme="minorHAnsi" w:hAnsiTheme="minorHAnsi"/>
          <w:sz w:val="23"/>
          <w:szCs w:val="23"/>
        </w:rPr>
        <w:t xml:space="preserve">        5.3.4 Example from Charlotte</w:t>
      </w:r>
      <w:r w:rsidR="008A2E52" w:rsidRPr="00CE404F">
        <w:rPr>
          <w:rFonts w:asciiTheme="minorHAnsi" w:hAnsiTheme="minorHAnsi"/>
          <w:sz w:val="23"/>
          <w:szCs w:val="23"/>
        </w:rPr>
        <w:tab/>
      </w:r>
      <w:r w:rsidR="008A2E52" w:rsidRPr="00CE404F">
        <w:rPr>
          <w:rFonts w:asciiTheme="minorHAnsi" w:hAnsiTheme="minorHAnsi"/>
          <w:sz w:val="23"/>
          <w:szCs w:val="23"/>
        </w:rPr>
        <w:tab/>
      </w:r>
      <w:r w:rsidR="008A2E52" w:rsidRPr="00CE404F">
        <w:rPr>
          <w:rFonts w:asciiTheme="minorHAnsi" w:hAnsiTheme="minorHAnsi"/>
          <w:sz w:val="23"/>
          <w:szCs w:val="23"/>
        </w:rPr>
        <w:tab/>
      </w:r>
      <w:r w:rsidR="008A2E52" w:rsidRPr="00CE404F">
        <w:rPr>
          <w:rFonts w:asciiTheme="minorHAnsi" w:hAnsiTheme="minorHAnsi"/>
          <w:sz w:val="23"/>
          <w:szCs w:val="23"/>
        </w:rPr>
        <w:tab/>
      </w:r>
      <w:r w:rsidR="008A2E52" w:rsidRPr="00CE404F">
        <w:rPr>
          <w:rFonts w:asciiTheme="minorHAnsi" w:hAnsiTheme="minorHAnsi"/>
          <w:sz w:val="23"/>
          <w:szCs w:val="23"/>
        </w:rPr>
        <w:tab/>
      </w:r>
      <w:r w:rsidR="008A2E52" w:rsidRPr="00CE404F">
        <w:rPr>
          <w:rFonts w:asciiTheme="minorHAnsi" w:hAnsiTheme="minorHAnsi"/>
          <w:sz w:val="23"/>
          <w:szCs w:val="23"/>
        </w:rPr>
        <w:tab/>
      </w:r>
      <w:r w:rsidR="008A2E52" w:rsidRPr="00CE404F">
        <w:rPr>
          <w:rFonts w:asciiTheme="minorHAnsi" w:hAnsiTheme="minorHAnsi"/>
          <w:sz w:val="23"/>
          <w:szCs w:val="23"/>
        </w:rPr>
        <w:tab/>
      </w:r>
      <w:r w:rsidR="005C6F69">
        <w:rPr>
          <w:rFonts w:asciiTheme="minorHAnsi" w:hAnsiTheme="minorHAnsi"/>
          <w:sz w:val="23"/>
          <w:szCs w:val="23"/>
        </w:rPr>
        <w:t>226</w:t>
      </w:r>
    </w:p>
    <w:p w14:paraId="36C33C19" w14:textId="7F22923C" w:rsidR="00693F6D" w:rsidRPr="00CE404F" w:rsidRDefault="00693F6D" w:rsidP="00693F6D">
      <w:pPr>
        <w:spacing w:line="360" w:lineRule="auto"/>
        <w:rPr>
          <w:rFonts w:asciiTheme="minorHAnsi" w:hAnsiTheme="minorHAnsi"/>
          <w:sz w:val="23"/>
          <w:szCs w:val="23"/>
        </w:rPr>
      </w:pPr>
      <w:r w:rsidRPr="00CE404F">
        <w:rPr>
          <w:rFonts w:asciiTheme="minorHAnsi" w:hAnsiTheme="minorHAnsi"/>
          <w:sz w:val="23"/>
          <w:szCs w:val="23"/>
        </w:rPr>
        <w:t>5.4 Summary</w:t>
      </w:r>
      <w:r w:rsidR="008A2E52" w:rsidRPr="00CE404F">
        <w:rPr>
          <w:rFonts w:asciiTheme="minorHAnsi" w:hAnsiTheme="minorHAnsi"/>
          <w:sz w:val="23"/>
          <w:szCs w:val="23"/>
        </w:rPr>
        <w:tab/>
      </w:r>
      <w:r w:rsidR="008A2E52" w:rsidRPr="00CE404F">
        <w:rPr>
          <w:rFonts w:asciiTheme="minorHAnsi" w:hAnsiTheme="minorHAnsi"/>
          <w:sz w:val="23"/>
          <w:szCs w:val="23"/>
        </w:rPr>
        <w:tab/>
      </w:r>
      <w:r w:rsidR="008A2E52" w:rsidRPr="00CE404F">
        <w:rPr>
          <w:rFonts w:asciiTheme="minorHAnsi" w:hAnsiTheme="minorHAnsi"/>
          <w:sz w:val="23"/>
          <w:szCs w:val="23"/>
        </w:rPr>
        <w:tab/>
      </w:r>
      <w:r w:rsidR="008A2E52" w:rsidRPr="00CE404F">
        <w:rPr>
          <w:rFonts w:asciiTheme="minorHAnsi" w:hAnsiTheme="minorHAnsi"/>
          <w:sz w:val="23"/>
          <w:szCs w:val="23"/>
        </w:rPr>
        <w:tab/>
      </w:r>
      <w:r w:rsidR="008A2E52" w:rsidRPr="00CE404F">
        <w:rPr>
          <w:rFonts w:asciiTheme="minorHAnsi" w:hAnsiTheme="minorHAnsi"/>
          <w:sz w:val="23"/>
          <w:szCs w:val="23"/>
        </w:rPr>
        <w:tab/>
      </w:r>
      <w:r w:rsidR="008A2E52" w:rsidRPr="00CE404F">
        <w:rPr>
          <w:rFonts w:asciiTheme="minorHAnsi" w:hAnsiTheme="minorHAnsi"/>
          <w:sz w:val="23"/>
          <w:szCs w:val="23"/>
        </w:rPr>
        <w:tab/>
      </w:r>
      <w:r w:rsidR="008A2E52" w:rsidRPr="00CE404F">
        <w:rPr>
          <w:rFonts w:asciiTheme="minorHAnsi" w:hAnsiTheme="minorHAnsi"/>
          <w:sz w:val="23"/>
          <w:szCs w:val="23"/>
        </w:rPr>
        <w:tab/>
      </w:r>
      <w:r w:rsidR="008A2E52" w:rsidRPr="00CE404F">
        <w:rPr>
          <w:rFonts w:asciiTheme="minorHAnsi" w:hAnsiTheme="minorHAnsi"/>
          <w:sz w:val="23"/>
          <w:szCs w:val="23"/>
        </w:rPr>
        <w:tab/>
      </w:r>
      <w:r w:rsidR="008A2E52" w:rsidRPr="00CE404F">
        <w:rPr>
          <w:rFonts w:asciiTheme="minorHAnsi" w:hAnsiTheme="minorHAnsi"/>
          <w:sz w:val="23"/>
          <w:szCs w:val="23"/>
        </w:rPr>
        <w:tab/>
      </w:r>
      <w:r w:rsidR="008A2E52" w:rsidRPr="00CE404F">
        <w:rPr>
          <w:rFonts w:asciiTheme="minorHAnsi" w:hAnsiTheme="minorHAnsi"/>
          <w:sz w:val="23"/>
          <w:szCs w:val="23"/>
        </w:rPr>
        <w:tab/>
      </w:r>
      <w:r w:rsidR="005C6F69">
        <w:rPr>
          <w:rFonts w:asciiTheme="minorHAnsi" w:hAnsiTheme="minorHAnsi"/>
          <w:sz w:val="23"/>
          <w:szCs w:val="23"/>
        </w:rPr>
        <w:t>228</w:t>
      </w:r>
    </w:p>
    <w:p w14:paraId="7AE566A4" w14:textId="77777777" w:rsidR="00693F6D" w:rsidRPr="00CE404F" w:rsidRDefault="00693F6D" w:rsidP="00693F6D">
      <w:pPr>
        <w:spacing w:line="276" w:lineRule="auto"/>
        <w:rPr>
          <w:rFonts w:asciiTheme="minorHAnsi" w:hAnsiTheme="minorHAnsi"/>
          <w:sz w:val="23"/>
          <w:szCs w:val="23"/>
        </w:rPr>
      </w:pPr>
    </w:p>
    <w:p w14:paraId="4D9FA06E" w14:textId="77777777" w:rsidR="00693F6D" w:rsidRPr="00CE404F" w:rsidRDefault="00693F6D" w:rsidP="00693F6D">
      <w:pPr>
        <w:spacing w:line="360" w:lineRule="auto"/>
        <w:rPr>
          <w:rFonts w:asciiTheme="minorHAnsi" w:hAnsiTheme="minorHAnsi"/>
          <w:b/>
          <w:sz w:val="23"/>
          <w:szCs w:val="23"/>
        </w:rPr>
      </w:pPr>
      <w:r w:rsidRPr="00CE404F">
        <w:rPr>
          <w:rFonts w:asciiTheme="minorHAnsi" w:hAnsiTheme="minorHAnsi"/>
          <w:b/>
          <w:sz w:val="23"/>
          <w:szCs w:val="23"/>
        </w:rPr>
        <w:t>Chapter 6: Navigating the Institution</w:t>
      </w:r>
    </w:p>
    <w:p w14:paraId="7FDA89BA" w14:textId="78A77C9B" w:rsidR="00693F6D" w:rsidRPr="00CE404F" w:rsidRDefault="00693F6D" w:rsidP="00693F6D">
      <w:pPr>
        <w:spacing w:line="360" w:lineRule="auto"/>
        <w:rPr>
          <w:rFonts w:asciiTheme="minorHAnsi" w:hAnsiTheme="minorHAnsi"/>
          <w:sz w:val="23"/>
          <w:szCs w:val="23"/>
        </w:rPr>
      </w:pPr>
      <w:r w:rsidRPr="00CE404F">
        <w:rPr>
          <w:rFonts w:asciiTheme="minorHAnsi" w:hAnsiTheme="minorHAnsi"/>
          <w:sz w:val="23"/>
          <w:szCs w:val="23"/>
        </w:rPr>
        <w:t>6.1 Introduction</w:t>
      </w:r>
      <w:r w:rsidR="004C77FA" w:rsidRPr="00CE404F">
        <w:rPr>
          <w:rFonts w:asciiTheme="minorHAnsi" w:hAnsiTheme="minorHAnsi"/>
          <w:sz w:val="23"/>
          <w:szCs w:val="23"/>
        </w:rPr>
        <w:tab/>
      </w:r>
      <w:r w:rsidR="004C77FA" w:rsidRPr="00CE404F">
        <w:rPr>
          <w:rFonts w:asciiTheme="minorHAnsi" w:hAnsiTheme="minorHAnsi"/>
          <w:sz w:val="23"/>
          <w:szCs w:val="23"/>
        </w:rPr>
        <w:tab/>
      </w:r>
      <w:r w:rsidR="004C77FA" w:rsidRPr="00CE404F">
        <w:rPr>
          <w:rFonts w:asciiTheme="minorHAnsi" w:hAnsiTheme="minorHAnsi"/>
          <w:sz w:val="23"/>
          <w:szCs w:val="23"/>
        </w:rPr>
        <w:tab/>
      </w:r>
      <w:r w:rsidR="004C77FA" w:rsidRPr="00CE404F">
        <w:rPr>
          <w:rFonts w:asciiTheme="minorHAnsi" w:hAnsiTheme="minorHAnsi"/>
          <w:sz w:val="23"/>
          <w:szCs w:val="23"/>
        </w:rPr>
        <w:tab/>
      </w:r>
      <w:r w:rsidR="004C77FA" w:rsidRPr="00CE404F">
        <w:rPr>
          <w:rFonts w:asciiTheme="minorHAnsi" w:hAnsiTheme="minorHAnsi"/>
          <w:sz w:val="23"/>
          <w:szCs w:val="23"/>
        </w:rPr>
        <w:tab/>
      </w:r>
      <w:r w:rsidR="004C77FA" w:rsidRPr="00CE404F">
        <w:rPr>
          <w:rFonts w:asciiTheme="minorHAnsi" w:hAnsiTheme="minorHAnsi"/>
          <w:sz w:val="23"/>
          <w:szCs w:val="23"/>
        </w:rPr>
        <w:tab/>
      </w:r>
      <w:r w:rsidR="004C77FA" w:rsidRPr="00CE404F">
        <w:rPr>
          <w:rFonts w:asciiTheme="minorHAnsi" w:hAnsiTheme="minorHAnsi"/>
          <w:sz w:val="23"/>
          <w:szCs w:val="23"/>
        </w:rPr>
        <w:tab/>
      </w:r>
      <w:r w:rsidR="004C77FA" w:rsidRPr="00CE404F">
        <w:rPr>
          <w:rFonts w:asciiTheme="minorHAnsi" w:hAnsiTheme="minorHAnsi"/>
          <w:sz w:val="23"/>
          <w:szCs w:val="23"/>
        </w:rPr>
        <w:tab/>
      </w:r>
      <w:r w:rsidR="004C77FA" w:rsidRPr="00CE404F">
        <w:rPr>
          <w:rFonts w:asciiTheme="minorHAnsi" w:hAnsiTheme="minorHAnsi"/>
          <w:sz w:val="23"/>
          <w:szCs w:val="23"/>
        </w:rPr>
        <w:tab/>
      </w:r>
      <w:r w:rsidR="005C6F69">
        <w:rPr>
          <w:rFonts w:asciiTheme="minorHAnsi" w:hAnsiTheme="minorHAnsi"/>
          <w:sz w:val="23"/>
          <w:szCs w:val="23"/>
        </w:rPr>
        <w:t>230</w:t>
      </w:r>
    </w:p>
    <w:p w14:paraId="7DE2A8BE" w14:textId="3F61D0C9" w:rsidR="00693F6D" w:rsidRPr="00CE404F" w:rsidRDefault="00693F6D" w:rsidP="00693F6D">
      <w:pPr>
        <w:spacing w:line="360" w:lineRule="auto"/>
        <w:rPr>
          <w:rFonts w:asciiTheme="minorHAnsi" w:hAnsiTheme="minorHAnsi"/>
          <w:sz w:val="23"/>
          <w:szCs w:val="23"/>
        </w:rPr>
      </w:pPr>
      <w:r w:rsidRPr="00CE404F">
        <w:rPr>
          <w:rFonts w:asciiTheme="minorHAnsi" w:hAnsiTheme="minorHAnsi"/>
          <w:sz w:val="23"/>
          <w:szCs w:val="23"/>
        </w:rPr>
        <w:t>6.2 The importance (and difficulty) of finding and forming supportive groups</w:t>
      </w:r>
      <w:r w:rsidR="004C77FA" w:rsidRPr="00CE404F">
        <w:rPr>
          <w:rFonts w:asciiTheme="minorHAnsi" w:hAnsiTheme="minorHAnsi"/>
          <w:sz w:val="23"/>
          <w:szCs w:val="23"/>
        </w:rPr>
        <w:tab/>
      </w:r>
      <w:r w:rsidR="004C77FA" w:rsidRPr="00CE404F">
        <w:rPr>
          <w:rFonts w:asciiTheme="minorHAnsi" w:hAnsiTheme="minorHAnsi"/>
          <w:sz w:val="23"/>
          <w:szCs w:val="23"/>
        </w:rPr>
        <w:tab/>
      </w:r>
      <w:r w:rsidR="005C6F69">
        <w:rPr>
          <w:rFonts w:asciiTheme="minorHAnsi" w:hAnsiTheme="minorHAnsi"/>
          <w:sz w:val="23"/>
          <w:szCs w:val="23"/>
        </w:rPr>
        <w:t>231</w:t>
      </w:r>
    </w:p>
    <w:p w14:paraId="7B706ABE" w14:textId="01A07802" w:rsidR="00693F6D" w:rsidRPr="00CE404F" w:rsidRDefault="00693F6D" w:rsidP="00693F6D">
      <w:pPr>
        <w:spacing w:line="360" w:lineRule="auto"/>
        <w:rPr>
          <w:rFonts w:asciiTheme="minorHAnsi" w:hAnsiTheme="minorHAnsi"/>
          <w:sz w:val="23"/>
          <w:szCs w:val="23"/>
        </w:rPr>
      </w:pPr>
      <w:r w:rsidRPr="00CE404F">
        <w:rPr>
          <w:rFonts w:asciiTheme="minorHAnsi" w:hAnsiTheme="minorHAnsi"/>
          <w:sz w:val="23"/>
          <w:szCs w:val="23"/>
        </w:rPr>
        <w:t>6.3 Group Navigation and Ethnic Segregation on Campus</w:t>
      </w:r>
      <w:r w:rsidR="004C77FA" w:rsidRPr="00CE404F">
        <w:rPr>
          <w:rFonts w:asciiTheme="minorHAnsi" w:hAnsiTheme="minorHAnsi"/>
          <w:sz w:val="23"/>
          <w:szCs w:val="23"/>
        </w:rPr>
        <w:tab/>
      </w:r>
      <w:r w:rsidR="004C77FA" w:rsidRPr="00CE404F">
        <w:rPr>
          <w:rFonts w:asciiTheme="minorHAnsi" w:hAnsiTheme="minorHAnsi"/>
          <w:sz w:val="23"/>
          <w:szCs w:val="23"/>
        </w:rPr>
        <w:tab/>
      </w:r>
      <w:r w:rsidR="004C77FA" w:rsidRPr="00CE404F">
        <w:rPr>
          <w:rFonts w:asciiTheme="minorHAnsi" w:hAnsiTheme="minorHAnsi"/>
          <w:sz w:val="23"/>
          <w:szCs w:val="23"/>
        </w:rPr>
        <w:tab/>
      </w:r>
      <w:r w:rsidR="004C77FA" w:rsidRPr="00CE404F">
        <w:rPr>
          <w:rFonts w:asciiTheme="minorHAnsi" w:hAnsiTheme="minorHAnsi"/>
          <w:sz w:val="23"/>
          <w:szCs w:val="23"/>
        </w:rPr>
        <w:tab/>
      </w:r>
      <w:r w:rsidR="005C6F69">
        <w:rPr>
          <w:rFonts w:asciiTheme="minorHAnsi" w:hAnsiTheme="minorHAnsi"/>
          <w:sz w:val="23"/>
          <w:szCs w:val="23"/>
        </w:rPr>
        <w:t>236</w:t>
      </w:r>
    </w:p>
    <w:p w14:paraId="22BC069E" w14:textId="5110A79B" w:rsidR="00693F6D" w:rsidRPr="00CE404F" w:rsidRDefault="00693F6D" w:rsidP="00693F6D">
      <w:pPr>
        <w:spacing w:line="360" w:lineRule="auto"/>
        <w:rPr>
          <w:rFonts w:asciiTheme="minorHAnsi" w:hAnsiTheme="minorHAnsi"/>
          <w:sz w:val="23"/>
          <w:szCs w:val="23"/>
        </w:rPr>
      </w:pPr>
      <w:r w:rsidRPr="00CE404F">
        <w:rPr>
          <w:rFonts w:asciiTheme="minorHAnsi" w:hAnsiTheme="minorHAnsi"/>
          <w:sz w:val="23"/>
          <w:szCs w:val="23"/>
        </w:rPr>
        <w:t>6.4 The Role of Groups in Identity formation</w:t>
      </w:r>
      <w:r w:rsidR="009B22B0" w:rsidRPr="00CE404F">
        <w:rPr>
          <w:rFonts w:asciiTheme="minorHAnsi" w:hAnsiTheme="minorHAnsi"/>
          <w:sz w:val="23"/>
          <w:szCs w:val="23"/>
        </w:rPr>
        <w:tab/>
      </w:r>
      <w:r w:rsidR="009B22B0" w:rsidRPr="00CE404F">
        <w:rPr>
          <w:rFonts w:asciiTheme="minorHAnsi" w:hAnsiTheme="minorHAnsi"/>
          <w:sz w:val="23"/>
          <w:szCs w:val="23"/>
        </w:rPr>
        <w:tab/>
      </w:r>
      <w:r w:rsidR="009B22B0" w:rsidRPr="00CE404F">
        <w:rPr>
          <w:rFonts w:asciiTheme="minorHAnsi" w:hAnsiTheme="minorHAnsi"/>
          <w:sz w:val="23"/>
          <w:szCs w:val="23"/>
        </w:rPr>
        <w:tab/>
      </w:r>
      <w:r w:rsidR="009B22B0" w:rsidRPr="00CE404F">
        <w:rPr>
          <w:rFonts w:asciiTheme="minorHAnsi" w:hAnsiTheme="minorHAnsi"/>
          <w:sz w:val="23"/>
          <w:szCs w:val="23"/>
        </w:rPr>
        <w:tab/>
      </w:r>
      <w:r w:rsidR="009B22B0" w:rsidRPr="00CE404F">
        <w:rPr>
          <w:rFonts w:asciiTheme="minorHAnsi" w:hAnsiTheme="minorHAnsi"/>
          <w:sz w:val="23"/>
          <w:szCs w:val="23"/>
        </w:rPr>
        <w:tab/>
      </w:r>
      <w:r w:rsidR="009B22B0" w:rsidRPr="00CE404F">
        <w:rPr>
          <w:rFonts w:asciiTheme="minorHAnsi" w:hAnsiTheme="minorHAnsi"/>
          <w:sz w:val="23"/>
          <w:szCs w:val="23"/>
        </w:rPr>
        <w:tab/>
      </w:r>
      <w:r w:rsidR="005C6F69">
        <w:rPr>
          <w:rFonts w:asciiTheme="minorHAnsi" w:hAnsiTheme="minorHAnsi"/>
          <w:sz w:val="23"/>
          <w:szCs w:val="23"/>
        </w:rPr>
        <w:t>243</w:t>
      </w:r>
    </w:p>
    <w:p w14:paraId="22569E29" w14:textId="5D7B1B5A" w:rsidR="00693F6D" w:rsidRPr="00CE404F" w:rsidRDefault="00693F6D" w:rsidP="00693F6D">
      <w:pPr>
        <w:spacing w:line="360" w:lineRule="auto"/>
        <w:rPr>
          <w:rFonts w:asciiTheme="minorHAnsi" w:hAnsiTheme="minorHAnsi"/>
          <w:sz w:val="23"/>
          <w:szCs w:val="23"/>
        </w:rPr>
      </w:pPr>
      <w:r w:rsidRPr="00CE404F">
        <w:rPr>
          <w:rFonts w:asciiTheme="minorHAnsi" w:hAnsiTheme="minorHAnsi"/>
          <w:sz w:val="23"/>
          <w:szCs w:val="23"/>
        </w:rPr>
        <w:t>6.5 Strategies of Resistance: Identity Narratives and Agency</w:t>
      </w:r>
      <w:r w:rsidR="009B22B0" w:rsidRPr="00CE404F">
        <w:rPr>
          <w:rFonts w:asciiTheme="minorHAnsi" w:hAnsiTheme="minorHAnsi"/>
          <w:sz w:val="23"/>
          <w:szCs w:val="23"/>
        </w:rPr>
        <w:tab/>
      </w:r>
      <w:r w:rsidR="009B22B0" w:rsidRPr="00CE404F">
        <w:rPr>
          <w:rFonts w:asciiTheme="minorHAnsi" w:hAnsiTheme="minorHAnsi"/>
          <w:sz w:val="23"/>
          <w:szCs w:val="23"/>
        </w:rPr>
        <w:tab/>
      </w:r>
      <w:r w:rsidR="009B22B0" w:rsidRPr="00CE404F">
        <w:rPr>
          <w:rFonts w:asciiTheme="minorHAnsi" w:hAnsiTheme="minorHAnsi"/>
          <w:sz w:val="23"/>
          <w:szCs w:val="23"/>
        </w:rPr>
        <w:tab/>
      </w:r>
      <w:r w:rsidR="009B22B0" w:rsidRPr="00CE404F">
        <w:rPr>
          <w:rFonts w:asciiTheme="minorHAnsi" w:hAnsiTheme="minorHAnsi"/>
          <w:sz w:val="23"/>
          <w:szCs w:val="23"/>
        </w:rPr>
        <w:tab/>
      </w:r>
      <w:r w:rsidR="005C6F69">
        <w:rPr>
          <w:rFonts w:asciiTheme="minorHAnsi" w:hAnsiTheme="minorHAnsi"/>
          <w:sz w:val="23"/>
          <w:szCs w:val="23"/>
        </w:rPr>
        <w:t>247</w:t>
      </w:r>
    </w:p>
    <w:p w14:paraId="6FFE5EA9" w14:textId="4E5D98C8" w:rsidR="00693F6D" w:rsidRPr="00CE404F" w:rsidRDefault="00693F6D" w:rsidP="00693F6D">
      <w:pPr>
        <w:spacing w:line="360" w:lineRule="auto"/>
        <w:rPr>
          <w:rFonts w:asciiTheme="minorHAnsi" w:hAnsiTheme="minorHAnsi"/>
          <w:sz w:val="23"/>
          <w:szCs w:val="23"/>
        </w:rPr>
      </w:pPr>
      <w:r w:rsidRPr="00CE404F">
        <w:rPr>
          <w:rFonts w:asciiTheme="minorHAnsi" w:hAnsiTheme="minorHAnsi"/>
          <w:sz w:val="23"/>
          <w:szCs w:val="23"/>
        </w:rPr>
        <w:t xml:space="preserve">6.6 Creation of </w:t>
      </w:r>
      <w:r w:rsidR="00AC585F" w:rsidRPr="00CE404F">
        <w:rPr>
          <w:rFonts w:asciiTheme="minorHAnsi" w:hAnsiTheme="minorHAnsi"/>
          <w:sz w:val="23"/>
          <w:szCs w:val="23"/>
        </w:rPr>
        <w:t>Counterspaces</w:t>
      </w:r>
      <w:r w:rsidR="009B22B0" w:rsidRPr="00CE404F">
        <w:rPr>
          <w:rFonts w:asciiTheme="minorHAnsi" w:hAnsiTheme="minorHAnsi"/>
          <w:sz w:val="23"/>
          <w:szCs w:val="23"/>
        </w:rPr>
        <w:tab/>
      </w:r>
      <w:r w:rsidR="009B22B0" w:rsidRPr="00CE404F">
        <w:rPr>
          <w:rFonts w:asciiTheme="minorHAnsi" w:hAnsiTheme="minorHAnsi"/>
          <w:sz w:val="23"/>
          <w:szCs w:val="23"/>
        </w:rPr>
        <w:tab/>
      </w:r>
      <w:r w:rsidR="009B22B0" w:rsidRPr="00CE404F">
        <w:rPr>
          <w:rFonts w:asciiTheme="minorHAnsi" w:hAnsiTheme="minorHAnsi"/>
          <w:sz w:val="23"/>
          <w:szCs w:val="23"/>
        </w:rPr>
        <w:tab/>
      </w:r>
      <w:r w:rsidR="009B22B0" w:rsidRPr="00CE404F">
        <w:rPr>
          <w:rFonts w:asciiTheme="minorHAnsi" w:hAnsiTheme="minorHAnsi"/>
          <w:sz w:val="23"/>
          <w:szCs w:val="23"/>
        </w:rPr>
        <w:tab/>
      </w:r>
      <w:r w:rsidR="009B22B0" w:rsidRPr="00CE404F">
        <w:rPr>
          <w:rFonts w:asciiTheme="minorHAnsi" w:hAnsiTheme="minorHAnsi"/>
          <w:sz w:val="23"/>
          <w:szCs w:val="23"/>
        </w:rPr>
        <w:tab/>
      </w:r>
      <w:r w:rsidR="009B22B0" w:rsidRPr="00CE404F">
        <w:rPr>
          <w:rFonts w:asciiTheme="minorHAnsi" w:hAnsiTheme="minorHAnsi"/>
          <w:sz w:val="23"/>
          <w:szCs w:val="23"/>
        </w:rPr>
        <w:tab/>
      </w:r>
      <w:r w:rsidR="009B22B0" w:rsidRPr="00CE404F">
        <w:rPr>
          <w:rFonts w:asciiTheme="minorHAnsi" w:hAnsiTheme="minorHAnsi"/>
          <w:sz w:val="23"/>
          <w:szCs w:val="23"/>
        </w:rPr>
        <w:tab/>
      </w:r>
      <w:r w:rsidR="00615BAF">
        <w:rPr>
          <w:rFonts w:asciiTheme="minorHAnsi" w:hAnsiTheme="minorHAnsi"/>
          <w:sz w:val="23"/>
          <w:szCs w:val="23"/>
        </w:rPr>
        <w:t xml:space="preserve">              </w:t>
      </w:r>
      <w:r w:rsidR="005C6F69">
        <w:rPr>
          <w:rFonts w:asciiTheme="minorHAnsi" w:hAnsiTheme="minorHAnsi"/>
          <w:sz w:val="23"/>
          <w:szCs w:val="23"/>
        </w:rPr>
        <w:t>255</w:t>
      </w:r>
    </w:p>
    <w:p w14:paraId="0C827C73" w14:textId="5C0D4D23" w:rsidR="00693F6D" w:rsidRPr="00CE404F" w:rsidRDefault="00693F6D" w:rsidP="00693F6D">
      <w:pPr>
        <w:spacing w:line="360" w:lineRule="auto"/>
        <w:rPr>
          <w:rFonts w:asciiTheme="minorHAnsi" w:hAnsiTheme="minorHAnsi"/>
          <w:sz w:val="23"/>
          <w:szCs w:val="23"/>
        </w:rPr>
      </w:pPr>
      <w:r w:rsidRPr="00CE404F">
        <w:rPr>
          <w:rFonts w:asciiTheme="minorHAnsi" w:hAnsiTheme="minorHAnsi"/>
          <w:sz w:val="23"/>
          <w:szCs w:val="23"/>
        </w:rPr>
        <w:t>6.7 Summary</w:t>
      </w:r>
      <w:r w:rsidR="009B22B0" w:rsidRPr="00CE404F">
        <w:rPr>
          <w:rFonts w:asciiTheme="minorHAnsi" w:hAnsiTheme="minorHAnsi"/>
          <w:sz w:val="23"/>
          <w:szCs w:val="23"/>
        </w:rPr>
        <w:tab/>
      </w:r>
      <w:r w:rsidR="009B22B0" w:rsidRPr="00CE404F">
        <w:rPr>
          <w:rFonts w:asciiTheme="minorHAnsi" w:hAnsiTheme="minorHAnsi"/>
          <w:sz w:val="23"/>
          <w:szCs w:val="23"/>
        </w:rPr>
        <w:tab/>
      </w:r>
      <w:r w:rsidR="009B22B0" w:rsidRPr="00CE404F">
        <w:rPr>
          <w:rFonts w:asciiTheme="minorHAnsi" w:hAnsiTheme="minorHAnsi"/>
          <w:sz w:val="23"/>
          <w:szCs w:val="23"/>
        </w:rPr>
        <w:tab/>
      </w:r>
      <w:r w:rsidR="009B22B0" w:rsidRPr="00CE404F">
        <w:rPr>
          <w:rFonts w:asciiTheme="minorHAnsi" w:hAnsiTheme="minorHAnsi"/>
          <w:sz w:val="23"/>
          <w:szCs w:val="23"/>
        </w:rPr>
        <w:tab/>
      </w:r>
      <w:r w:rsidR="009B22B0" w:rsidRPr="00CE404F">
        <w:rPr>
          <w:rFonts w:asciiTheme="minorHAnsi" w:hAnsiTheme="minorHAnsi"/>
          <w:sz w:val="23"/>
          <w:szCs w:val="23"/>
        </w:rPr>
        <w:tab/>
      </w:r>
      <w:r w:rsidR="009B22B0" w:rsidRPr="00CE404F">
        <w:rPr>
          <w:rFonts w:asciiTheme="minorHAnsi" w:hAnsiTheme="minorHAnsi"/>
          <w:sz w:val="23"/>
          <w:szCs w:val="23"/>
        </w:rPr>
        <w:tab/>
      </w:r>
      <w:r w:rsidR="009B22B0" w:rsidRPr="00CE404F">
        <w:rPr>
          <w:rFonts w:asciiTheme="minorHAnsi" w:hAnsiTheme="minorHAnsi"/>
          <w:sz w:val="23"/>
          <w:szCs w:val="23"/>
        </w:rPr>
        <w:tab/>
      </w:r>
      <w:r w:rsidR="009B22B0" w:rsidRPr="00CE404F">
        <w:rPr>
          <w:rFonts w:asciiTheme="minorHAnsi" w:hAnsiTheme="minorHAnsi"/>
          <w:sz w:val="23"/>
          <w:szCs w:val="23"/>
        </w:rPr>
        <w:tab/>
      </w:r>
      <w:r w:rsidR="009B22B0" w:rsidRPr="00CE404F">
        <w:rPr>
          <w:rFonts w:asciiTheme="minorHAnsi" w:hAnsiTheme="minorHAnsi"/>
          <w:sz w:val="23"/>
          <w:szCs w:val="23"/>
        </w:rPr>
        <w:tab/>
      </w:r>
      <w:r w:rsidR="009B22B0" w:rsidRPr="00CE404F">
        <w:rPr>
          <w:rFonts w:asciiTheme="minorHAnsi" w:hAnsiTheme="minorHAnsi"/>
          <w:sz w:val="23"/>
          <w:szCs w:val="23"/>
        </w:rPr>
        <w:tab/>
      </w:r>
      <w:r w:rsidR="005C6F69">
        <w:rPr>
          <w:rFonts w:asciiTheme="minorHAnsi" w:hAnsiTheme="minorHAnsi"/>
          <w:sz w:val="23"/>
          <w:szCs w:val="23"/>
        </w:rPr>
        <w:t>263</w:t>
      </w:r>
    </w:p>
    <w:p w14:paraId="04ECEF6B" w14:textId="77777777" w:rsidR="00693F6D" w:rsidRPr="00CE404F" w:rsidRDefault="00693F6D" w:rsidP="00693F6D">
      <w:pPr>
        <w:spacing w:line="276" w:lineRule="auto"/>
        <w:rPr>
          <w:rFonts w:asciiTheme="minorHAnsi" w:hAnsiTheme="minorHAnsi"/>
          <w:sz w:val="23"/>
          <w:szCs w:val="23"/>
        </w:rPr>
      </w:pPr>
    </w:p>
    <w:p w14:paraId="10A992B9" w14:textId="29DB028A" w:rsidR="00693F6D" w:rsidRPr="00CE404F" w:rsidRDefault="00693F6D" w:rsidP="00693F6D">
      <w:pPr>
        <w:spacing w:line="276" w:lineRule="auto"/>
        <w:rPr>
          <w:rFonts w:asciiTheme="minorHAnsi" w:hAnsiTheme="minorHAnsi"/>
          <w:sz w:val="23"/>
          <w:szCs w:val="23"/>
        </w:rPr>
      </w:pPr>
      <w:r w:rsidRPr="00CE404F">
        <w:rPr>
          <w:rFonts w:asciiTheme="minorHAnsi" w:hAnsiTheme="minorHAnsi"/>
          <w:b/>
          <w:sz w:val="23"/>
          <w:szCs w:val="23"/>
        </w:rPr>
        <w:t>Chapter 7: Conclusion</w:t>
      </w:r>
      <w:r w:rsidR="004A2587" w:rsidRPr="00CE404F">
        <w:rPr>
          <w:rFonts w:asciiTheme="minorHAnsi" w:hAnsiTheme="minorHAnsi"/>
          <w:b/>
          <w:sz w:val="23"/>
          <w:szCs w:val="23"/>
        </w:rPr>
        <w:tab/>
      </w:r>
      <w:r w:rsidR="004A2587" w:rsidRPr="00CE404F">
        <w:rPr>
          <w:rFonts w:asciiTheme="minorHAnsi" w:hAnsiTheme="minorHAnsi"/>
          <w:b/>
          <w:sz w:val="23"/>
          <w:szCs w:val="23"/>
        </w:rPr>
        <w:tab/>
      </w:r>
      <w:r w:rsidR="004A2587" w:rsidRPr="00CE404F">
        <w:rPr>
          <w:rFonts w:asciiTheme="minorHAnsi" w:hAnsiTheme="minorHAnsi"/>
          <w:b/>
          <w:sz w:val="23"/>
          <w:szCs w:val="23"/>
        </w:rPr>
        <w:tab/>
      </w:r>
      <w:r w:rsidR="004A2587" w:rsidRPr="00CE404F">
        <w:rPr>
          <w:rFonts w:asciiTheme="minorHAnsi" w:hAnsiTheme="minorHAnsi"/>
          <w:b/>
          <w:sz w:val="23"/>
          <w:szCs w:val="23"/>
        </w:rPr>
        <w:tab/>
      </w:r>
      <w:r w:rsidR="004A2587" w:rsidRPr="00CE404F">
        <w:rPr>
          <w:rFonts w:asciiTheme="minorHAnsi" w:hAnsiTheme="minorHAnsi"/>
          <w:b/>
          <w:sz w:val="23"/>
          <w:szCs w:val="23"/>
        </w:rPr>
        <w:tab/>
      </w:r>
      <w:r w:rsidR="004A2587" w:rsidRPr="00CE404F">
        <w:rPr>
          <w:rFonts w:asciiTheme="minorHAnsi" w:hAnsiTheme="minorHAnsi"/>
          <w:b/>
          <w:sz w:val="23"/>
          <w:szCs w:val="23"/>
        </w:rPr>
        <w:tab/>
      </w:r>
      <w:r w:rsidR="004A2587" w:rsidRPr="00CE404F">
        <w:rPr>
          <w:rFonts w:asciiTheme="minorHAnsi" w:hAnsiTheme="minorHAnsi"/>
          <w:b/>
          <w:sz w:val="23"/>
          <w:szCs w:val="23"/>
        </w:rPr>
        <w:tab/>
      </w:r>
      <w:r w:rsidR="004A2587" w:rsidRPr="00CE404F">
        <w:rPr>
          <w:rFonts w:asciiTheme="minorHAnsi" w:hAnsiTheme="minorHAnsi"/>
          <w:b/>
          <w:sz w:val="23"/>
          <w:szCs w:val="23"/>
        </w:rPr>
        <w:tab/>
      </w:r>
      <w:r w:rsidR="004A2587" w:rsidRPr="00CE404F">
        <w:rPr>
          <w:rFonts w:asciiTheme="minorHAnsi" w:hAnsiTheme="minorHAnsi"/>
          <w:b/>
          <w:sz w:val="23"/>
          <w:szCs w:val="23"/>
        </w:rPr>
        <w:tab/>
      </w:r>
    </w:p>
    <w:p w14:paraId="2C926BD6" w14:textId="2DC2ACE9" w:rsidR="00693F6D" w:rsidRPr="00CE404F" w:rsidRDefault="00693F6D" w:rsidP="00B349A9">
      <w:pPr>
        <w:spacing w:before="40" w:line="276" w:lineRule="auto"/>
        <w:rPr>
          <w:rFonts w:asciiTheme="minorHAnsi" w:hAnsiTheme="minorHAnsi"/>
          <w:sz w:val="23"/>
          <w:szCs w:val="23"/>
        </w:rPr>
      </w:pPr>
      <w:r w:rsidRPr="00CE404F">
        <w:rPr>
          <w:rFonts w:asciiTheme="minorHAnsi" w:hAnsiTheme="minorHAnsi"/>
          <w:sz w:val="23"/>
          <w:szCs w:val="23"/>
        </w:rPr>
        <w:t>7.1 Thesis Aim</w:t>
      </w:r>
      <w:r w:rsidR="009B22B0" w:rsidRPr="00CE404F">
        <w:rPr>
          <w:rFonts w:asciiTheme="minorHAnsi" w:hAnsiTheme="minorHAnsi"/>
          <w:sz w:val="23"/>
          <w:szCs w:val="23"/>
        </w:rPr>
        <w:tab/>
      </w:r>
      <w:r w:rsidR="009B22B0" w:rsidRPr="00CE404F">
        <w:rPr>
          <w:rFonts w:asciiTheme="minorHAnsi" w:hAnsiTheme="minorHAnsi"/>
          <w:sz w:val="23"/>
          <w:szCs w:val="23"/>
        </w:rPr>
        <w:tab/>
      </w:r>
      <w:r w:rsidR="009B22B0" w:rsidRPr="00CE404F">
        <w:rPr>
          <w:rFonts w:asciiTheme="minorHAnsi" w:hAnsiTheme="minorHAnsi"/>
          <w:sz w:val="23"/>
          <w:szCs w:val="23"/>
        </w:rPr>
        <w:tab/>
      </w:r>
      <w:r w:rsidR="009B22B0" w:rsidRPr="00CE404F">
        <w:rPr>
          <w:rFonts w:asciiTheme="minorHAnsi" w:hAnsiTheme="minorHAnsi"/>
          <w:sz w:val="23"/>
          <w:szCs w:val="23"/>
        </w:rPr>
        <w:tab/>
      </w:r>
      <w:r w:rsidR="009B22B0" w:rsidRPr="00CE404F">
        <w:rPr>
          <w:rFonts w:asciiTheme="minorHAnsi" w:hAnsiTheme="minorHAnsi"/>
          <w:sz w:val="23"/>
          <w:szCs w:val="23"/>
        </w:rPr>
        <w:tab/>
      </w:r>
      <w:r w:rsidR="009B22B0" w:rsidRPr="00CE404F">
        <w:rPr>
          <w:rFonts w:asciiTheme="minorHAnsi" w:hAnsiTheme="minorHAnsi"/>
          <w:sz w:val="23"/>
          <w:szCs w:val="23"/>
        </w:rPr>
        <w:tab/>
      </w:r>
      <w:r w:rsidR="009B22B0" w:rsidRPr="00CE404F">
        <w:rPr>
          <w:rFonts w:asciiTheme="minorHAnsi" w:hAnsiTheme="minorHAnsi"/>
          <w:sz w:val="23"/>
          <w:szCs w:val="23"/>
        </w:rPr>
        <w:tab/>
      </w:r>
      <w:r w:rsidR="009B22B0" w:rsidRPr="00CE404F">
        <w:rPr>
          <w:rFonts w:asciiTheme="minorHAnsi" w:hAnsiTheme="minorHAnsi"/>
          <w:sz w:val="23"/>
          <w:szCs w:val="23"/>
        </w:rPr>
        <w:tab/>
      </w:r>
      <w:r w:rsidR="009B22B0" w:rsidRPr="00CE404F">
        <w:rPr>
          <w:rFonts w:asciiTheme="minorHAnsi" w:hAnsiTheme="minorHAnsi"/>
          <w:sz w:val="23"/>
          <w:szCs w:val="23"/>
        </w:rPr>
        <w:tab/>
      </w:r>
      <w:r w:rsidR="009B22B0" w:rsidRPr="00CE404F">
        <w:rPr>
          <w:rFonts w:asciiTheme="minorHAnsi" w:hAnsiTheme="minorHAnsi"/>
          <w:sz w:val="23"/>
          <w:szCs w:val="23"/>
        </w:rPr>
        <w:tab/>
      </w:r>
      <w:r w:rsidR="005C6F69">
        <w:rPr>
          <w:rFonts w:asciiTheme="minorHAnsi" w:hAnsiTheme="minorHAnsi"/>
          <w:sz w:val="23"/>
          <w:szCs w:val="23"/>
        </w:rPr>
        <w:t>264</w:t>
      </w:r>
    </w:p>
    <w:p w14:paraId="083FA977" w14:textId="0D04EB1F" w:rsidR="00693F6D" w:rsidRPr="00CE404F" w:rsidRDefault="00693F6D" w:rsidP="00B349A9">
      <w:pPr>
        <w:spacing w:before="40" w:line="276" w:lineRule="auto"/>
        <w:rPr>
          <w:rFonts w:asciiTheme="minorHAnsi" w:hAnsiTheme="minorHAnsi"/>
          <w:sz w:val="23"/>
          <w:szCs w:val="23"/>
        </w:rPr>
      </w:pPr>
      <w:r w:rsidRPr="00CE404F">
        <w:rPr>
          <w:rFonts w:asciiTheme="minorHAnsi" w:hAnsiTheme="minorHAnsi"/>
          <w:sz w:val="23"/>
          <w:szCs w:val="23"/>
        </w:rPr>
        <w:t>7.2 Summary of Thesis Content</w:t>
      </w:r>
      <w:r w:rsidR="009B22B0" w:rsidRPr="00CE404F">
        <w:rPr>
          <w:rFonts w:asciiTheme="minorHAnsi" w:hAnsiTheme="minorHAnsi"/>
          <w:sz w:val="23"/>
          <w:szCs w:val="23"/>
        </w:rPr>
        <w:tab/>
      </w:r>
      <w:r w:rsidR="009B22B0" w:rsidRPr="00CE404F">
        <w:rPr>
          <w:rFonts w:asciiTheme="minorHAnsi" w:hAnsiTheme="minorHAnsi"/>
          <w:sz w:val="23"/>
          <w:szCs w:val="23"/>
        </w:rPr>
        <w:tab/>
      </w:r>
      <w:r w:rsidR="009B22B0" w:rsidRPr="00CE404F">
        <w:rPr>
          <w:rFonts w:asciiTheme="minorHAnsi" w:hAnsiTheme="minorHAnsi"/>
          <w:sz w:val="23"/>
          <w:szCs w:val="23"/>
        </w:rPr>
        <w:tab/>
      </w:r>
      <w:r w:rsidR="009B22B0" w:rsidRPr="00CE404F">
        <w:rPr>
          <w:rFonts w:asciiTheme="minorHAnsi" w:hAnsiTheme="minorHAnsi"/>
          <w:sz w:val="23"/>
          <w:szCs w:val="23"/>
        </w:rPr>
        <w:tab/>
      </w:r>
      <w:r w:rsidR="009B22B0" w:rsidRPr="00CE404F">
        <w:rPr>
          <w:rFonts w:asciiTheme="minorHAnsi" w:hAnsiTheme="minorHAnsi"/>
          <w:sz w:val="23"/>
          <w:szCs w:val="23"/>
        </w:rPr>
        <w:tab/>
      </w:r>
      <w:r w:rsidR="009B22B0" w:rsidRPr="00CE404F">
        <w:rPr>
          <w:rFonts w:asciiTheme="minorHAnsi" w:hAnsiTheme="minorHAnsi"/>
          <w:sz w:val="23"/>
          <w:szCs w:val="23"/>
        </w:rPr>
        <w:tab/>
      </w:r>
      <w:r w:rsidR="009B22B0" w:rsidRPr="00CE404F">
        <w:rPr>
          <w:rFonts w:asciiTheme="minorHAnsi" w:hAnsiTheme="minorHAnsi"/>
          <w:sz w:val="23"/>
          <w:szCs w:val="23"/>
        </w:rPr>
        <w:tab/>
      </w:r>
      <w:r w:rsidR="005C6F69">
        <w:rPr>
          <w:rFonts w:asciiTheme="minorHAnsi" w:hAnsiTheme="minorHAnsi"/>
          <w:sz w:val="23"/>
          <w:szCs w:val="23"/>
        </w:rPr>
        <w:t>265</w:t>
      </w:r>
    </w:p>
    <w:p w14:paraId="0D5500F7" w14:textId="30D0B721" w:rsidR="00693F6D" w:rsidRPr="00CE404F" w:rsidRDefault="00693F6D" w:rsidP="00B349A9">
      <w:pPr>
        <w:spacing w:before="40" w:line="276" w:lineRule="auto"/>
        <w:rPr>
          <w:rFonts w:asciiTheme="minorHAnsi" w:hAnsiTheme="minorHAnsi"/>
          <w:sz w:val="23"/>
          <w:szCs w:val="23"/>
        </w:rPr>
      </w:pPr>
      <w:r w:rsidRPr="00CE404F">
        <w:rPr>
          <w:rFonts w:asciiTheme="minorHAnsi" w:hAnsiTheme="minorHAnsi"/>
          <w:sz w:val="23"/>
          <w:szCs w:val="23"/>
        </w:rPr>
        <w:t>7.3 Original Contributions and Key Conclusions</w:t>
      </w:r>
      <w:r w:rsidR="009B22B0" w:rsidRPr="00CE404F">
        <w:rPr>
          <w:rFonts w:asciiTheme="minorHAnsi" w:hAnsiTheme="minorHAnsi"/>
          <w:sz w:val="23"/>
          <w:szCs w:val="23"/>
        </w:rPr>
        <w:tab/>
      </w:r>
      <w:r w:rsidR="009B22B0" w:rsidRPr="00CE404F">
        <w:rPr>
          <w:rFonts w:asciiTheme="minorHAnsi" w:hAnsiTheme="minorHAnsi"/>
          <w:sz w:val="23"/>
          <w:szCs w:val="23"/>
        </w:rPr>
        <w:tab/>
      </w:r>
      <w:r w:rsidR="009B22B0" w:rsidRPr="00CE404F">
        <w:rPr>
          <w:rFonts w:asciiTheme="minorHAnsi" w:hAnsiTheme="minorHAnsi"/>
          <w:sz w:val="23"/>
          <w:szCs w:val="23"/>
        </w:rPr>
        <w:tab/>
      </w:r>
      <w:r w:rsidR="009B22B0" w:rsidRPr="00CE404F">
        <w:rPr>
          <w:rFonts w:asciiTheme="minorHAnsi" w:hAnsiTheme="minorHAnsi"/>
          <w:sz w:val="23"/>
          <w:szCs w:val="23"/>
        </w:rPr>
        <w:tab/>
      </w:r>
      <w:r w:rsidR="009B22B0" w:rsidRPr="00CE404F">
        <w:rPr>
          <w:rFonts w:asciiTheme="minorHAnsi" w:hAnsiTheme="minorHAnsi"/>
          <w:sz w:val="23"/>
          <w:szCs w:val="23"/>
        </w:rPr>
        <w:tab/>
      </w:r>
      <w:r w:rsidR="005C6F69">
        <w:rPr>
          <w:rFonts w:asciiTheme="minorHAnsi" w:hAnsiTheme="minorHAnsi"/>
          <w:sz w:val="23"/>
          <w:szCs w:val="23"/>
        </w:rPr>
        <w:t>267</w:t>
      </w:r>
    </w:p>
    <w:p w14:paraId="1112C931" w14:textId="0755D4FC" w:rsidR="00693F6D" w:rsidRPr="00CE404F" w:rsidRDefault="00693F6D" w:rsidP="00B349A9">
      <w:pPr>
        <w:spacing w:before="40" w:line="276" w:lineRule="auto"/>
        <w:rPr>
          <w:rFonts w:asciiTheme="minorHAnsi" w:hAnsiTheme="minorHAnsi"/>
          <w:sz w:val="23"/>
          <w:szCs w:val="23"/>
        </w:rPr>
      </w:pPr>
      <w:r w:rsidRPr="00CE404F">
        <w:rPr>
          <w:rFonts w:asciiTheme="minorHAnsi" w:hAnsiTheme="minorHAnsi"/>
          <w:sz w:val="23"/>
          <w:szCs w:val="23"/>
        </w:rPr>
        <w:t>7.4 Research Implications</w:t>
      </w:r>
      <w:r w:rsidR="009B22B0" w:rsidRPr="00CE404F">
        <w:rPr>
          <w:rFonts w:asciiTheme="minorHAnsi" w:hAnsiTheme="minorHAnsi"/>
          <w:sz w:val="23"/>
          <w:szCs w:val="23"/>
        </w:rPr>
        <w:tab/>
      </w:r>
      <w:r w:rsidR="009B22B0" w:rsidRPr="00CE404F">
        <w:rPr>
          <w:rFonts w:asciiTheme="minorHAnsi" w:hAnsiTheme="minorHAnsi"/>
          <w:sz w:val="23"/>
          <w:szCs w:val="23"/>
        </w:rPr>
        <w:tab/>
      </w:r>
      <w:r w:rsidR="009B22B0" w:rsidRPr="00CE404F">
        <w:rPr>
          <w:rFonts w:asciiTheme="minorHAnsi" w:hAnsiTheme="minorHAnsi"/>
          <w:sz w:val="23"/>
          <w:szCs w:val="23"/>
        </w:rPr>
        <w:tab/>
      </w:r>
      <w:r w:rsidR="009B22B0" w:rsidRPr="00CE404F">
        <w:rPr>
          <w:rFonts w:asciiTheme="minorHAnsi" w:hAnsiTheme="minorHAnsi"/>
          <w:sz w:val="23"/>
          <w:szCs w:val="23"/>
        </w:rPr>
        <w:tab/>
      </w:r>
      <w:r w:rsidR="009B22B0" w:rsidRPr="00CE404F">
        <w:rPr>
          <w:rFonts w:asciiTheme="minorHAnsi" w:hAnsiTheme="minorHAnsi"/>
          <w:sz w:val="23"/>
          <w:szCs w:val="23"/>
        </w:rPr>
        <w:tab/>
      </w:r>
      <w:r w:rsidR="009B22B0" w:rsidRPr="00CE404F">
        <w:rPr>
          <w:rFonts w:asciiTheme="minorHAnsi" w:hAnsiTheme="minorHAnsi"/>
          <w:sz w:val="23"/>
          <w:szCs w:val="23"/>
        </w:rPr>
        <w:tab/>
      </w:r>
      <w:r w:rsidR="009B22B0" w:rsidRPr="00CE404F">
        <w:rPr>
          <w:rFonts w:asciiTheme="minorHAnsi" w:hAnsiTheme="minorHAnsi"/>
          <w:sz w:val="23"/>
          <w:szCs w:val="23"/>
        </w:rPr>
        <w:tab/>
      </w:r>
      <w:r w:rsidR="009B22B0" w:rsidRPr="00CE404F">
        <w:rPr>
          <w:rFonts w:asciiTheme="minorHAnsi" w:hAnsiTheme="minorHAnsi"/>
          <w:sz w:val="23"/>
          <w:szCs w:val="23"/>
        </w:rPr>
        <w:tab/>
      </w:r>
      <w:r w:rsidR="005C6F69">
        <w:rPr>
          <w:rFonts w:asciiTheme="minorHAnsi" w:hAnsiTheme="minorHAnsi"/>
          <w:sz w:val="23"/>
          <w:szCs w:val="23"/>
        </w:rPr>
        <w:t>272</w:t>
      </w:r>
    </w:p>
    <w:p w14:paraId="18BD1EE4" w14:textId="48F6C431" w:rsidR="00693F6D" w:rsidRPr="00CE404F" w:rsidRDefault="00693F6D" w:rsidP="00B349A9">
      <w:pPr>
        <w:spacing w:before="40" w:line="276" w:lineRule="auto"/>
        <w:rPr>
          <w:rFonts w:asciiTheme="minorHAnsi" w:hAnsiTheme="minorHAnsi"/>
          <w:sz w:val="23"/>
          <w:szCs w:val="23"/>
        </w:rPr>
      </w:pPr>
      <w:r w:rsidRPr="00CE404F">
        <w:rPr>
          <w:rFonts w:asciiTheme="minorHAnsi" w:hAnsiTheme="minorHAnsi"/>
          <w:sz w:val="23"/>
          <w:szCs w:val="23"/>
        </w:rPr>
        <w:t>7.5 The Final Message</w:t>
      </w:r>
      <w:r w:rsidR="009B22B0" w:rsidRPr="00CE404F">
        <w:rPr>
          <w:rFonts w:asciiTheme="minorHAnsi" w:hAnsiTheme="minorHAnsi"/>
          <w:sz w:val="23"/>
          <w:szCs w:val="23"/>
        </w:rPr>
        <w:tab/>
      </w:r>
      <w:r w:rsidR="009B22B0" w:rsidRPr="00CE404F">
        <w:rPr>
          <w:rFonts w:asciiTheme="minorHAnsi" w:hAnsiTheme="minorHAnsi"/>
          <w:sz w:val="23"/>
          <w:szCs w:val="23"/>
        </w:rPr>
        <w:tab/>
      </w:r>
      <w:r w:rsidR="009B22B0" w:rsidRPr="00CE404F">
        <w:rPr>
          <w:rFonts w:asciiTheme="minorHAnsi" w:hAnsiTheme="minorHAnsi"/>
          <w:sz w:val="23"/>
          <w:szCs w:val="23"/>
        </w:rPr>
        <w:tab/>
      </w:r>
      <w:r w:rsidR="009B22B0" w:rsidRPr="00CE404F">
        <w:rPr>
          <w:rFonts w:asciiTheme="minorHAnsi" w:hAnsiTheme="minorHAnsi"/>
          <w:sz w:val="23"/>
          <w:szCs w:val="23"/>
        </w:rPr>
        <w:tab/>
      </w:r>
      <w:r w:rsidR="009B22B0" w:rsidRPr="00CE404F">
        <w:rPr>
          <w:rFonts w:asciiTheme="minorHAnsi" w:hAnsiTheme="minorHAnsi"/>
          <w:sz w:val="23"/>
          <w:szCs w:val="23"/>
        </w:rPr>
        <w:tab/>
      </w:r>
      <w:r w:rsidR="009B22B0" w:rsidRPr="00CE404F">
        <w:rPr>
          <w:rFonts w:asciiTheme="minorHAnsi" w:hAnsiTheme="minorHAnsi"/>
          <w:sz w:val="23"/>
          <w:szCs w:val="23"/>
        </w:rPr>
        <w:tab/>
      </w:r>
      <w:r w:rsidR="009B22B0" w:rsidRPr="00CE404F">
        <w:rPr>
          <w:rFonts w:asciiTheme="minorHAnsi" w:hAnsiTheme="minorHAnsi"/>
          <w:sz w:val="23"/>
          <w:szCs w:val="23"/>
        </w:rPr>
        <w:tab/>
      </w:r>
      <w:r w:rsidR="009B22B0" w:rsidRPr="00CE404F">
        <w:rPr>
          <w:rFonts w:asciiTheme="minorHAnsi" w:hAnsiTheme="minorHAnsi"/>
          <w:sz w:val="23"/>
          <w:szCs w:val="23"/>
        </w:rPr>
        <w:tab/>
      </w:r>
      <w:r w:rsidR="009B22B0" w:rsidRPr="00CE404F">
        <w:rPr>
          <w:rFonts w:asciiTheme="minorHAnsi" w:hAnsiTheme="minorHAnsi"/>
          <w:sz w:val="23"/>
          <w:szCs w:val="23"/>
        </w:rPr>
        <w:tab/>
      </w:r>
      <w:r w:rsidR="005C6F69">
        <w:rPr>
          <w:rFonts w:asciiTheme="minorHAnsi" w:hAnsiTheme="minorHAnsi"/>
          <w:sz w:val="23"/>
          <w:szCs w:val="23"/>
        </w:rPr>
        <w:t>280</w:t>
      </w:r>
    </w:p>
    <w:p w14:paraId="483C1C87" w14:textId="77777777" w:rsidR="00693F6D" w:rsidRPr="00CE404F" w:rsidRDefault="00693F6D" w:rsidP="00693F6D">
      <w:pPr>
        <w:spacing w:line="276" w:lineRule="auto"/>
        <w:rPr>
          <w:rFonts w:asciiTheme="minorHAnsi" w:hAnsiTheme="minorHAnsi"/>
          <w:b/>
          <w:sz w:val="23"/>
          <w:szCs w:val="23"/>
        </w:rPr>
      </w:pPr>
    </w:p>
    <w:p w14:paraId="451F369E" w14:textId="265A6010" w:rsidR="00693F6D" w:rsidRPr="00CE404F" w:rsidRDefault="00693F6D" w:rsidP="00693F6D">
      <w:pPr>
        <w:spacing w:line="276" w:lineRule="auto"/>
        <w:rPr>
          <w:rFonts w:asciiTheme="minorHAnsi" w:hAnsiTheme="minorHAnsi"/>
          <w:sz w:val="23"/>
          <w:szCs w:val="23"/>
        </w:rPr>
      </w:pPr>
      <w:r w:rsidRPr="00CE404F">
        <w:rPr>
          <w:rFonts w:asciiTheme="minorHAnsi" w:hAnsiTheme="minorHAnsi"/>
          <w:b/>
          <w:sz w:val="23"/>
          <w:szCs w:val="23"/>
        </w:rPr>
        <w:t>Bibliography</w:t>
      </w:r>
      <w:r w:rsidR="009B22B0" w:rsidRPr="00CE404F">
        <w:rPr>
          <w:rFonts w:asciiTheme="minorHAnsi" w:hAnsiTheme="minorHAnsi"/>
          <w:b/>
          <w:sz w:val="23"/>
          <w:szCs w:val="23"/>
        </w:rPr>
        <w:tab/>
      </w:r>
      <w:r w:rsidR="009B22B0" w:rsidRPr="00CE404F">
        <w:rPr>
          <w:rFonts w:asciiTheme="minorHAnsi" w:hAnsiTheme="minorHAnsi"/>
          <w:b/>
          <w:sz w:val="23"/>
          <w:szCs w:val="23"/>
        </w:rPr>
        <w:tab/>
      </w:r>
      <w:r w:rsidR="009B22B0" w:rsidRPr="00CE404F">
        <w:rPr>
          <w:rFonts w:asciiTheme="minorHAnsi" w:hAnsiTheme="minorHAnsi"/>
          <w:b/>
          <w:sz w:val="23"/>
          <w:szCs w:val="23"/>
        </w:rPr>
        <w:tab/>
      </w:r>
      <w:r w:rsidR="009B22B0" w:rsidRPr="00CE404F">
        <w:rPr>
          <w:rFonts w:asciiTheme="minorHAnsi" w:hAnsiTheme="minorHAnsi"/>
          <w:b/>
          <w:sz w:val="23"/>
          <w:szCs w:val="23"/>
        </w:rPr>
        <w:tab/>
      </w:r>
      <w:r w:rsidR="009B22B0" w:rsidRPr="00CE404F">
        <w:rPr>
          <w:rFonts w:asciiTheme="minorHAnsi" w:hAnsiTheme="minorHAnsi"/>
          <w:b/>
          <w:sz w:val="23"/>
          <w:szCs w:val="23"/>
        </w:rPr>
        <w:tab/>
      </w:r>
      <w:r w:rsidR="009B22B0" w:rsidRPr="00CE404F">
        <w:rPr>
          <w:rFonts w:asciiTheme="minorHAnsi" w:hAnsiTheme="minorHAnsi"/>
          <w:b/>
          <w:sz w:val="23"/>
          <w:szCs w:val="23"/>
        </w:rPr>
        <w:tab/>
      </w:r>
      <w:r w:rsidR="009B22B0" w:rsidRPr="00CE404F">
        <w:rPr>
          <w:rFonts w:asciiTheme="minorHAnsi" w:hAnsiTheme="minorHAnsi"/>
          <w:b/>
          <w:sz w:val="23"/>
          <w:szCs w:val="23"/>
        </w:rPr>
        <w:tab/>
      </w:r>
      <w:r w:rsidR="009B22B0" w:rsidRPr="00CE404F">
        <w:rPr>
          <w:rFonts w:asciiTheme="minorHAnsi" w:hAnsiTheme="minorHAnsi"/>
          <w:b/>
          <w:sz w:val="23"/>
          <w:szCs w:val="23"/>
        </w:rPr>
        <w:tab/>
      </w:r>
      <w:r w:rsidR="009B22B0" w:rsidRPr="00CE404F">
        <w:rPr>
          <w:rFonts w:asciiTheme="minorHAnsi" w:hAnsiTheme="minorHAnsi"/>
          <w:b/>
          <w:sz w:val="23"/>
          <w:szCs w:val="23"/>
        </w:rPr>
        <w:tab/>
      </w:r>
      <w:r w:rsidR="009B22B0" w:rsidRPr="00CE404F">
        <w:rPr>
          <w:rFonts w:asciiTheme="minorHAnsi" w:hAnsiTheme="minorHAnsi"/>
          <w:b/>
          <w:sz w:val="23"/>
          <w:szCs w:val="23"/>
        </w:rPr>
        <w:tab/>
      </w:r>
      <w:r w:rsidR="005C6F69">
        <w:rPr>
          <w:rFonts w:asciiTheme="minorHAnsi" w:hAnsiTheme="minorHAnsi"/>
          <w:sz w:val="23"/>
          <w:szCs w:val="23"/>
        </w:rPr>
        <w:t>281</w:t>
      </w:r>
    </w:p>
    <w:p w14:paraId="06E9854E" w14:textId="77777777" w:rsidR="00895F85" w:rsidRPr="00CE404F" w:rsidRDefault="00895F85" w:rsidP="00693F6D">
      <w:pPr>
        <w:spacing w:line="276" w:lineRule="auto"/>
        <w:rPr>
          <w:rFonts w:asciiTheme="minorHAnsi" w:hAnsiTheme="minorHAnsi"/>
          <w:b/>
          <w:sz w:val="23"/>
          <w:szCs w:val="23"/>
        </w:rPr>
      </w:pPr>
    </w:p>
    <w:p w14:paraId="7D34AD4B" w14:textId="6CEE240A" w:rsidR="00693F6D" w:rsidRPr="00CE404F" w:rsidRDefault="00693F6D" w:rsidP="00693F6D">
      <w:pPr>
        <w:spacing w:line="276" w:lineRule="auto"/>
        <w:rPr>
          <w:rFonts w:asciiTheme="minorHAnsi" w:hAnsiTheme="minorHAnsi"/>
          <w:b/>
          <w:sz w:val="23"/>
          <w:szCs w:val="23"/>
        </w:rPr>
      </w:pPr>
      <w:r w:rsidRPr="00CE404F">
        <w:rPr>
          <w:rFonts w:asciiTheme="minorHAnsi" w:hAnsiTheme="minorHAnsi"/>
          <w:b/>
          <w:sz w:val="23"/>
          <w:szCs w:val="23"/>
        </w:rPr>
        <w:t>Appendices</w:t>
      </w:r>
    </w:p>
    <w:p w14:paraId="68E9243C" w14:textId="27B148EC" w:rsidR="00693F6D" w:rsidRPr="00CE404F" w:rsidRDefault="00693F6D" w:rsidP="00B349A9">
      <w:pPr>
        <w:spacing w:before="40" w:line="276" w:lineRule="auto"/>
        <w:rPr>
          <w:rFonts w:asciiTheme="minorHAnsi" w:hAnsiTheme="minorHAnsi"/>
          <w:sz w:val="23"/>
          <w:szCs w:val="23"/>
        </w:rPr>
      </w:pPr>
      <w:r w:rsidRPr="00CE404F">
        <w:rPr>
          <w:rFonts w:asciiTheme="minorHAnsi" w:hAnsiTheme="minorHAnsi"/>
          <w:b/>
          <w:sz w:val="23"/>
          <w:szCs w:val="23"/>
        </w:rPr>
        <w:t xml:space="preserve">  Appendix A University Research Ethics Form</w:t>
      </w:r>
      <w:r w:rsidR="00E0424F" w:rsidRPr="00CE404F">
        <w:rPr>
          <w:rFonts w:asciiTheme="minorHAnsi" w:hAnsiTheme="minorHAnsi"/>
          <w:b/>
          <w:sz w:val="23"/>
          <w:szCs w:val="23"/>
        </w:rPr>
        <w:tab/>
      </w:r>
      <w:r w:rsidR="00E0424F" w:rsidRPr="00CE404F">
        <w:rPr>
          <w:rFonts w:asciiTheme="minorHAnsi" w:hAnsiTheme="minorHAnsi"/>
          <w:b/>
          <w:sz w:val="23"/>
          <w:szCs w:val="23"/>
        </w:rPr>
        <w:tab/>
      </w:r>
      <w:r w:rsidR="00E0424F" w:rsidRPr="00CE404F">
        <w:rPr>
          <w:rFonts w:asciiTheme="minorHAnsi" w:hAnsiTheme="minorHAnsi"/>
          <w:b/>
          <w:sz w:val="23"/>
          <w:szCs w:val="23"/>
        </w:rPr>
        <w:tab/>
      </w:r>
      <w:r w:rsidR="00E0424F" w:rsidRPr="00CE404F">
        <w:rPr>
          <w:rFonts w:asciiTheme="minorHAnsi" w:hAnsiTheme="minorHAnsi"/>
          <w:b/>
          <w:sz w:val="23"/>
          <w:szCs w:val="23"/>
        </w:rPr>
        <w:tab/>
      </w:r>
      <w:r w:rsidR="00E0424F" w:rsidRPr="00CE404F">
        <w:rPr>
          <w:rFonts w:asciiTheme="minorHAnsi" w:hAnsiTheme="minorHAnsi"/>
          <w:b/>
          <w:sz w:val="23"/>
          <w:szCs w:val="23"/>
        </w:rPr>
        <w:tab/>
      </w:r>
      <w:r w:rsidR="00E0424F" w:rsidRPr="00CE404F">
        <w:rPr>
          <w:rFonts w:asciiTheme="minorHAnsi" w:hAnsiTheme="minorHAnsi"/>
          <w:b/>
          <w:sz w:val="23"/>
          <w:szCs w:val="23"/>
        </w:rPr>
        <w:tab/>
      </w:r>
      <w:r w:rsidR="005C6F69">
        <w:rPr>
          <w:rFonts w:asciiTheme="minorHAnsi" w:hAnsiTheme="minorHAnsi"/>
          <w:sz w:val="23"/>
          <w:szCs w:val="23"/>
        </w:rPr>
        <w:t>328</w:t>
      </w:r>
    </w:p>
    <w:p w14:paraId="531FF3BA" w14:textId="63F74C71" w:rsidR="00693F6D" w:rsidRPr="00CE404F" w:rsidRDefault="00693F6D" w:rsidP="00B349A9">
      <w:pPr>
        <w:spacing w:before="40" w:line="276" w:lineRule="auto"/>
        <w:rPr>
          <w:rFonts w:asciiTheme="minorHAnsi" w:hAnsiTheme="minorHAnsi"/>
          <w:b/>
          <w:sz w:val="23"/>
          <w:szCs w:val="23"/>
        </w:rPr>
      </w:pPr>
      <w:r w:rsidRPr="00CE404F">
        <w:rPr>
          <w:rFonts w:asciiTheme="minorHAnsi" w:hAnsiTheme="minorHAnsi"/>
          <w:b/>
          <w:sz w:val="23"/>
          <w:szCs w:val="23"/>
        </w:rPr>
        <w:t xml:space="preserve">  Appendix B Email Invitation to Students</w:t>
      </w:r>
      <w:r w:rsidR="00895F85" w:rsidRPr="00CE404F">
        <w:rPr>
          <w:rFonts w:asciiTheme="minorHAnsi" w:hAnsiTheme="minorHAnsi"/>
          <w:b/>
          <w:sz w:val="23"/>
          <w:szCs w:val="23"/>
        </w:rPr>
        <w:tab/>
      </w:r>
      <w:r w:rsidR="00895F85" w:rsidRPr="00CE404F">
        <w:rPr>
          <w:rFonts w:asciiTheme="minorHAnsi" w:hAnsiTheme="minorHAnsi"/>
          <w:b/>
          <w:sz w:val="23"/>
          <w:szCs w:val="23"/>
        </w:rPr>
        <w:tab/>
      </w:r>
      <w:r w:rsidR="00895F85" w:rsidRPr="00CE404F">
        <w:rPr>
          <w:rFonts w:asciiTheme="minorHAnsi" w:hAnsiTheme="minorHAnsi"/>
          <w:b/>
          <w:sz w:val="23"/>
          <w:szCs w:val="23"/>
        </w:rPr>
        <w:tab/>
      </w:r>
      <w:r w:rsidR="00895F85" w:rsidRPr="00CE404F">
        <w:rPr>
          <w:rFonts w:asciiTheme="minorHAnsi" w:hAnsiTheme="minorHAnsi"/>
          <w:b/>
          <w:sz w:val="23"/>
          <w:szCs w:val="23"/>
        </w:rPr>
        <w:tab/>
      </w:r>
      <w:r w:rsidR="00895F85" w:rsidRPr="00CE404F">
        <w:rPr>
          <w:rFonts w:asciiTheme="minorHAnsi" w:hAnsiTheme="minorHAnsi"/>
          <w:b/>
          <w:sz w:val="23"/>
          <w:szCs w:val="23"/>
        </w:rPr>
        <w:tab/>
      </w:r>
      <w:r w:rsidR="00895F85" w:rsidRPr="00CE404F">
        <w:rPr>
          <w:rFonts w:asciiTheme="minorHAnsi" w:hAnsiTheme="minorHAnsi"/>
          <w:b/>
          <w:sz w:val="23"/>
          <w:szCs w:val="23"/>
        </w:rPr>
        <w:tab/>
      </w:r>
      <w:r w:rsidR="004273CC">
        <w:rPr>
          <w:rFonts w:asciiTheme="minorHAnsi" w:hAnsiTheme="minorHAnsi"/>
          <w:sz w:val="23"/>
          <w:szCs w:val="23"/>
        </w:rPr>
        <w:t>33</w:t>
      </w:r>
      <w:r w:rsidR="005C6F69">
        <w:rPr>
          <w:rFonts w:asciiTheme="minorHAnsi" w:hAnsiTheme="minorHAnsi"/>
          <w:sz w:val="23"/>
          <w:szCs w:val="23"/>
        </w:rPr>
        <w:t>6</w:t>
      </w:r>
    </w:p>
    <w:p w14:paraId="0BD60FEC" w14:textId="25E8C5A3" w:rsidR="00693F6D" w:rsidRPr="00E84AA2" w:rsidRDefault="00693F6D" w:rsidP="00B349A9">
      <w:pPr>
        <w:spacing w:before="40" w:line="276" w:lineRule="auto"/>
        <w:rPr>
          <w:rFonts w:asciiTheme="minorHAnsi" w:hAnsiTheme="minorHAnsi"/>
          <w:b/>
          <w:sz w:val="23"/>
          <w:szCs w:val="23"/>
          <w:lang w:val="fr-FR"/>
        </w:rPr>
      </w:pPr>
      <w:r w:rsidRPr="00CE404F">
        <w:rPr>
          <w:rFonts w:asciiTheme="minorHAnsi" w:hAnsiTheme="minorHAnsi"/>
          <w:b/>
          <w:sz w:val="23"/>
          <w:szCs w:val="23"/>
        </w:rPr>
        <w:t xml:space="preserve">  </w:t>
      </w:r>
      <w:r w:rsidRPr="00E84AA2">
        <w:rPr>
          <w:rFonts w:asciiTheme="minorHAnsi" w:hAnsiTheme="minorHAnsi"/>
          <w:b/>
          <w:sz w:val="23"/>
          <w:szCs w:val="23"/>
          <w:lang w:val="fr-FR"/>
        </w:rPr>
        <w:t>Appendix C Participant Information Sheet</w:t>
      </w:r>
      <w:r w:rsidR="006D251E" w:rsidRPr="00E84AA2">
        <w:rPr>
          <w:rFonts w:asciiTheme="minorHAnsi" w:hAnsiTheme="minorHAnsi"/>
          <w:b/>
          <w:sz w:val="23"/>
          <w:szCs w:val="23"/>
          <w:lang w:val="fr-FR"/>
        </w:rPr>
        <w:tab/>
      </w:r>
      <w:r w:rsidR="006D251E" w:rsidRPr="00E84AA2">
        <w:rPr>
          <w:rFonts w:asciiTheme="minorHAnsi" w:hAnsiTheme="minorHAnsi"/>
          <w:b/>
          <w:sz w:val="23"/>
          <w:szCs w:val="23"/>
          <w:lang w:val="fr-FR"/>
        </w:rPr>
        <w:tab/>
      </w:r>
      <w:r w:rsidR="006D251E" w:rsidRPr="00E84AA2">
        <w:rPr>
          <w:rFonts w:asciiTheme="minorHAnsi" w:hAnsiTheme="minorHAnsi"/>
          <w:b/>
          <w:sz w:val="23"/>
          <w:szCs w:val="23"/>
          <w:lang w:val="fr-FR"/>
        </w:rPr>
        <w:tab/>
      </w:r>
      <w:r w:rsidR="006D251E" w:rsidRPr="00E84AA2">
        <w:rPr>
          <w:rFonts w:asciiTheme="minorHAnsi" w:hAnsiTheme="minorHAnsi"/>
          <w:b/>
          <w:sz w:val="23"/>
          <w:szCs w:val="23"/>
          <w:lang w:val="fr-FR"/>
        </w:rPr>
        <w:tab/>
      </w:r>
      <w:r w:rsidR="006D251E" w:rsidRPr="00E84AA2">
        <w:rPr>
          <w:rFonts w:asciiTheme="minorHAnsi" w:hAnsiTheme="minorHAnsi"/>
          <w:b/>
          <w:sz w:val="23"/>
          <w:szCs w:val="23"/>
          <w:lang w:val="fr-FR"/>
        </w:rPr>
        <w:tab/>
      </w:r>
      <w:r w:rsidR="006D251E" w:rsidRPr="00E84AA2">
        <w:rPr>
          <w:rFonts w:asciiTheme="minorHAnsi" w:hAnsiTheme="minorHAnsi"/>
          <w:b/>
          <w:sz w:val="23"/>
          <w:szCs w:val="23"/>
          <w:lang w:val="fr-FR"/>
        </w:rPr>
        <w:tab/>
      </w:r>
      <w:r w:rsidR="004273CC" w:rsidRPr="00E84AA2">
        <w:rPr>
          <w:rFonts w:asciiTheme="minorHAnsi" w:hAnsiTheme="minorHAnsi"/>
          <w:sz w:val="23"/>
          <w:szCs w:val="23"/>
          <w:lang w:val="fr-FR"/>
        </w:rPr>
        <w:t>33</w:t>
      </w:r>
      <w:r w:rsidR="005C6F69">
        <w:rPr>
          <w:rFonts w:asciiTheme="minorHAnsi" w:hAnsiTheme="minorHAnsi"/>
          <w:sz w:val="23"/>
          <w:szCs w:val="23"/>
          <w:lang w:val="fr-FR"/>
        </w:rPr>
        <w:t>7</w:t>
      </w:r>
    </w:p>
    <w:p w14:paraId="1FFD13D8" w14:textId="4E2B8DA6" w:rsidR="00967F0A" w:rsidRPr="00E84AA2" w:rsidRDefault="00693F6D" w:rsidP="00B349A9">
      <w:pPr>
        <w:spacing w:before="40" w:line="276" w:lineRule="auto"/>
        <w:rPr>
          <w:rFonts w:asciiTheme="minorHAnsi" w:hAnsiTheme="minorHAnsi"/>
          <w:sz w:val="23"/>
          <w:szCs w:val="23"/>
          <w:lang w:val="fr-FR"/>
        </w:rPr>
      </w:pPr>
      <w:r w:rsidRPr="00E84AA2">
        <w:rPr>
          <w:rFonts w:asciiTheme="minorHAnsi" w:hAnsiTheme="minorHAnsi"/>
          <w:b/>
          <w:sz w:val="23"/>
          <w:szCs w:val="23"/>
          <w:lang w:val="fr-FR"/>
        </w:rPr>
        <w:t xml:space="preserve">  Appendix D Vignette </w:t>
      </w:r>
      <w:r w:rsidR="006D251E" w:rsidRPr="00E84AA2">
        <w:rPr>
          <w:rFonts w:asciiTheme="minorHAnsi" w:hAnsiTheme="minorHAnsi"/>
          <w:b/>
          <w:sz w:val="23"/>
          <w:szCs w:val="23"/>
          <w:lang w:val="fr-FR"/>
        </w:rPr>
        <w:tab/>
      </w:r>
      <w:r w:rsidR="006D251E" w:rsidRPr="00E84AA2">
        <w:rPr>
          <w:rFonts w:asciiTheme="minorHAnsi" w:hAnsiTheme="minorHAnsi"/>
          <w:b/>
          <w:sz w:val="23"/>
          <w:szCs w:val="23"/>
          <w:lang w:val="fr-FR"/>
        </w:rPr>
        <w:tab/>
      </w:r>
      <w:r w:rsidR="006D251E" w:rsidRPr="00E84AA2">
        <w:rPr>
          <w:rFonts w:asciiTheme="minorHAnsi" w:hAnsiTheme="minorHAnsi"/>
          <w:b/>
          <w:sz w:val="23"/>
          <w:szCs w:val="23"/>
          <w:lang w:val="fr-FR"/>
        </w:rPr>
        <w:tab/>
      </w:r>
      <w:r w:rsidR="006D251E" w:rsidRPr="00E84AA2">
        <w:rPr>
          <w:rFonts w:asciiTheme="minorHAnsi" w:hAnsiTheme="minorHAnsi"/>
          <w:b/>
          <w:sz w:val="23"/>
          <w:szCs w:val="23"/>
          <w:lang w:val="fr-FR"/>
        </w:rPr>
        <w:tab/>
      </w:r>
      <w:r w:rsidR="006D251E" w:rsidRPr="00E84AA2">
        <w:rPr>
          <w:rFonts w:asciiTheme="minorHAnsi" w:hAnsiTheme="minorHAnsi"/>
          <w:b/>
          <w:sz w:val="23"/>
          <w:szCs w:val="23"/>
          <w:lang w:val="fr-FR"/>
        </w:rPr>
        <w:tab/>
      </w:r>
      <w:r w:rsidR="006D251E" w:rsidRPr="00E84AA2">
        <w:rPr>
          <w:rFonts w:asciiTheme="minorHAnsi" w:hAnsiTheme="minorHAnsi"/>
          <w:b/>
          <w:sz w:val="23"/>
          <w:szCs w:val="23"/>
          <w:lang w:val="fr-FR"/>
        </w:rPr>
        <w:tab/>
      </w:r>
      <w:r w:rsidR="006D251E" w:rsidRPr="00E84AA2">
        <w:rPr>
          <w:rFonts w:asciiTheme="minorHAnsi" w:hAnsiTheme="minorHAnsi"/>
          <w:b/>
          <w:sz w:val="23"/>
          <w:szCs w:val="23"/>
          <w:lang w:val="fr-FR"/>
        </w:rPr>
        <w:tab/>
      </w:r>
      <w:r w:rsidR="006D251E" w:rsidRPr="00E84AA2">
        <w:rPr>
          <w:rFonts w:asciiTheme="minorHAnsi" w:hAnsiTheme="minorHAnsi"/>
          <w:b/>
          <w:sz w:val="23"/>
          <w:szCs w:val="23"/>
          <w:lang w:val="fr-FR"/>
        </w:rPr>
        <w:tab/>
      </w:r>
      <w:r w:rsidR="006D251E" w:rsidRPr="00E84AA2">
        <w:rPr>
          <w:rFonts w:asciiTheme="minorHAnsi" w:hAnsiTheme="minorHAnsi"/>
          <w:b/>
          <w:sz w:val="23"/>
          <w:szCs w:val="23"/>
          <w:lang w:val="fr-FR"/>
        </w:rPr>
        <w:tab/>
      </w:r>
      <w:r w:rsidR="008034E2">
        <w:rPr>
          <w:rFonts w:asciiTheme="minorHAnsi" w:hAnsiTheme="minorHAnsi"/>
          <w:sz w:val="23"/>
          <w:szCs w:val="23"/>
          <w:lang w:val="fr-FR"/>
        </w:rPr>
        <w:t>340</w:t>
      </w:r>
    </w:p>
    <w:p w14:paraId="6DE51105" w14:textId="5D93C43F" w:rsidR="00693F6D" w:rsidRPr="00E84AA2" w:rsidRDefault="00967F0A" w:rsidP="00B349A9">
      <w:pPr>
        <w:spacing w:before="40" w:line="276" w:lineRule="auto"/>
        <w:rPr>
          <w:rFonts w:asciiTheme="minorHAnsi" w:hAnsiTheme="minorHAnsi" w:cstheme="minorHAnsi"/>
          <w:sz w:val="23"/>
          <w:szCs w:val="23"/>
          <w:lang w:val="fr-FR"/>
        </w:rPr>
      </w:pPr>
      <w:r w:rsidRPr="00E84AA2">
        <w:rPr>
          <w:rFonts w:asciiTheme="minorHAnsi" w:hAnsiTheme="minorHAnsi"/>
          <w:sz w:val="23"/>
          <w:szCs w:val="23"/>
          <w:lang w:val="fr-FR"/>
        </w:rPr>
        <w:t xml:space="preserve"> </w:t>
      </w:r>
      <w:r w:rsidRPr="00E84AA2">
        <w:rPr>
          <w:rFonts w:asciiTheme="minorHAnsi" w:hAnsiTheme="minorHAnsi"/>
          <w:b/>
          <w:sz w:val="23"/>
          <w:szCs w:val="23"/>
          <w:lang w:val="fr-FR"/>
        </w:rPr>
        <w:t xml:space="preserve"> </w:t>
      </w:r>
      <w:r w:rsidR="008E0714" w:rsidRPr="00734C06">
        <w:rPr>
          <w:rFonts w:asciiTheme="minorHAnsi" w:hAnsiTheme="minorHAnsi"/>
          <w:b/>
          <w:sz w:val="23"/>
          <w:szCs w:val="23"/>
          <w:lang w:val="fr-FR"/>
        </w:rPr>
        <w:t xml:space="preserve">Appendix E </w:t>
      </w:r>
      <w:r w:rsidRPr="00734C06">
        <w:rPr>
          <w:rFonts w:asciiTheme="minorHAnsi" w:hAnsiTheme="minorHAnsi"/>
          <w:b/>
          <w:sz w:val="23"/>
          <w:szCs w:val="23"/>
          <w:lang w:val="fr-FR"/>
        </w:rPr>
        <w:t xml:space="preserve"> Transcript Excerpt</w:t>
      </w:r>
      <w:r w:rsidRPr="00E84AA2">
        <w:rPr>
          <w:rFonts w:asciiTheme="minorHAnsi" w:hAnsiTheme="minorHAnsi"/>
          <w:b/>
          <w:sz w:val="23"/>
          <w:szCs w:val="23"/>
          <w:lang w:val="fr-FR"/>
        </w:rPr>
        <w:t xml:space="preserve"> </w:t>
      </w:r>
      <w:r w:rsidRPr="00E84AA2">
        <w:rPr>
          <w:rFonts w:asciiTheme="minorHAnsi" w:hAnsiTheme="minorHAnsi"/>
          <w:b/>
          <w:sz w:val="23"/>
          <w:szCs w:val="23"/>
          <w:lang w:val="fr-FR"/>
        </w:rPr>
        <w:tab/>
      </w:r>
      <w:r w:rsidRPr="00E84AA2">
        <w:rPr>
          <w:rFonts w:asciiTheme="minorHAnsi" w:hAnsiTheme="minorHAnsi"/>
          <w:b/>
          <w:sz w:val="23"/>
          <w:szCs w:val="23"/>
          <w:lang w:val="fr-FR"/>
        </w:rPr>
        <w:tab/>
      </w:r>
      <w:r w:rsidRPr="00E84AA2">
        <w:rPr>
          <w:rFonts w:asciiTheme="minorHAnsi" w:hAnsiTheme="minorHAnsi"/>
          <w:b/>
          <w:sz w:val="23"/>
          <w:szCs w:val="23"/>
          <w:lang w:val="fr-FR"/>
        </w:rPr>
        <w:tab/>
      </w:r>
      <w:r w:rsidRPr="00E84AA2">
        <w:rPr>
          <w:rFonts w:asciiTheme="minorHAnsi" w:hAnsiTheme="minorHAnsi"/>
          <w:b/>
          <w:sz w:val="23"/>
          <w:szCs w:val="23"/>
          <w:lang w:val="fr-FR"/>
        </w:rPr>
        <w:tab/>
      </w:r>
      <w:r w:rsidR="008E0714">
        <w:rPr>
          <w:rFonts w:asciiTheme="minorHAnsi" w:hAnsiTheme="minorHAnsi"/>
          <w:b/>
          <w:sz w:val="23"/>
          <w:szCs w:val="23"/>
          <w:lang w:val="fr-FR"/>
        </w:rPr>
        <w:t xml:space="preserve">                                          </w:t>
      </w:r>
      <w:r w:rsidR="008034E2">
        <w:rPr>
          <w:rFonts w:asciiTheme="minorHAnsi" w:hAnsiTheme="minorHAnsi"/>
          <w:sz w:val="23"/>
          <w:szCs w:val="23"/>
          <w:lang w:val="fr-FR"/>
        </w:rPr>
        <w:t>341</w:t>
      </w:r>
      <w:r w:rsidR="00693F6D" w:rsidRPr="00E84AA2">
        <w:rPr>
          <w:rFonts w:asciiTheme="minorHAnsi" w:hAnsiTheme="minorHAnsi" w:cstheme="minorHAnsi"/>
          <w:sz w:val="23"/>
          <w:szCs w:val="23"/>
          <w:lang w:val="fr-FR"/>
        </w:rPr>
        <w:br w:type="page"/>
      </w:r>
    </w:p>
    <w:p w14:paraId="0014A32D" w14:textId="77777777" w:rsidR="00F541CD" w:rsidRPr="00CE404F" w:rsidRDefault="00F541CD" w:rsidP="00F541CD">
      <w:pPr>
        <w:shd w:val="clear" w:color="auto" w:fill="FFFFFF"/>
        <w:spacing w:line="360" w:lineRule="auto"/>
        <w:jc w:val="center"/>
        <w:rPr>
          <w:rFonts w:asciiTheme="minorHAnsi" w:hAnsiTheme="minorHAnsi" w:cstheme="majorHAnsi"/>
          <w:b/>
          <w:lang w:eastAsia="de-DE"/>
        </w:rPr>
      </w:pPr>
      <w:r w:rsidRPr="00CE404F">
        <w:rPr>
          <w:rFonts w:asciiTheme="minorHAnsi" w:hAnsiTheme="minorHAnsi" w:cstheme="majorHAnsi"/>
          <w:b/>
          <w:lang w:eastAsia="de-DE"/>
        </w:rPr>
        <w:lastRenderedPageBreak/>
        <w:t>Abstract</w:t>
      </w:r>
    </w:p>
    <w:p w14:paraId="32C4A1B5" w14:textId="1145F08D" w:rsidR="00F541CD" w:rsidRPr="00CE404F" w:rsidRDefault="00F541CD" w:rsidP="00F541CD">
      <w:pPr>
        <w:shd w:val="clear" w:color="auto" w:fill="FFFFFF"/>
        <w:spacing w:before="240" w:line="360" w:lineRule="auto"/>
        <w:jc w:val="both"/>
        <w:rPr>
          <w:rFonts w:asciiTheme="minorHAnsi" w:hAnsiTheme="minorHAnsi" w:cstheme="majorHAnsi"/>
          <w:lang w:eastAsia="de-DE"/>
        </w:rPr>
      </w:pPr>
      <w:r w:rsidRPr="00CE404F">
        <w:rPr>
          <w:rFonts w:asciiTheme="minorHAnsi" w:hAnsiTheme="minorHAnsi" w:cstheme="majorHAnsi"/>
          <w:iCs/>
          <w:lang w:val="en-US" w:eastAsia="de-DE"/>
        </w:rPr>
        <w:t xml:space="preserve">The dominant liberal conception of the university is as an institution that is simultaneously a-political and socially enlightened – a bastion of objective, unprejudiced learning and teaching. However, </w:t>
      </w:r>
      <w:r w:rsidRPr="00CE404F">
        <w:rPr>
          <w:rFonts w:asciiTheme="minorHAnsi" w:hAnsiTheme="minorHAnsi" w:cstheme="majorHAnsi"/>
        </w:rPr>
        <w:t>in the light of recent high-profile on-campus protest movements such as Rhodes Must Fall (#RhodesMustFall) and campaigns such as the National Students Union supported ‘Why is My Curriculum White?’ the question of whether universities in the United Kingdom are institutionally racist has become an increasingly salient subject of analysis.</w:t>
      </w:r>
      <w:r w:rsidRPr="00CE404F">
        <w:rPr>
          <w:rFonts w:asciiTheme="minorHAnsi" w:hAnsiTheme="minorHAnsi" w:cstheme="majorHAnsi"/>
          <w:iCs/>
          <w:lang w:val="en-US" w:eastAsia="de-DE"/>
        </w:rPr>
        <w:t xml:space="preserve"> Embedded within a critical race theory perspective, this thesis therefore explores and seeks to understand the everyday experiences of female British BME students at a leading UK university. Drawing data from</w:t>
      </w:r>
      <w:r w:rsidRPr="00CE404F">
        <w:rPr>
          <w:rFonts w:asciiTheme="minorHAnsi" w:hAnsiTheme="minorHAnsi" w:cstheme="majorHAnsi"/>
          <w:lang w:eastAsia="de-DE"/>
        </w:rPr>
        <w:t xml:space="preserve"> in-depth biographical narrative interviews and focus group discussions with nine female Black </w:t>
      </w:r>
      <w:r w:rsidR="00F87282">
        <w:rPr>
          <w:rFonts w:asciiTheme="minorHAnsi" w:hAnsiTheme="minorHAnsi" w:cstheme="majorHAnsi"/>
          <w:lang w:eastAsia="de-DE"/>
        </w:rPr>
        <w:t>and M</w:t>
      </w:r>
      <w:r w:rsidRPr="00CE404F">
        <w:rPr>
          <w:rFonts w:asciiTheme="minorHAnsi" w:hAnsiTheme="minorHAnsi" w:cstheme="majorHAnsi"/>
          <w:lang w:eastAsia="de-DE"/>
        </w:rPr>
        <w:t xml:space="preserve">inority Ethnic (BME) students from </w:t>
      </w:r>
      <w:r w:rsidRPr="00CE404F">
        <w:rPr>
          <w:rFonts w:asciiTheme="minorHAnsi" w:hAnsiTheme="minorHAnsi" w:cstheme="majorHAnsi"/>
          <w:lang w:val="en-US" w:eastAsia="de-DE"/>
        </w:rPr>
        <w:t xml:space="preserve">Pakistani, Bangladeshi and Black British Caribbean ethnic backgrounds, </w:t>
      </w:r>
      <w:r w:rsidRPr="00CE404F">
        <w:rPr>
          <w:rFonts w:asciiTheme="minorHAnsi" w:hAnsiTheme="minorHAnsi" w:cstheme="majorHAnsi"/>
          <w:lang w:eastAsia="de-DE"/>
        </w:rPr>
        <w:t>this research identifies and details three related phenomen</w:t>
      </w:r>
      <w:r w:rsidR="008E3FCE">
        <w:rPr>
          <w:rFonts w:asciiTheme="minorHAnsi" w:hAnsiTheme="minorHAnsi" w:cstheme="majorHAnsi"/>
          <w:lang w:eastAsia="de-DE"/>
        </w:rPr>
        <w:t>a</w:t>
      </w:r>
      <w:r w:rsidRPr="00CE404F">
        <w:rPr>
          <w:rFonts w:asciiTheme="minorHAnsi" w:hAnsiTheme="minorHAnsi" w:cstheme="majorHAnsi"/>
          <w:lang w:eastAsia="de-DE"/>
        </w:rPr>
        <w:t xml:space="preserve">: (i) institutional microaggressions; (ii) inter-personal microaggressions; and (iii) </w:t>
      </w:r>
      <w:r w:rsidR="008E3A7A" w:rsidRPr="00CE404F">
        <w:rPr>
          <w:rFonts w:asciiTheme="minorHAnsi" w:hAnsiTheme="minorHAnsi" w:cstheme="majorHAnsi"/>
          <w:lang w:eastAsia="de-DE"/>
        </w:rPr>
        <w:t>racialised</w:t>
      </w:r>
      <w:r w:rsidRPr="00CE404F">
        <w:rPr>
          <w:rFonts w:asciiTheme="minorHAnsi" w:hAnsiTheme="minorHAnsi" w:cstheme="majorHAnsi"/>
          <w:lang w:eastAsia="de-DE"/>
        </w:rPr>
        <w:t xml:space="preserve"> aggressions. The findings of this research analysis demonstrate the subtle but powerful manner in which racial microaggressions can manifest within the university setting, and the strategies of resistance via which minoritised students subsequently navigate the institution on a daily basis. While similar analyses have previously been undertaken within the context of the US higher education system, analyses of racial microaggressions within the UK university sector remain, as yet, embryonic. As such, the thesis aims to contribute to this important, nascent UK literature.</w:t>
      </w:r>
    </w:p>
    <w:p w14:paraId="3C7C649D" w14:textId="77777777" w:rsidR="00F541CD" w:rsidRPr="00CE404F" w:rsidRDefault="00F541CD" w:rsidP="00F541CD">
      <w:pPr>
        <w:spacing w:line="360" w:lineRule="auto"/>
        <w:rPr>
          <w:rFonts w:asciiTheme="minorHAnsi" w:hAnsiTheme="minorHAnsi"/>
        </w:rPr>
      </w:pPr>
    </w:p>
    <w:p w14:paraId="0B2CA392" w14:textId="77777777" w:rsidR="00F541CD" w:rsidRPr="00CE404F" w:rsidRDefault="00F541CD" w:rsidP="00F541CD">
      <w:pPr>
        <w:spacing w:line="360" w:lineRule="auto"/>
        <w:rPr>
          <w:rFonts w:asciiTheme="minorHAnsi" w:hAnsiTheme="minorHAnsi" w:cstheme="majorHAnsi"/>
        </w:rPr>
      </w:pPr>
      <w:r w:rsidRPr="00CE404F">
        <w:rPr>
          <w:rFonts w:asciiTheme="minorHAnsi" w:hAnsiTheme="minorHAnsi" w:cstheme="majorHAnsi"/>
          <w:b/>
        </w:rPr>
        <w:t>Keywords:</w:t>
      </w:r>
      <w:r w:rsidRPr="00CE404F">
        <w:rPr>
          <w:rFonts w:asciiTheme="minorHAnsi" w:hAnsiTheme="minorHAnsi" w:cstheme="majorHAnsi"/>
        </w:rPr>
        <w:t xml:space="preserve"> racial microaggressions; critical race theory; higher education; BME students; Whiteness</w:t>
      </w:r>
    </w:p>
    <w:p w14:paraId="161BDCFE" w14:textId="78ED79CB" w:rsidR="00F541CD" w:rsidRPr="00CE404F" w:rsidRDefault="00F541CD">
      <w:pPr>
        <w:rPr>
          <w:rFonts w:asciiTheme="minorHAnsi" w:hAnsiTheme="minorHAnsi"/>
          <w:b/>
        </w:rPr>
      </w:pPr>
      <w:r w:rsidRPr="00CE404F">
        <w:rPr>
          <w:rFonts w:asciiTheme="minorHAnsi" w:hAnsiTheme="minorHAnsi"/>
          <w:b/>
        </w:rPr>
        <w:br w:type="page"/>
      </w:r>
    </w:p>
    <w:p w14:paraId="6FBD120F" w14:textId="3F21FE0C" w:rsidR="00F541CD" w:rsidRPr="00CE404F" w:rsidRDefault="00F541CD" w:rsidP="00F541CD">
      <w:pPr>
        <w:spacing w:line="276" w:lineRule="auto"/>
        <w:jc w:val="center"/>
        <w:rPr>
          <w:rFonts w:asciiTheme="minorHAnsi" w:hAnsiTheme="minorHAnsi"/>
          <w:b/>
        </w:rPr>
      </w:pPr>
      <w:r w:rsidRPr="00CE404F">
        <w:rPr>
          <w:rFonts w:asciiTheme="minorHAnsi" w:hAnsiTheme="minorHAnsi"/>
          <w:b/>
        </w:rPr>
        <w:lastRenderedPageBreak/>
        <w:t>Acknowledgements</w:t>
      </w:r>
    </w:p>
    <w:p w14:paraId="436ACCCC" w14:textId="77777777" w:rsidR="00F541CD" w:rsidRPr="00CE404F" w:rsidRDefault="00F541CD" w:rsidP="00F541CD">
      <w:pPr>
        <w:spacing w:line="276" w:lineRule="auto"/>
        <w:jc w:val="both"/>
        <w:rPr>
          <w:rFonts w:asciiTheme="minorHAnsi" w:hAnsiTheme="minorHAnsi"/>
        </w:rPr>
      </w:pPr>
    </w:p>
    <w:p w14:paraId="69B66B45" w14:textId="320DDECB" w:rsidR="00F541CD" w:rsidRPr="00CE404F" w:rsidRDefault="00F541CD" w:rsidP="00B349A9">
      <w:pPr>
        <w:spacing w:before="240" w:line="360" w:lineRule="auto"/>
        <w:jc w:val="both"/>
        <w:rPr>
          <w:rFonts w:asciiTheme="minorHAnsi" w:hAnsiTheme="minorHAnsi"/>
        </w:rPr>
      </w:pPr>
      <w:r w:rsidRPr="00CE404F">
        <w:rPr>
          <w:rFonts w:asciiTheme="minorHAnsi" w:hAnsiTheme="minorHAnsi"/>
        </w:rPr>
        <w:t>This study would not have been possible without the participation and candid reflections of the students at the research site. Thank you for your time, willingness and trust to share you</w:t>
      </w:r>
      <w:r w:rsidR="00512DC6" w:rsidRPr="00CE404F">
        <w:rPr>
          <w:rFonts w:asciiTheme="minorHAnsi" w:hAnsiTheme="minorHAnsi"/>
        </w:rPr>
        <w:t>r</w:t>
      </w:r>
      <w:r w:rsidRPr="00CE404F">
        <w:rPr>
          <w:rFonts w:asciiTheme="minorHAnsi" w:hAnsiTheme="minorHAnsi"/>
        </w:rPr>
        <w:t xml:space="preserve"> personal experiences with me. This thesis </w:t>
      </w:r>
      <w:r w:rsidR="00B349A9" w:rsidRPr="00CE404F">
        <w:rPr>
          <w:rFonts w:asciiTheme="minorHAnsi" w:hAnsiTheme="minorHAnsi"/>
        </w:rPr>
        <w:t>is a result of your generosity.</w:t>
      </w:r>
    </w:p>
    <w:p w14:paraId="6BB4C6BC" w14:textId="2D48BC00" w:rsidR="00F541CD" w:rsidRPr="00CE404F" w:rsidRDefault="00F541CD" w:rsidP="00B349A9">
      <w:pPr>
        <w:spacing w:before="240" w:line="360" w:lineRule="auto"/>
        <w:jc w:val="both"/>
        <w:rPr>
          <w:rFonts w:asciiTheme="minorHAnsi" w:hAnsiTheme="minorHAnsi"/>
        </w:rPr>
      </w:pPr>
      <w:r w:rsidRPr="00CE404F">
        <w:rPr>
          <w:rFonts w:asciiTheme="minorHAnsi" w:hAnsiTheme="minorHAnsi"/>
        </w:rPr>
        <w:t>Thank you to the University of Sheffield for making this project possible, both academically and financially through the Faculty of Arts &amp; Humani</w:t>
      </w:r>
      <w:r w:rsidR="00B349A9" w:rsidRPr="00CE404F">
        <w:rPr>
          <w:rFonts w:asciiTheme="minorHAnsi" w:hAnsiTheme="minorHAnsi"/>
        </w:rPr>
        <w:t xml:space="preserve">ties Postgraduate Scholarship. </w:t>
      </w:r>
    </w:p>
    <w:p w14:paraId="56A93306" w14:textId="73866D5A" w:rsidR="00F541CD" w:rsidRPr="00CE404F" w:rsidRDefault="00F541CD" w:rsidP="00B349A9">
      <w:pPr>
        <w:spacing w:before="240" w:line="360" w:lineRule="auto"/>
        <w:jc w:val="both"/>
        <w:rPr>
          <w:rFonts w:asciiTheme="minorHAnsi" w:hAnsiTheme="minorHAnsi"/>
        </w:rPr>
      </w:pPr>
      <w:r w:rsidRPr="00CE404F">
        <w:rPr>
          <w:rFonts w:asciiTheme="minorHAnsi" w:hAnsiTheme="minorHAnsi"/>
        </w:rPr>
        <w:t>I am forever grateful to my supervisors Dr. Jane Woodin and Prof. Jan Windebank for having guided me, and for having shared with me their knowledge and wisdom throughout this process. Thank you for your time, support and encouragement, for allowing me to grow as a research scientist, and for motivating me even during toughest times in the PhD pursuit. I am also thankful for the excellent role models you have provided for me as successful female academics, of w</w:t>
      </w:r>
      <w:r w:rsidR="00B349A9" w:rsidRPr="00CE404F">
        <w:rPr>
          <w:rFonts w:asciiTheme="minorHAnsi" w:hAnsiTheme="minorHAnsi"/>
        </w:rPr>
        <w:t xml:space="preserve">hich we desperately need more. </w:t>
      </w:r>
    </w:p>
    <w:p w14:paraId="7AFB48C5" w14:textId="7BFDBEF1" w:rsidR="00F541CD" w:rsidRPr="00CE404F" w:rsidRDefault="00F541CD" w:rsidP="00B349A9">
      <w:pPr>
        <w:spacing w:before="240" w:line="360" w:lineRule="auto"/>
        <w:jc w:val="both"/>
        <w:rPr>
          <w:rFonts w:asciiTheme="minorHAnsi" w:hAnsiTheme="minorHAnsi"/>
        </w:rPr>
      </w:pPr>
      <w:r w:rsidRPr="00CE404F">
        <w:rPr>
          <w:rFonts w:asciiTheme="minorHAnsi" w:hAnsiTheme="minorHAnsi"/>
        </w:rPr>
        <w:t>I would like to thank my family and friends for supporting me throughout the many years this thesis has taken to complete. A lot has happened in the past five years and not everyone is here anymore to see this project come to fruition. Thank you Alex and Alice, I’m so grateful for your friendship and support. Deepest thanks to my parents for believing in me, even at times when I was convinced that I would never finish this thesis. My sister Stefanie, for giving me endless love, encouragement and laughter at every milestone over the past years, you have been tremendous and I’m so lucky to be your sister. Thanks also to little Nicholas, here for so short a time, but who has been a huge inspiration as I’ve com</w:t>
      </w:r>
      <w:r w:rsidR="00B349A9" w:rsidRPr="00CE404F">
        <w:rPr>
          <w:rFonts w:asciiTheme="minorHAnsi" w:hAnsiTheme="minorHAnsi"/>
        </w:rPr>
        <w:t>e to the finish of my research.</w:t>
      </w:r>
    </w:p>
    <w:p w14:paraId="15EAC396" w14:textId="323EB2C0" w:rsidR="00F541CD" w:rsidRPr="00CE404F" w:rsidRDefault="00F541CD" w:rsidP="00B349A9">
      <w:pPr>
        <w:spacing w:before="240" w:line="360" w:lineRule="auto"/>
        <w:jc w:val="both"/>
        <w:rPr>
          <w:rFonts w:asciiTheme="minorHAnsi" w:hAnsiTheme="minorHAnsi"/>
        </w:rPr>
      </w:pPr>
      <w:r w:rsidRPr="00CE404F">
        <w:rPr>
          <w:rFonts w:asciiTheme="minorHAnsi" w:hAnsiTheme="minorHAnsi"/>
        </w:rPr>
        <w:t xml:space="preserve">David, words cannot express all that I wish to say to you: I’m so glad that I came back to Sheffield so that we could meet, fall in love and build a life together. You have gone above and beyond supporting me throughout the past, tumultuous five years. This thesis would not exist without you. Thank you </w:t>
      </w:r>
      <w:r w:rsidR="00B349A9" w:rsidRPr="00CE404F">
        <w:rPr>
          <w:rFonts w:asciiTheme="minorHAnsi" w:hAnsiTheme="minorHAnsi"/>
        </w:rPr>
        <w:t>also for being a true feminist.</w:t>
      </w:r>
    </w:p>
    <w:p w14:paraId="6A5E2077" w14:textId="77777777" w:rsidR="00F541CD" w:rsidRPr="00CE404F" w:rsidRDefault="00F541CD" w:rsidP="00B349A9">
      <w:pPr>
        <w:spacing w:before="240" w:line="360" w:lineRule="auto"/>
        <w:jc w:val="both"/>
        <w:rPr>
          <w:rFonts w:asciiTheme="minorHAnsi" w:hAnsiTheme="minorHAnsi"/>
        </w:rPr>
      </w:pPr>
      <w:r w:rsidRPr="00CE404F">
        <w:rPr>
          <w:rFonts w:asciiTheme="minorHAnsi" w:hAnsiTheme="minorHAnsi"/>
        </w:rPr>
        <w:t>Finally, I would like to dedicate this thesis to my grandmother Helene, who loved to learn and never had the chances that I did.</w:t>
      </w:r>
    </w:p>
    <w:p w14:paraId="66CD10E6" w14:textId="77777777" w:rsidR="00A23E3C" w:rsidRPr="00CE404F" w:rsidRDefault="00A23E3C" w:rsidP="00156148">
      <w:pPr>
        <w:spacing w:before="120" w:after="120" w:line="480" w:lineRule="auto"/>
        <w:jc w:val="center"/>
        <w:rPr>
          <w:rFonts w:asciiTheme="minorHAnsi" w:hAnsiTheme="minorHAnsi" w:cstheme="minorHAnsi"/>
          <w:sz w:val="29"/>
          <w:szCs w:val="29"/>
        </w:rPr>
      </w:pPr>
    </w:p>
    <w:p w14:paraId="6FCEF942" w14:textId="1CA796BD" w:rsidR="00156148" w:rsidRPr="00CE404F" w:rsidRDefault="00D14D99" w:rsidP="00156148">
      <w:pPr>
        <w:spacing w:before="120" w:after="120" w:line="480" w:lineRule="auto"/>
        <w:jc w:val="center"/>
        <w:rPr>
          <w:rFonts w:asciiTheme="minorHAnsi" w:hAnsiTheme="minorHAnsi" w:cstheme="minorHAnsi"/>
          <w:b/>
          <w:sz w:val="29"/>
          <w:szCs w:val="29"/>
        </w:rPr>
      </w:pPr>
      <w:r w:rsidRPr="00CE404F">
        <w:rPr>
          <w:rFonts w:asciiTheme="minorHAnsi" w:hAnsiTheme="minorHAnsi" w:cstheme="minorHAnsi"/>
          <w:b/>
          <w:sz w:val="29"/>
          <w:szCs w:val="29"/>
        </w:rPr>
        <w:t>IN</w:t>
      </w:r>
      <w:r w:rsidR="00B349A9" w:rsidRPr="00CE404F">
        <w:rPr>
          <w:rFonts w:asciiTheme="minorHAnsi" w:hAnsiTheme="minorHAnsi" w:cstheme="minorHAnsi"/>
          <w:b/>
          <w:sz w:val="29"/>
          <w:szCs w:val="29"/>
        </w:rPr>
        <w:t>T</w:t>
      </w:r>
      <w:r w:rsidRPr="00CE404F">
        <w:rPr>
          <w:rFonts w:asciiTheme="minorHAnsi" w:hAnsiTheme="minorHAnsi" w:cstheme="minorHAnsi"/>
          <w:b/>
          <w:sz w:val="29"/>
          <w:szCs w:val="29"/>
        </w:rPr>
        <w:t>RODUCTION</w:t>
      </w:r>
    </w:p>
    <w:p w14:paraId="6823B129" w14:textId="77777777" w:rsidR="00845F14" w:rsidRPr="00CE404F" w:rsidRDefault="00845F14" w:rsidP="00B961F4">
      <w:pPr>
        <w:tabs>
          <w:tab w:val="left" w:pos="1720"/>
        </w:tabs>
        <w:spacing w:before="120" w:after="120" w:line="480" w:lineRule="auto"/>
        <w:jc w:val="both"/>
        <w:rPr>
          <w:rFonts w:asciiTheme="minorHAnsi" w:hAnsiTheme="minorHAnsi" w:cstheme="minorHAnsi"/>
          <w:b/>
          <w:sz w:val="29"/>
          <w:szCs w:val="29"/>
        </w:rPr>
      </w:pPr>
    </w:p>
    <w:p w14:paraId="36C6C921" w14:textId="77777777" w:rsidR="008A3D5C" w:rsidRPr="00CE404F" w:rsidRDefault="006B7FF3" w:rsidP="00B961F4">
      <w:pPr>
        <w:tabs>
          <w:tab w:val="left" w:pos="1720"/>
        </w:tabs>
        <w:spacing w:before="120" w:after="120" w:line="480" w:lineRule="auto"/>
        <w:jc w:val="both"/>
        <w:rPr>
          <w:rFonts w:asciiTheme="minorHAnsi" w:hAnsiTheme="minorHAnsi" w:cstheme="minorHAnsi"/>
          <w:b/>
        </w:rPr>
      </w:pPr>
      <w:r w:rsidRPr="00CE404F">
        <w:rPr>
          <w:rFonts w:asciiTheme="minorHAnsi" w:hAnsiTheme="minorHAnsi" w:cstheme="minorHAnsi"/>
          <w:b/>
        </w:rPr>
        <w:t xml:space="preserve">0.1 </w:t>
      </w:r>
      <w:r w:rsidR="008A3D5C" w:rsidRPr="00CE404F">
        <w:rPr>
          <w:rFonts w:asciiTheme="minorHAnsi" w:hAnsiTheme="minorHAnsi" w:cstheme="minorHAnsi"/>
          <w:b/>
        </w:rPr>
        <w:t>Introduction</w:t>
      </w:r>
    </w:p>
    <w:p w14:paraId="031ED9F9" w14:textId="4158D24A" w:rsidR="009211FB" w:rsidRPr="00CE404F" w:rsidRDefault="009211FB" w:rsidP="009211FB">
      <w:pPr>
        <w:tabs>
          <w:tab w:val="left" w:pos="567"/>
        </w:tabs>
        <w:spacing w:before="240" w:after="120" w:line="480" w:lineRule="auto"/>
        <w:ind w:right="-6"/>
        <w:jc w:val="both"/>
        <w:rPr>
          <w:rFonts w:asciiTheme="minorHAnsi" w:hAnsiTheme="minorHAnsi" w:cstheme="minorHAnsi"/>
        </w:rPr>
      </w:pPr>
      <w:r w:rsidRPr="00CE404F">
        <w:rPr>
          <w:rFonts w:asciiTheme="minorHAnsi" w:hAnsiTheme="minorHAnsi" w:cstheme="minorHAnsi"/>
        </w:rPr>
        <w:t xml:space="preserve">In the light of recent high-profile on-campus protest movements such as Rhodes Must Fall (#RhodesMustFall) and campaigns such as the National Students Union supported ‘Why is My Curriculum White?’, the question of whether universities in the United Kingdom are institutionally racist has become increasingly salient as a subject of analysis. </w:t>
      </w:r>
      <w:r w:rsidR="00845F14" w:rsidRPr="00CE404F">
        <w:rPr>
          <w:rFonts w:asciiTheme="minorHAnsi" w:hAnsiTheme="minorHAnsi" w:cstheme="minorHAnsi"/>
        </w:rPr>
        <w:t>S</w:t>
      </w:r>
      <w:r w:rsidRPr="00CE404F">
        <w:rPr>
          <w:rFonts w:asciiTheme="minorHAnsi" w:hAnsiTheme="minorHAnsi" w:cstheme="minorHAnsi"/>
        </w:rPr>
        <w:t xml:space="preserve">uch a claim has a long-standing pedigree; it is generally </w:t>
      </w:r>
      <w:r w:rsidR="00E36906" w:rsidRPr="00CE404F">
        <w:rPr>
          <w:rFonts w:asciiTheme="minorHAnsi" w:hAnsiTheme="minorHAnsi" w:cstheme="minorHAnsi"/>
        </w:rPr>
        <w:t>recogni</w:t>
      </w:r>
      <w:r w:rsidR="008E3FCE">
        <w:rPr>
          <w:rFonts w:asciiTheme="minorHAnsi" w:hAnsiTheme="minorHAnsi" w:cstheme="minorHAnsi"/>
        </w:rPr>
        <w:t>s</w:t>
      </w:r>
      <w:r w:rsidR="00E36906" w:rsidRPr="00CE404F">
        <w:rPr>
          <w:rFonts w:asciiTheme="minorHAnsi" w:hAnsiTheme="minorHAnsi" w:cstheme="minorHAnsi"/>
        </w:rPr>
        <w:t>e</w:t>
      </w:r>
      <w:r w:rsidRPr="00CE404F">
        <w:rPr>
          <w:rFonts w:asciiTheme="minorHAnsi" w:hAnsiTheme="minorHAnsi" w:cstheme="minorHAnsi"/>
        </w:rPr>
        <w:t>d that, a</w:t>
      </w:r>
      <w:r w:rsidR="00BC45BB" w:rsidRPr="00CE404F">
        <w:rPr>
          <w:rFonts w:asciiTheme="minorHAnsi" w:hAnsiTheme="minorHAnsi" w:cstheme="minorHAnsi"/>
        </w:rPr>
        <w:t>s Paul Allen</w:t>
      </w:r>
      <w:r w:rsidR="00737056" w:rsidRPr="00CE404F">
        <w:rPr>
          <w:rFonts w:asciiTheme="minorHAnsi" w:hAnsiTheme="minorHAnsi" w:cstheme="minorHAnsi"/>
        </w:rPr>
        <w:t xml:space="preserve"> (1993,</w:t>
      </w:r>
      <w:r w:rsidRPr="00CE404F">
        <w:rPr>
          <w:rFonts w:asciiTheme="minorHAnsi" w:hAnsiTheme="minorHAnsi" w:cstheme="minorHAnsi"/>
        </w:rPr>
        <w:t xml:space="preserve"> </w:t>
      </w:r>
      <w:r w:rsidR="00737056" w:rsidRPr="00CE404F">
        <w:rPr>
          <w:rFonts w:asciiTheme="minorHAnsi" w:hAnsiTheme="minorHAnsi" w:cstheme="minorHAnsi"/>
        </w:rPr>
        <w:t>1)</w:t>
      </w:r>
      <w:r w:rsidR="00BC45BB" w:rsidRPr="00CE404F">
        <w:rPr>
          <w:rFonts w:asciiTheme="minorHAnsi" w:hAnsiTheme="minorHAnsi" w:cstheme="minorHAnsi"/>
        </w:rPr>
        <w:t xml:space="preserve"> states, the university</w:t>
      </w:r>
      <w:r w:rsidR="00C47F6B" w:rsidRPr="00CE404F">
        <w:rPr>
          <w:rFonts w:asciiTheme="minorHAnsi" w:hAnsiTheme="minorHAnsi" w:cstheme="minorHAnsi"/>
        </w:rPr>
        <w:t>,</w:t>
      </w:r>
      <w:r w:rsidR="00BC45BB" w:rsidRPr="00CE404F">
        <w:rPr>
          <w:rFonts w:asciiTheme="minorHAnsi" w:hAnsiTheme="minorHAnsi" w:cstheme="minorHAnsi"/>
        </w:rPr>
        <w:t xml:space="preserve"> </w:t>
      </w:r>
      <w:r w:rsidR="00C47F6B" w:rsidRPr="00CE404F">
        <w:rPr>
          <w:rFonts w:asciiTheme="minorHAnsi" w:hAnsiTheme="minorHAnsi" w:cstheme="minorHAnsi"/>
        </w:rPr>
        <w:t xml:space="preserve">as an institution, </w:t>
      </w:r>
      <w:r w:rsidR="00BC45BB" w:rsidRPr="00CE404F">
        <w:rPr>
          <w:rFonts w:asciiTheme="minorHAnsi" w:hAnsiTheme="minorHAnsi" w:cstheme="minorHAnsi"/>
        </w:rPr>
        <w:t xml:space="preserve">has traditionally ‘served an elite group of white middle class men’. </w:t>
      </w:r>
      <w:r w:rsidR="00D41CB4" w:rsidRPr="00CE404F">
        <w:rPr>
          <w:rFonts w:asciiTheme="minorHAnsi" w:hAnsiTheme="minorHAnsi" w:cstheme="minorHAnsi"/>
        </w:rPr>
        <w:t>In</w:t>
      </w:r>
      <w:r w:rsidRPr="00CE404F">
        <w:rPr>
          <w:rFonts w:asciiTheme="minorHAnsi" w:hAnsiTheme="minorHAnsi" w:cstheme="minorHAnsi"/>
        </w:rPr>
        <w:t>deed, it is in</w:t>
      </w:r>
      <w:r w:rsidR="00D41CB4" w:rsidRPr="00CE404F">
        <w:rPr>
          <w:rFonts w:asciiTheme="minorHAnsi" w:hAnsiTheme="minorHAnsi" w:cstheme="minorHAnsi"/>
        </w:rPr>
        <w:t xml:space="preserve"> recognition of such claims</w:t>
      </w:r>
      <w:r w:rsidRPr="00CE404F">
        <w:rPr>
          <w:rFonts w:asciiTheme="minorHAnsi" w:hAnsiTheme="minorHAnsi" w:cstheme="minorHAnsi"/>
        </w:rPr>
        <w:t xml:space="preserve"> that</w:t>
      </w:r>
      <w:r w:rsidR="00D41CB4" w:rsidRPr="00CE404F">
        <w:rPr>
          <w:rFonts w:asciiTheme="minorHAnsi" w:hAnsiTheme="minorHAnsi" w:cstheme="minorHAnsi"/>
        </w:rPr>
        <w:t xml:space="preserve"> in recent decades UK governments have introduced </w:t>
      </w:r>
      <w:r w:rsidR="00BC45BB" w:rsidRPr="00CE404F">
        <w:rPr>
          <w:rFonts w:asciiTheme="minorHAnsi" w:hAnsiTheme="minorHAnsi" w:cstheme="minorHAnsi"/>
        </w:rPr>
        <w:t>policies, falling under the general rubric of widening participation</w:t>
      </w:r>
      <w:r w:rsidR="00752852" w:rsidRPr="00CE404F">
        <w:rPr>
          <w:rFonts w:asciiTheme="minorHAnsi" w:hAnsiTheme="minorHAnsi" w:cstheme="minorHAnsi"/>
        </w:rPr>
        <w:t xml:space="preserve"> (WP)</w:t>
      </w:r>
      <w:r w:rsidR="00D41CB4" w:rsidRPr="00CE404F">
        <w:rPr>
          <w:rFonts w:asciiTheme="minorHAnsi" w:hAnsiTheme="minorHAnsi" w:cstheme="minorHAnsi"/>
        </w:rPr>
        <w:t>, that have sought to counter the situation Allen describes</w:t>
      </w:r>
      <w:r w:rsidRPr="00CE404F">
        <w:rPr>
          <w:rFonts w:asciiTheme="minorHAnsi" w:hAnsiTheme="minorHAnsi" w:cstheme="minorHAnsi"/>
        </w:rPr>
        <w:t>. This has taken the form of</w:t>
      </w:r>
      <w:r w:rsidR="00D41CB4" w:rsidRPr="00CE404F">
        <w:rPr>
          <w:rFonts w:asciiTheme="minorHAnsi" w:hAnsiTheme="minorHAnsi" w:cstheme="minorHAnsi"/>
        </w:rPr>
        <w:t xml:space="preserve"> </w:t>
      </w:r>
      <w:r w:rsidRPr="00CE404F">
        <w:rPr>
          <w:rFonts w:asciiTheme="minorHAnsi" w:hAnsiTheme="minorHAnsi" w:cstheme="minorHAnsi"/>
        </w:rPr>
        <w:t>an active focus on the</w:t>
      </w:r>
      <w:r w:rsidR="00D41CB4" w:rsidRPr="00CE404F">
        <w:rPr>
          <w:rFonts w:asciiTheme="minorHAnsi" w:hAnsiTheme="minorHAnsi" w:cstheme="minorHAnsi"/>
        </w:rPr>
        <w:t xml:space="preserve"> recruitment of greater numbers of students from ‘non-traditional’ backgrounds</w:t>
      </w:r>
      <w:r w:rsidR="0014702A" w:rsidRPr="00CE404F">
        <w:rPr>
          <w:rFonts w:asciiTheme="minorHAnsi" w:hAnsiTheme="minorHAnsi" w:cstheme="minorHAnsi"/>
        </w:rPr>
        <w:t xml:space="preserve"> (see: Hoare &amp; Johnston, 2010, 3)</w:t>
      </w:r>
      <w:r w:rsidR="00D41CB4" w:rsidRPr="00CE404F">
        <w:rPr>
          <w:rFonts w:asciiTheme="minorHAnsi" w:hAnsiTheme="minorHAnsi" w:cstheme="minorHAnsi"/>
        </w:rPr>
        <w:t xml:space="preserve">. </w:t>
      </w:r>
    </w:p>
    <w:p w14:paraId="519CD6E9" w14:textId="0A0361F0" w:rsidR="00AF710C" w:rsidRPr="00CE404F" w:rsidRDefault="009211FB" w:rsidP="009211FB">
      <w:pPr>
        <w:tabs>
          <w:tab w:val="left" w:pos="567"/>
        </w:tabs>
        <w:spacing w:before="240" w:after="120" w:line="480" w:lineRule="auto"/>
        <w:ind w:right="-6"/>
        <w:jc w:val="both"/>
        <w:rPr>
          <w:rFonts w:asciiTheme="minorHAnsi" w:hAnsiTheme="minorHAnsi" w:cstheme="minorHAnsi"/>
        </w:rPr>
      </w:pPr>
      <w:r w:rsidRPr="00CE404F">
        <w:rPr>
          <w:rFonts w:asciiTheme="minorHAnsi" w:hAnsiTheme="minorHAnsi" w:cstheme="minorHAnsi"/>
        </w:rPr>
        <w:tab/>
        <w:t xml:space="preserve">For those seeking comfort in the narrative that such schemes have </w:t>
      </w:r>
      <w:r w:rsidR="00432017" w:rsidRPr="00CE404F">
        <w:rPr>
          <w:rFonts w:asciiTheme="minorHAnsi" w:hAnsiTheme="minorHAnsi" w:cstheme="minorHAnsi"/>
        </w:rPr>
        <w:t>been successful in altering the previous ‘white male’ dynamic of universities, a perusal of the raw</w:t>
      </w:r>
      <w:r w:rsidR="008E3FCE">
        <w:rPr>
          <w:rFonts w:asciiTheme="minorHAnsi" w:hAnsiTheme="minorHAnsi" w:cstheme="minorHAnsi"/>
        </w:rPr>
        <w:t xml:space="preserve"> </w:t>
      </w:r>
      <w:r w:rsidR="00432017" w:rsidRPr="00CE404F">
        <w:rPr>
          <w:rFonts w:asciiTheme="minorHAnsi" w:hAnsiTheme="minorHAnsi" w:cstheme="minorHAnsi"/>
        </w:rPr>
        <w:t>data might offer some hope</w:t>
      </w:r>
      <w:r w:rsidR="008E3FCE">
        <w:rPr>
          <w:rFonts w:asciiTheme="minorHAnsi" w:hAnsiTheme="minorHAnsi" w:cstheme="minorHAnsi"/>
        </w:rPr>
        <w:t>.</w:t>
      </w:r>
      <w:r w:rsidR="00432017" w:rsidRPr="00CE404F">
        <w:rPr>
          <w:rFonts w:asciiTheme="minorHAnsi" w:hAnsiTheme="minorHAnsi" w:cstheme="minorHAnsi"/>
        </w:rPr>
        <w:t xml:space="preserve"> Indeed, t</w:t>
      </w:r>
      <w:r w:rsidR="00752852" w:rsidRPr="00CE404F">
        <w:rPr>
          <w:rFonts w:asciiTheme="minorHAnsi" w:hAnsiTheme="minorHAnsi" w:cstheme="minorHAnsi"/>
        </w:rPr>
        <w:t xml:space="preserve">aking a snap-shot </w:t>
      </w:r>
      <w:r w:rsidR="000B63B1" w:rsidRPr="00CE404F">
        <w:rPr>
          <w:rFonts w:asciiTheme="minorHAnsi" w:hAnsiTheme="minorHAnsi" w:cstheme="minorHAnsi"/>
        </w:rPr>
        <w:t>of the situation, and j</w:t>
      </w:r>
      <w:r w:rsidR="003A432F" w:rsidRPr="00CE404F">
        <w:rPr>
          <w:rFonts w:asciiTheme="minorHAnsi" w:hAnsiTheme="minorHAnsi" w:cstheme="minorHAnsi"/>
        </w:rPr>
        <w:t>udged simply in terms of raw numbers</w:t>
      </w:r>
      <w:r w:rsidR="00752852" w:rsidRPr="00CE404F">
        <w:rPr>
          <w:rFonts w:asciiTheme="minorHAnsi" w:hAnsiTheme="minorHAnsi" w:cstheme="minorHAnsi"/>
        </w:rPr>
        <w:t xml:space="preserve"> such as</w:t>
      </w:r>
      <w:r w:rsidR="003A432F" w:rsidRPr="00CE404F">
        <w:rPr>
          <w:rFonts w:asciiTheme="minorHAnsi" w:hAnsiTheme="minorHAnsi" w:cstheme="minorHAnsi"/>
        </w:rPr>
        <w:t xml:space="preserve"> the data for the 2014 to 2015 academic year, widening participation may appear</w:t>
      </w:r>
      <w:r w:rsidR="00752852" w:rsidRPr="00CE404F">
        <w:rPr>
          <w:rFonts w:asciiTheme="minorHAnsi" w:hAnsiTheme="minorHAnsi" w:cstheme="minorHAnsi"/>
        </w:rPr>
        <w:t xml:space="preserve"> a successful policy agenda</w:t>
      </w:r>
      <w:r w:rsidR="008E3FCE">
        <w:rPr>
          <w:rFonts w:asciiTheme="minorHAnsi" w:hAnsiTheme="minorHAnsi" w:cstheme="minorHAnsi"/>
        </w:rPr>
        <w:t>:</w:t>
      </w:r>
      <w:r w:rsidR="00752852" w:rsidRPr="00CE404F">
        <w:rPr>
          <w:rFonts w:asciiTheme="minorHAnsi" w:hAnsiTheme="minorHAnsi" w:cstheme="minorHAnsi"/>
        </w:rPr>
        <w:t xml:space="preserve"> that year, while disparities continued in terms of access and retention,</w:t>
      </w:r>
      <w:r w:rsidR="003A432F" w:rsidRPr="00CE404F">
        <w:rPr>
          <w:rFonts w:asciiTheme="minorHAnsi" w:hAnsiTheme="minorHAnsi" w:cstheme="minorHAnsi"/>
        </w:rPr>
        <w:t xml:space="preserve"> 90% of universities and colleges </w:t>
      </w:r>
      <w:r w:rsidR="00752852" w:rsidRPr="00CE404F">
        <w:rPr>
          <w:rFonts w:asciiTheme="minorHAnsi" w:hAnsiTheme="minorHAnsi" w:cstheme="minorHAnsi"/>
        </w:rPr>
        <w:t xml:space="preserve">were nevertheless judged to have </w:t>
      </w:r>
      <w:r w:rsidR="003A432F" w:rsidRPr="00CE404F">
        <w:rPr>
          <w:rFonts w:asciiTheme="minorHAnsi" w:hAnsiTheme="minorHAnsi" w:cstheme="minorHAnsi"/>
        </w:rPr>
        <w:t xml:space="preserve">met, or </w:t>
      </w:r>
      <w:r w:rsidR="00752852" w:rsidRPr="00CE404F">
        <w:rPr>
          <w:rFonts w:asciiTheme="minorHAnsi" w:hAnsiTheme="minorHAnsi" w:cstheme="minorHAnsi"/>
        </w:rPr>
        <w:t>be</w:t>
      </w:r>
      <w:r w:rsidR="003A432F" w:rsidRPr="00CE404F">
        <w:rPr>
          <w:rFonts w:asciiTheme="minorHAnsi" w:hAnsiTheme="minorHAnsi" w:cstheme="minorHAnsi"/>
        </w:rPr>
        <w:t xml:space="preserve"> on course to meet, their </w:t>
      </w:r>
      <w:r w:rsidR="00752852" w:rsidRPr="00CE404F">
        <w:rPr>
          <w:rFonts w:asciiTheme="minorHAnsi" w:hAnsiTheme="minorHAnsi" w:cstheme="minorHAnsi"/>
        </w:rPr>
        <w:t xml:space="preserve">WP </w:t>
      </w:r>
      <w:r w:rsidR="003A432F" w:rsidRPr="00CE404F">
        <w:rPr>
          <w:rFonts w:asciiTheme="minorHAnsi" w:hAnsiTheme="minorHAnsi" w:cstheme="minorHAnsi"/>
        </w:rPr>
        <w:t>targets (Offa, 2015).</w:t>
      </w:r>
      <w:r w:rsidR="00752852" w:rsidRPr="00CE404F">
        <w:rPr>
          <w:rFonts w:asciiTheme="minorHAnsi" w:hAnsiTheme="minorHAnsi" w:cstheme="minorHAnsi"/>
        </w:rPr>
        <w:t xml:space="preserve"> </w:t>
      </w:r>
    </w:p>
    <w:p w14:paraId="08ED7DFE" w14:textId="77777777" w:rsidR="00432017" w:rsidRPr="00CE404F" w:rsidRDefault="00AF710C" w:rsidP="004901B1">
      <w:pPr>
        <w:tabs>
          <w:tab w:val="left" w:pos="567"/>
        </w:tabs>
        <w:spacing w:before="120" w:after="120" w:line="480" w:lineRule="auto"/>
        <w:ind w:right="-6"/>
        <w:jc w:val="both"/>
        <w:rPr>
          <w:rFonts w:asciiTheme="minorHAnsi" w:hAnsiTheme="minorHAnsi" w:cstheme="minorHAnsi"/>
        </w:rPr>
      </w:pPr>
      <w:r w:rsidRPr="00CE404F">
        <w:rPr>
          <w:rFonts w:asciiTheme="minorHAnsi" w:hAnsiTheme="minorHAnsi" w:cstheme="minorHAnsi"/>
        </w:rPr>
        <w:lastRenderedPageBreak/>
        <w:tab/>
        <w:t>Such quantitative measurements, however, fail to take into account the qualitative experience of students once they reach university. Formal programs may be in place to facilitate an increasing number and percentage of historically excluded candidates entering university, but the question then arises of whether the institutions that these students are gaining access to are structurally inclusive or, once there, students from non-traditional backgrounds are disadvantaged</w:t>
      </w:r>
      <w:r w:rsidR="004901B1" w:rsidRPr="00CE404F">
        <w:rPr>
          <w:rFonts w:asciiTheme="minorHAnsi" w:hAnsiTheme="minorHAnsi" w:cstheme="minorHAnsi"/>
        </w:rPr>
        <w:t xml:space="preserve"> by the nature of their university environment</w:t>
      </w:r>
      <w:r w:rsidRPr="00CE404F">
        <w:rPr>
          <w:rFonts w:asciiTheme="minorHAnsi" w:hAnsiTheme="minorHAnsi" w:cstheme="minorHAnsi"/>
        </w:rPr>
        <w:t>.</w:t>
      </w:r>
      <w:r w:rsidR="00DF1B9B" w:rsidRPr="00CE404F">
        <w:rPr>
          <w:rFonts w:asciiTheme="minorHAnsi" w:hAnsiTheme="minorHAnsi" w:cstheme="minorHAnsi"/>
        </w:rPr>
        <w:t xml:space="preserve"> Founded upon a liberal conception of equality of opportunity, widening participation policy fails to adequately conceptualise or take account of the non-formal power relations th</w:t>
      </w:r>
      <w:r w:rsidR="000D0BBD" w:rsidRPr="00CE404F">
        <w:rPr>
          <w:rFonts w:asciiTheme="minorHAnsi" w:hAnsiTheme="minorHAnsi" w:cstheme="minorHAnsi"/>
        </w:rPr>
        <w:t>at structure the social sphere.</w:t>
      </w:r>
      <w:r w:rsidR="00432017" w:rsidRPr="00CE404F">
        <w:rPr>
          <w:rFonts w:asciiTheme="minorHAnsi" w:hAnsiTheme="minorHAnsi" w:cstheme="minorHAnsi"/>
        </w:rPr>
        <w:t xml:space="preserve"> </w:t>
      </w:r>
      <w:r w:rsidR="000D0BBD" w:rsidRPr="00CE404F">
        <w:rPr>
          <w:rFonts w:asciiTheme="minorHAnsi" w:hAnsiTheme="minorHAnsi" w:cstheme="minorHAnsi"/>
        </w:rPr>
        <w:t xml:space="preserve">This is a vital omission since, as figures such as Burke (2001) have demonstrated, while the narrative of widening participation frames the policy in terms of altering the status quo for the better, the reality may be that, contrary to its own claims, the policy has served to maintain material and cultural inequalities. </w:t>
      </w:r>
    </w:p>
    <w:p w14:paraId="1A073F7C" w14:textId="77EBB92F" w:rsidR="00042C9E" w:rsidRPr="00734C06" w:rsidRDefault="00432017" w:rsidP="004901B1">
      <w:pPr>
        <w:tabs>
          <w:tab w:val="left" w:pos="567"/>
        </w:tabs>
        <w:spacing w:before="120" w:after="120" w:line="480" w:lineRule="auto"/>
        <w:ind w:right="-6"/>
        <w:jc w:val="both"/>
        <w:rPr>
          <w:rFonts w:asciiTheme="minorHAnsi" w:hAnsiTheme="minorHAnsi" w:cstheme="minorHAnsi"/>
        </w:rPr>
      </w:pPr>
      <w:r w:rsidRPr="00CE404F">
        <w:rPr>
          <w:rFonts w:asciiTheme="minorHAnsi" w:hAnsiTheme="minorHAnsi" w:cstheme="minorHAnsi"/>
        </w:rPr>
        <w:tab/>
      </w:r>
      <w:r w:rsidR="004901B1" w:rsidRPr="00CE404F">
        <w:rPr>
          <w:rFonts w:asciiTheme="minorHAnsi" w:hAnsiTheme="minorHAnsi" w:cstheme="minorHAnsi"/>
        </w:rPr>
        <w:t>The purpose of this thesis is to sh</w:t>
      </w:r>
      <w:r w:rsidR="00DF1B9B" w:rsidRPr="00CE404F">
        <w:rPr>
          <w:rFonts w:asciiTheme="minorHAnsi" w:hAnsiTheme="minorHAnsi" w:cstheme="minorHAnsi"/>
        </w:rPr>
        <w:t>ed light upon this latter issue</w:t>
      </w:r>
      <w:r w:rsidR="00042C9E" w:rsidRPr="00CE404F">
        <w:rPr>
          <w:rFonts w:asciiTheme="minorHAnsi" w:hAnsiTheme="minorHAnsi" w:cstheme="minorHAnsi"/>
        </w:rPr>
        <w:t>.</w:t>
      </w:r>
      <w:r w:rsidR="000D0BBD" w:rsidRPr="00CE404F">
        <w:rPr>
          <w:rFonts w:asciiTheme="minorHAnsi" w:hAnsiTheme="minorHAnsi" w:cstheme="minorHAnsi"/>
        </w:rPr>
        <w:t xml:space="preserve"> </w:t>
      </w:r>
      <w:r w:rsidR="00DF1B9B" w:rsidRPr="00CE404F">
        <w:rPr>
          <w:rFonts w:asciiTheme="minorHAnsi" w:hAnsiTheme="minorHAnsi" w:cstheme="minorHAnsi"/>
        </w:rPr>
        <w:t>To this end, the subsequent research focuses</w:t>
      </w:r>
      <w:r w:rsidR="004901B1" w:rsidRPr="00CE404F">
        <w:rPr>
          <w:rFonts w:asciiTheme="minorHAnsi" w:hAnsiTheme="minorHAnsi" w:cstheme="minorHAnsi"/>
        </w:rPr>
        <w:t xml:space="preserve"> upon the experiences of a particular group of </w:t>
      </w:r>
      <w:r w:rsidR="00590A19" w:rsidRPr="00CE404F">
        <w:rPr>
          <w:rFonts w:asciiTheme="minorHAnsi" w:hAnsiTheme="minorHAnsi" w:cstheme="minorHAnsi"/>
        </w:rPr>
        <w:t>so called ‘</w:t>
      </w:r>
      <w:r w:rsidR="004901B1" w:rsidRPr="00CE404F">
        <w:rPr>
          <w:rFonts w:asciiTheme="minorHAnsi" w:hAnsiTheme="minorHAnsi" w:cstheme="minorHAnsi"/>
        </w:rPr>
        <w:t>non-traditional learners</w:t>
      </w:r>
      <w:r w:rsidR="00590A19" w:rsidRPr="00CE404F">
        <w:rPr>
          <w:rFonts w:asciiTheme="minorHAnsi" w:hAnsiTheme="minorHAnsi" w:cstheme="minorHAnsi"/>
        </w:rPr>
        <w:t>’</w:t>
      </w:r>
      <w:r w:rsidR="004901B1" w:rsidRPr="00CE404F">
        <w:rPr>
          <w:rFonts w:asciiTheme="minorHAnsi" w:hAnsiTheme="minorHAnsi" w:cstheme="minorHAnsi"/>
        </w:rPr>
        <w:t xml:space="preserve"> at the University of Sheffield; specifically, it looks at individuals from the most underrepresented groups in the British higher education system, women from Bangladeshi, Pakistani and Black</w:t>
      </w:r>
      <w:r w:rsidR="00F87282">
        <w:rPr>
          <w:rFonts w:asciiTheme="minorHAnsi" w:hAnsiTheme="minorHAnsi" w:cstheme="minorHAnsi"/>
        </w:rPr>
        <w:t xml:space="preserve"> </w:t>
      </w:r>
      <w:r w:rsidR="004901B1" w:rsidRPr="00CE404F">
        <w:rPr>
          <w:rFonts w:asciiTheme="minorHAnsi" w:hAnsiTheme="minorHAnsi" w:cstheme="minorHAnsi"/>
        </w:rPr>
        <w:t>British</w:t>
      </w:r>
      <w:r w:rsidR="00F87282">
        <w:rPr>
          <w:rFonts w:asciiTheme="minorHAnsi" w:hAnsiTheme="minorHAnsi" w:cstheme="minorHAnsi"/>
        </w:rPr>
        <w:t xml:space="preserve"> </w:t>
      </w:r>
      <w:r w:rsidR="004901B1" w:rsidRPr="00CE404F">
        <w:rPr>
          <w:rFonts w:asciiTheme="minorHAnsi" w:hAnsiTheme="minorHAnsi" w:cstheme="minorHAnsi"/>
        </w:rPr>
        <w:t xml:space="preserve">Caribbean backgrounds </w:t>
      </w:r>
      <w:r w:rsidR="00BC45BB" w:rsidRPr="00CE404F">
        <w:rPr>
          <w:rFonts w:asciiTheme="minorHAnsi" w:hAnsiTheme="minorHAnsi" w:cstheme="minorHAnsi"/>
        </w:rPr>
        <w:t>(Pilkington, 2004; Vincent, 2012; cf. Runnymede Trust, 1997</w:t>
      </w:r>
      <w:r w:rsidR="00944F07" w:rsidRPr="00CE404F">
        <w:rPr>
          <w:rFonts w:asciiTheme="minorHAnsi" w:hAnsiTheme="minorHAnsi" w:cstheme="minorHAnsi"/>
        </w:rPr>
        <w:t xml:space="preserve">; </w:t>
      </w:r>
      <w:r w:rsidR="00734FE9" w:rsidRPr="00CE404F">
        <w:rPr>
          <w:rFonts w:asciiTheme="minorHAnsi" w:hAnsiTheme="minorHAnsi" w:cstheme="minorHAnsi"/>
        </w:rPr>
        <w:t>Equality Challenge Unit, 2015b</w:t>
      </w:r>
      <w:r w:rsidR="00BC45BB" w:rsidRPr="00CE404F">
        <w:rPr>
          <w:rFonts w:asciiTheme="minorHAnsi" w:hAnsiTheme="minorHAnsi" w:cstheme="minorHAnsi"/>
        </w:rPr>
        <w:t>)</w:t>
      </w:r>
      <w:r w:rsidR="004901B1" w:rsidRPr="00CE404F">
        <w:rPr>
          <w:rFonts w:asciiTheme="minorHAnsi" w:hAnsiTheme="minorHAnsi" w:cstheme="minorHAnsi"/>
        </w:rPr>
        <w:t>.</w:t>
      </w:r>
      <w:r w:rsidR="00BC45BB" w:rsidRPr="00CE404F">
        <w:rPr>
          <w:rStyle w:val="FootnoteReference"/>
          <w:rFonts w:asciiTheme="minorHAnsi" w:hAnsiTheme="minorHAnsi" w:cstheme="minorHAnsi"/>
        </w:rPr>
        <w:footnoteReference w:id="1"/>
      </w:r>
      <w:r w:rsidR="00BC45BB" w:rsidRPr="00CE404F">
        <w:rPr>
          <w:rFonts w:asciiTheme="minorHAnsi" w:hAnsiTheme="minorHAnsi" w:cstheme="minorHAnsi"/>
        </w:rPr>
        <w:t xml:space="preserve"> </w:t>
      </w:r>
      <w:r w:rsidR="0000168B" w:rsidRPr="00734C06">
        <w:rPr>
          <w:rFonts w:asciiTheme="minorHAnsi" w:hAnsiTheme="minorHAnsi" w:cstheme="minorHAnsi"/>
        </w:rPr>
        <w:t>The inten</w:t>
      </w:r>
      <w:r w:rsidR="008E3FCE" w:rsidRPr="00734C06">
        <w:rPr>
          <w:rFonts w:asciiTheme="minorHAnsi" w:hAnsiTheme="minorHAnsi" w:cstheme="minorHAnsi"/>
        </w:rPr>
        <w:t>t</w:t>
      </w:r>
      <w:r w:rsidR="0000168B" w:rsidRPr="00734C06">
        <w:rPr>
          <w:rFonts w:asciiTheme="minorHAnsi" w:hAnsiTheme="minorHAnsi" w:cstheme="minorHAnsi"/>
        </w:rPr>
        <w:t>ion, in so doing, is</w:t>
      </w:r>
      <w:r w:rsidR="008D1A20" w:rsidRPr="00734C06">
        <w:rPr>
          <w:rFonts w:asciiTheme="minorHAnsi" w:hAnsiTheme="minorHAnsi" w:cstheme="minorHAnsi"/>
        </w:rPr>
        <w:t xml:space="preserve"> not </w:t>
      </w:r>
      <w:r w:rsidR="0000168B" w:rsidRPr="00734C06">
        <w:rPr>
          <w:rFonts w:asciiTheme="minorHAnsi" w:hAnsiTheme="minorHAnsi" w:cstheme="minorHAnsi"/>
        </w:rPr>
        <w:t>to produce</w:t>
      </w:r>
      <w:r w:rsidR="008D1A20" w:rsidRPr="00734C06">
        <w:rPr>
          <w:rFonts w:asciiTheme="minorHAnsi" w:hAnsiTheme="minorHAnsi" w:cstheme="minorHAnsi"/>
        </w:rPr>
        <w:t xml:space="preserve"> research </w:t>
      </w:r>
      <w:r w:rsidR="0000168B" w:rsidRPr="00734C06">
        <w:rPr>
          <w:rFonts w:asciiTheme="minorHAnsi" w:hAnsiTheme="minorHAnsi" w:cstheme="minorHAnsi"/>
        </w:rPr>
        <w:t>from which a set of generalisable</w:t>
      </w:r>
      <w:r w:rsidR="008D1A20" w:rsidRPr="00734C06">
        <w:rPr>
          <w:rFonts w:asciiTheme="minorHAnsi" w:hAnsiTheme="minorHAnsi" w:cstheme="minorHAnsi"/>
        </w:rPr>
        <w:t xml:space="preserve"> (and essentialist) </w:t>
      </w:r>
      <w:r w:rsidR="008D1A20" w:rsidRPr="00734C06">
        <w:rPr>
          <w:rFonts w:asciiTheme="minorHAnsi" w:hAnsiTheme="minorHAnsi" w:cstheme="minorHAnsi"/>
        </w:rPr>
        <w:lastRenderedPageBreak/>
        <w:t xml:space="preserve">conclusions </w:t>
      </w:r>
      <w:r w:rsidR="0000168B" w:rsidRPr="00734C06">
        <w:rPr>
          <w:rFonts w:asciiTheme="minorHAnsi" w:hAnsiTheme="minorHAnsi" w:cstheme="minorHAnsi"/>
        </w:rPr>
        <w:t xml:space="preserve">can be drawn </w:t>
      </w:r>
      <w:r w:rsidR="008D1A20" w:rsidRPr="00734C06">
        <w:rPr>
          <w:rFonts w:asciiTheme="minorHAnsi" w:hAnsiTheme="minorHAnsi" w:cstheme="minorHAnsi"/>
        </w:rPr>
        <w:t>about the “female BME</w:t>
      </w:r>
      <w:r w:rsidR="00590A19" w:rsidRPr="00734C06">
        <w:rPr>
          <w:rStyle w:val="FootnoteReference"/>
          <w:rFonts w:asciiTheme="minorHAnsi" w:hAnsiTheme="minorHAnsi" w:cstheme="minorHAnsi"/>
        </w:rPr>
        <w:footnoteReference w:id="2"/>
      </w:r>
      <w:r w:rsidR="008D1A20" w:rsidRPr="00734C06">
        <w:rPr>
          <w:rFonts w:asciiTheme="minorHAnsi" w:hAnsiTheme="minorHAnsi" w:cstheme="minorHAnsi"/>
        </w:rPr>
        <w:t xml:space="preserve"> </w:t>
      </w:r>
      <w:r w:rsidR="0000168B" w:rsidRPr="00734C06">
        <w:rPr>
          <w:rFonts w:asciiTheme="minorHAnsi" w:hAnsiTheme="minorHAnsi" w:cstheme="minorHAnsi"/>
        </w:rPr>
        <w:t>university experience”; rather, the study adopts an ethnographically</w:t>
      </w:r>
      <w:r w:rsidR="008E3FCE" w:rsidRPr="00734C06">
        <w:rPr>
          <w:rFonts w:asciiTheme="minorHAnsi" w:hAnsiTheme="minorHAnsi" w:cstheme="minorHAnsi"/>
        </w:rPr>
        <w:t>-</w:t>
      </w:r>
      <w:r w:rsidR="0000168B" w:rsidRPr="00734C06">
        <w:rPr>
          <w:rFonts w:asciiTheme="minorHAnsi" w:hAnsiTheme="minorHAnsi" w:cstheme="minorHAnsi"/>
        </w:rPr>
        <w:t>informed approach, with the aim of</w:t>
      </w:r>
      <w:r w:rsidR="008D1A20" w:rsidRPr="00734C06">
        <w:rPr>
          <w:rFonts w:asciiTheme="minorHAnsi" w:hAnsiTheme="minorHAnsi" w:cstheme="minorHAnsi"/>
        </w:rPr>
        <w:t xml:space="preserve"> gain</w:t>
      </w:r>
      <w:r w:rsidR="0000168B" w:rsidRPr="00734C06">
        <w:rPr>
          <w:rFonts w:asciiTheme="minorHAnsi" w:hAnsiTheme="minorHAnsi" w:cstheme="minorHAnsi"/>
        </w:rPr>
        <w:t>ing</w:t>
      </w:r>
      <w:r w:rsidR="008D1A20" w:rsidRPr="00734C06">
        <w:rPr>
          <w:rFonts w:asciiTheme="minorHAnsi" w:hAnsiTheme="minorHAnsi" w:cstheme="minorHAnsi"/>
        </w:rPr>
        <w:t xml:space="preserve"> a deep understanding of a group of nine female BME students’ experiences of navigating university</w:t>
      </w:r>
      <w:r w:rsidR="005C1803" w:rsidRPr="00734C06">
        <w:rPr>
          <w:rFonts w:asciiTheme="minorHAnsi" w:hAnsiTheme="minorHAnsi" w:cstheme="minorHAnsi"/>
        </w:rPr>
        <w:t>,</w:t>
      </w:r>
      <w:r w:rsidR="008D1A20" w:rsidRPr="00734C06">
        <w:rPr>
          <w:rFonts w:asciiTheme="minorHAnsi" w:hAnsiTheme="minorHAnsi" w:cstheme="minorHAnsi"/>
        </w:rPr>
        <w:t xml:space="preserve"> and shed</w:t>
      </w:r>
      <w:r w:rsidR="008E3FCE" w:rsidRPr="00734C06">
        <w:rPr>
          <w:rFonts w:asciiTheme="minorHAnsi" w:hAnsiTheme="minorHAnsi" w:cstheme="minorHAnsi"/>
        </w:rPr>
        <w:t>ding</w:t>
      </w:r>
      <w:r w:rsidR="008D1A20" w:rsidRPr="00734C06">
        <w:rPr>
          <w:rFonts w:asciiTheme="minorHAnsi" w:hAnsiTheme="minorHAnsi" w:cstheme="minorHAnsi"/>
        </w:rPr>
        <w:t xml:space="preserve"> light on the important role that race plays within this experience.</w:t>
      </w:r>
    </w:p>
    <w:p w14:paraId="08EFE2CD" w14:textId="47EDBB35" w:rsidR="00427FDC" w:rsidRPr="00734C06" w:rsidRDefault="00EB5112" w:rsidP="004A0457">
      <w:pPr>
        <w:tabs>
          <w:tab w:val="left" w:pos="567"/>
        </w:tabs>
        <w:spacing w:before="120" w:after="120" w:line="480" w:lineRule="auto"/>
        <w:ind w:right="-6"/>
        <w:jc w:val="both"/>
        <w:rPr>
          <w:rFonts w:asciiTheme="minorHAnsi" w:hAnsiTheme="minorHAnsi" w:cstheme="minorHAnsi"/>
        </w:rPr>
      </w:pPr>
      <w:r w:rsidRPr="00734C06">
        <w:rPr>
          <w:rFonts w:asciiTheme="minorHAnsi" w:hAnsiTheme="minorHAnsi" w:cstheme="minorHAnsi"/>
        </w:rPr>
        <w:tab/>
      </w:r>
      <w:r w:rsidR="004430B7" w:rsidRPr="00734C06">
        <w:rPr>
          <w:rFonts w:asciiTheme="minorHAnsi" w:hAnsiTheme="minorHAnsi" w:cstheme="minorHAnsi"/>
        </w:rPr>
        <w:t>T</w:t>
      </w:r>
      <w:r w:rsidRPr="00734C06">
        <w:rPr>
          <w:rFonts w:asciiTheme="minorHAnsi" w:hAnsiTheme="minorHAnsi" w:cstheme="minorHAnsi"/>
        </w:rPr>
        <w:t>his</w:t>
      </w:r>
      <w:r w:rsidR="000A416C" w:rsidRPr="00734C06">
        <w:rPr>
          <w:rFonts w:asciiTheme="minorHAnsi" w:hAnsiTheme="minorHAnsi" w:cstheme="minorHAnsi"/>
        </w:rPr>
        <w:t xml:space="preserve"> project </w:t>
      </w:r>
      <w:r w:rsidRPr="00734C06">
        <w:rPr>
          <w:rFonts w:asciiTheme="minorHAnsi" w:hAnsiTheme="minorHAnsi" w:cstheme="minorHAnsi"/>
        </w:rPr>
        <w:t>was initiated</w:t>
      </w:r>
      <w:r w:rsidR="006E345C" w:rsidRPr="00734C06">
        <w:rPr>
          <w:rFonts w:asciiTheme="minorHAnsi" w:hAnsiTheme="minorHAnsi" w:cstheme="minorHAnsi"/>
        </w:rPr>
        <w:t xml:space="preserve"> with a </w:t>
      </w:r>
      <w:r w:rsidR="000A416C" w:rsidRPr="00734C06">
        <w:rPr>
          <w:rFonts w:asciiTheme="minorHAnsi" w:hAnsiTheme="minorHAnsi" w:cstheme="minorHAnsi"/>
        </w:rPr>
        <w:t xml:space="preserve">broad and </w:t>
      </w:r>
      <w:r w:rsidRPr="00734C06">
        <w:rPr>
          <w:rFonts w:asciiTheme="minorHAnsi" w:hAnsiTheme="minorHAnsi" w:cstheme="minorHAnsi"/>
        </w:rPr>
        <w:t xml:space="preserve">open </w:t>
      </w:r>
      <w:r w:rsidR="006E345C" w:rsidRPr="00734C06">
        <w:rPr>
          <w:rFonts w:asciiTheme="minorHAnsi" w:hAnsiTheme="minorHAnsi" w:cstheme="minorHAnsi"/>
        </w:rPr>
        <w:t>research question</w:t>
      </w:r>
      <w:r w:rsidRPr="00734C06">
        <w:rPr>
          <w:rFonts w:asciiTheme="minorHAnsi" w:hAnsiTheme="minorHAnsi" w:cstheme="minorHAnsi"/>
        </w:rPr>
        <w:t>,</w:t>
      </w:r>
      <w:r w:rsidR="00EC18B8" w:rsidRPr="00734C06">
        <w:rPr>
          <w:rFonts w:asciiTheme="minorHAnsi" w:hAnsiTheme="minorHAnsi" w:cstheme="minorHAnsi"/>
        </w:rPr>
        <w:t xml:space="preserve"> which was not focused</w:t>
      </w:r>
      <w:r w:rsidR="004430B7" w:rsidRPr="00734C06">
        <w:rPr>
          <w:rFonts w:asciiTheme="minorHAnsi" w:hAnsiTheme="minorHAnsi" w:cstheme="minorHAnsi"/>
        </w:rPr>
        <w:t>,</w:t>
      </w:r>
      <w:r w:rsidR="00EC18B8" w:rsidRPr="00734C06">
        <w:rPr>
          <w:rFonts w:asciiTheme="minorHAnsi" w:hAnsiTheme="minorHAnsi" w:cstheme="minorHAnsi"/>
        </w:rPr>
        <w:t xml:space="preserve"> </w:t>
      </w:r>
      <w:r w:rsidRPr="00734C06">
        <w:rPr>
          <w:rFonts w:asciiTheme="minorHAnsi" w:hAnsiTheme="minorHAnsi" w:cstheme="minorHAnsi"/>
        </w:rPr>
        <w:t xml:space="preserve">in the first instance, specifically </w:t>
      </w:r>
      <w:r w:rsidR="00EC18B8" w:rsidRPr="00734C06">
        <w:rPr>
          <w:rFonts w:asciiTheme="minorHAnsi" w:hAnsiTheme="minorHAnsi" w:cstheme="minorHAnsi"/>
        </w:rPr>
        <w:t>on issues related to race</w:t>
      </w:r>
      <w:r w:rsidRPr="00734C06">
        <w:rPr>
          <w:rFonts w:asciiTheme="minorHAnsi" w:hAnsiTheme="minorHAnsi" w:cstheme="minorHAnsi"/>
        </w:rPr>
        <w:t>.</w:t>
      </w:r>
      <w:r w:rsidR="006E345C" w:rsidRPr="00734C06">
        <w:rPr>
          <w:rFonts w:asciiTheme="minorHAnsi" w:hAnsiTheme="minorHAnsi" w:cstheme="minorHAnsi"/>
        </w:rPr>
        <w:t xml:space="preserve"> </w:t>
      </w:r>
      <w:r w:rsidRPr="00734C06">
        <w:rPr>
          <w:rFonts w:asciiTheme="minorHAnsi" w:hAnsiTheme="minorHAnsi" w:cstheme="minorHAnsi"/>
        </w:rPr>
        <w:t>T</w:t>
      </w:r>
      <w:r w:rsidR="006E345C" w:rsidRPr="00734C06">
        <w:rPr>
          <w:rFonts w:asciiTheme="minorHAnsi" w:hAnsiTheme="minorHAnsi" w:cstheme="minorHAnsi"/>
        </w:rPr>
        <w:t xml:space="preserve">he main aim was to give voice to </w:t>
      </w:r>
      <w:r w:rsidR="004430B7" w:rsidRPr="00734C06">
        <w:rPr>
          <w:rFonts w:asciiTheme="minorHAnsi" w:hAnsiTheme="minorHAnsi" w:cstheme="minorHAnsi"/>
        </w:rPr>
        <w:t xml:space="preserve">the </w:t>
      </w:r>
      <w:r w:rsidR="006E345C" w:rsidRPr="00734C06">
        <w:rPr>
          <w:rFonts w:asciiTheme="minorHAnsi" w:hAnsiTheme="minorHAnsi" w:cstheme="minorHAnsi"/>
        </w:rPr>
        <w:t>students themselves</w:t>
      </w:r>
      <w:r w:rsidRPr="00734C06">
        <w:rPr>
          <w:rFonts w:asciiTheme="minorHAnsi" w:hAnsiTheme="minorHAnsi" w:cstheme="minorHAnsi"/>
        </w:rPr>
        <w:t>,</w:t>
      </w:r>
      <w:r w:rsidR="006E345C" w:rsidRPr="00734C06">
        <w:rPr>
          <w:rFonts w:asciiTheme="minorHAnsi" w:hAnsiTheme="minorHAnsi" w:cstheme="minorHAnsi"/>
        </w:rPr>
        <w:t xml:space="preserve"> to hear from them</w:t>
      </w:r>
      <w:r w:rsidRPr="00734C06">
        <w:rPr>
          <w:rFonts w:asciiTheme="minorHAnsi" w:hAnsiTheme="minorHAnsi" w:cstheme="minorHAnsi"/>
        </w:rPr>
        <w:t xml:space="preserve"> about their</w:t>
      </w:r>
      <w:r w:rsidR="004430B7" w:rsidRPr="00734C06">
        <w:rPr>
          <w:rFonts w:asciiTheme="minorHAnsi" w:hAnsiTheme="minorHAnsi" w:cstheme="minorHAnsi"/>
        </w:rPr>
        <w:t xml:space="preserve"> own,</w:t>
      </w:r>
      <w:r w:rsidRPr="00734C06">
        <w:rPr>
          <w:rFonts w:asciiTheme="minorHAnsi" w:hAnsiTheme="minorHAnsi" w:cstheme="minorHAnsi"/>
        </w:rPr>
        <w:t xml:space="preserve"> general experiences navigating the uni</w:t>
      </w:r>
      <w:r w:rsidR="004430B7" w:rsidRPr="00734C06">
        <w:rPr>
          <w:rFonts w:asciiTheme="minorHAnsi" w:hAnsiTheme="minorHAnsi" w:cstheme="minorHAnsi"/>
        </w:rPr>
        <w:t>versity environment.</w:t>
      </w:r>
      <w:r w:rsidR="006E345C" w:rsidRPr="00734C06">
        <w:rPr>
          <w:rFonts w:asciiTheme="minorHAnsi" w:hAnsiTheme="minorHAnsi" w:cstheme="minorHAnsi"/>
        </w:rPr>
        <w:t xml:space="preserve"> </w:t>
      </w:r>
      <w:r w:rsidR="004430B7" w:rsidRPr="00734C06">
        <w:rPr>
          <w:rFonts w:asciiTheme="minorHAnsi" w:hAnsiTheme="minorHAnsi" w:cstheme="minorHAnsi"/>
        </w:rPr>
        <w:t>Thus</w:t>
      </w:r>
      <w:r w:rsidRPr="00734C06">
        <w:rPr>
          <w:rFonts w:asciiTheme="minorHAnsi" w:hAnsiTheme="minorHAnsi" w:cstheme="minorHAnsi"/>
        </w:rPr>
        <w:t>,</w:t>
      </w:r>
      <w:r w:rsidR="004430B7" w:rsidRPr="00734C06">
        <w:rPr>
          <w:rFonts w:asciiTheme="minorHAnsi" w:hAnsiTheme="minorHAnsi" w:cstheme="minorHAnsi"/>
        </w:rPr>
        <w:t xml:space="preserve"> whilst,</w:t>
      </w:r>
      <w:r w:rsidRPr="00734C06">
        <w:rPr>
          <w:rFonts w:asciiTheme="minorHAnsi" w:hAnsiTheme="minorHAnsi" w:cstheme="minorHAnsi"/>
        </w:rPr>
        <w:t xml:space="preserve"> as detailed below, I </w:t>
      </w:r>
      <w:r w:rsidR="00EC18B8" w:rsidRPr="00734C06">
        <w:rPr>
          <w:rFonts w:asciiTheme="minorHAnsi" w:hAnsiTheme="minorHAnsi" w:cstheme="minorHAnsi"/>
        </w:rPr>
        <w:t>approache</w:t>
      </w:r>
      <w:r w:rsidRPr="00734C06">
        <w:rPr>
          <w:rFonts w:asciiTheme="minorHAnsi" w:hAnsiTheme="minorHAnsi" w:cstheme="minorHAnsi"/>
        </w:rPr>
        <w:t>d</w:t>
      </w:r>
      <w:r w:rsidR="00EC18B8" w:rsidRPr="00734C06">
        <w:rPr>
          <w:rFonts w:asciiTheme="minorHAnsi" w:hAnsiTheme="minorHAnsi" w:cstheme="minorHAnsi"/>
        </w:rPr>
        <w:t xml:space="preserve"> the field from </w:t>
      </w:r>
      <w:r w:rsidR="004430B7" w:rsidRPr="00734C06">
        <w:rPr>
          <w:rFonts w:asciiTheme="minorHAnsi" w:hAnsiTheme="minorHAnsi" w:cstheme="minorHAnsi"/>
        </w:rPr>
        <w:t>the perspective of Critical Race Theory</w:t>
      </w:r>
      <w:r w:rsidR="006E345C" w:rsidRPr="00734C06">
        <w:rPr>
          <w:rFonts w:asciiTheme="minorHAnsi" w:hAnsiTheme="minorHAnsi" w:cstheme="minorHAnsi"/>
        </w:rPr>
        <w:t xml:space="preserve">, </w:t>
      </w:r>
      <w:r w:rsidR="004430B7" w:rsidRPr="00734C06">
        <w:rPr>
          <w:rFonts w:asciiTheme="minorHAnsi" w:hAnsiTheme="minorHAnsi" w:cstheme="minorHAnsi"/>
        </w:rPr>
        <w:t xml:space="preserve">from the outset I </w:t>
      </w:r>
      <w:r w:rsidRPr="00734C06">
        <w:rPr>
          <w:rFonts w:asciiTheme="minorHAnsi" w:hAnsiTheme="minorHAnsi" w:cstheme="minorHAnsi"/>
        </w:rPr>
        <w:t xml:space="preserve">sought to avoid </w:t>
      </w:r>
      <w:r w:rsidR="004430B7" w:rsidRPr="00734C06">
        <w:rPr>
          <w:rFonts w:asciiTheme="minorHAnsi" w:hAnsiTheme="minorHAnsi" w:cstheme="minorHAnsi"/>
        </w:rPr>
        <w:t>imposing</w:t>
      </w:r>
      <w:r w:rsidRPr="00734C06">
        <w:rPr>
          <w:rFonts w:asciiTheme="minorHAnsi" w:hAnsiTheme="minorHAnsi" w:cstheme="minorHAnsi"/>
        </w:rPr>
        <w:t xml:space="preserve"> presuppositions regarding the centrality</w:t>
      </w:r>
      <w:r w:rsidR="004430B7" w:rsidRPr="00734C06">
        <w:rPr>
          <w:rFonts w:asciiTheme="minorHAnsi" w:hAnsiTheme="minorHAnsi" w:cstheme="minorHAnsi"/>
        </w:rPr>
        <w:t xml:space="preserve"> of race onto my research participants</w:t>
      </w:r>
      <w:r w:rsidR="00427FDC" w:rsidRPr="00734C06">
        <w:rPr>
          <w:rFonts w:asciiTheme="minorHAnsi" w:hAnsiTheme="minorHAnsi" w:cstheme="minorHAnsi"/>
        </w:rPr>
        <w:t xml:space="preserve"> that might frame their subsequent, individual narratives</w:t>
      </w:r>
      <w:r w:rsidR="004430B7" w:rsidRPr="00734C06">
        <w:rPr>
          <w:rFonts w:asciiTheme="minorHAnsi" w:hAnsiTheme="minorHAnsi" w:cstheme="minorHAnsi"/>
        </w:rPr>
        <w:t xml:space="preserve">. </w:t>
      </w:r>
      <w:r w:rsidR="00427FDC" w:rsidRPr="00734C06">
        <w:rPr>
          <w:rFonts w:asciiTheme="minorHAnsi" w:hAnsiTheme="minorHAnsi" w:cstheme="minorHAnsi"/>
        </w:rPr>
        <w:t>R</w:t>
      </w:r>
      <w:r w:rsidR="004430B7" w:rsidRPr="00734C06">
        <w:rPr>
          <w:rFonts w:asciiTheme="minorHAnsi" w:hAnsiTheme="minorHAnsi" w:cstheme="minorHAnsi"/>
        </w:rPr>
        <w:t>esultantly</w:t>
      </w:r>
      <w:r w:rsidR="004B12C8" w:rsidRPr="00734C06">
        <w:rPr>
          <w:rFonts w:asciiTheme="minorHAnsi" w:hAnsiTheme="minorHAnsi" w:cstheme="minorHAnsi"/>
        </w:rPr>
        <w:t xml:space="preserve"> </w:t>
      </w:r>
      <w:r w:rsidR="004430B7" w:rsidRPr="00734C06">
        <w:rPr>
          <w:rFonts w:asciiTheme="minorHAnsi" w:hAnsiTheme="minorHAnsi" w:cstheme="minorHAnsi"/>
        </w:rPr>
        <w:t>w</w:t>
      </w:r>
      <w:r w:rsidR="005C5640" w:rsidRPr="00734C06">
        <w:rPr>
          <w:rFonts w:asciiTheme="minorHAnsi" w:hAnsiTheme="minorHAnsi" w:cstheme="minorHAnsi"/>
        </w:rPr>
        <w:t>hen I first approached the field, t</w:t>
      </w:r>
      <w:r w:rsidR="0018694D" w:rsidRPr="00734C06">
        <w:rPr>
          <w:rFonts w:asciiTheme="minorHAnsi" w:hAnsiTheme="minorHAnsi" w:cstheme="minorHAnsi"/>
        </w:rPr>
        <w:t xml:space="preserve">he </w:t>
      </w:r>
      <w:r w:rsidR="004430B7" w:rsidRPr="00734C06">
        <w:rPr>
          <w:rFonts w:asciiTheme="minorHAnsi" w:hAnsiTheme="minorHAnsi" w:cstheme="minorHAnsi"/>
        </w:rPr>
        <w:t>primary research question was simply:</w:t>
      </w:r>
      <w:r w:rsidR="004B12C8" w:rsidRPr="00734C06">
        <w:rPr>
          <w:rFonts w:asciiTheme="minorHAnsi" w:hAnsiTheme="minorHAnsi" w:cstheme="minorHAnsi"/>
        </w:rPr>
        <w:t xml:space="preserve"> What are these students</w:t>
      </w:r>
      <w:r w:rsidR="0018694D" w:rsidRPr="00734C06">
        <w:rPr>
          <w:rFonts w:asciiTheme="minorHAnsi" w:hAnsiTheme="minorHAnsi" w:cstheme="minorHAnsi"/>
        </w:rPr>
        <w:t>’</w:t>
      </w:r>
      <w:r w:rsidR="004B12C8" w:rsidRPr="00734C06">
        <w:rPr>
          <w:rFonts w:asciiTheme="minorHAnsi" w:hAnsiTheme="minorHAnsi" w:cstheme="minorHAnsi"/>
        </w:rPr>
        <w:t xml:space="preserve"> experiences at university? </w:t>
      </w:r>
    </w:p>
    <w:p w14:paraId="193AB95E" w14:textId="2072D263" w:rsidR="00042C9E" w:rsidRPr="00CE404F" w:rsidRDefault="00427FDC" w:rsidP="00194B59">
      <w:pPr>
        <w:tabs>
          <w:tab w:val="left" w:pos="567"/>
        </w:tabs>
        <w:spacing w:before="120" w:after="120" w:line="480" w:lineRule="auto"/>
        <w:ind w:right="-6"/>
        <w:jc w:val="both"/>
        <w:rPr>
          <w:rFonts w:asciiTheme="minorHAnsi" w:hAnsiTheme="minorHAnsi" w:cstheme="minorHAnsi"/>
        </w:rPr>
      </w:pPr>
      <w:r w:rsidRPr="00734C06">
        <w:rPr>
          <w:rFonts w:asciiTheme="minorHAnsi" w:hAnsiTheme="minorHAnsi" w:cstheme="minorHAnsi"/>
        </w:rPr>
        <w:tab/>
      </w:r>
      <w:r w:rsidR="0018694D" w:rsidRPr="00734C06">
        <w:rPr>
          <w:rFonts w:asciiTheme="minorHAnsi" w:hAnsiTheme="minorHAnsi" w:cstheme="minorHAnsi"/>
        </w:rPr>
        <w:t>By leaving the in</w:t>
      </w:r>
      <w:r w:rsidR="00690CA3" w:rsidRPr="00734C06">
        <w:rPr>
          <w:rFonts w:asciiTheme="minorHAnsi" w:hAnsiTheme="minorHAnsi" w:cstheme="minorHAnsi"/>
        </w:rPr>
        <w:t>i</w:t>
      </w:r>
      <w:r w:rsidR="0018694D" w:rsidRPr="00734C06">
        <w:rPr>
          <w:rFonts w:asciiTheme="minorHAnsi" w:hAnsiTheme="minorHAnsi" w:cstheme="minorHAnsi"/>
        </w:rPr>
        <w:t>tial research question broad</w:t>
      </w:r>
      <w:r w:rsidRPr="00734C06">
        <w:rPr>
          <w:rFonts w:asciiTheme="minorHAnsi" w:hAnsiTheme="minorHAnsi" w:cstheme="minorHAnsi"/>
        </w:rPr>
        <w:t>, I</w:t>
      </w:r>
      <w:r w:rsidR="0018694D" w:rsidRPr="00734C06">
        <w:rPr>
          <w:rFonts w:asciiTheme="minorHAnsi" w:hAnsiTheme="minorHAnsi" w:cstheme="minorHAnsi"/>
        </w:rPr>
        <w:t xml:space="preserve"> hoped to hear about their experiences in all </w:t>
      </w:r>
      <w:r w:rsidRPr="00734C06">
        <w:rPr>
          <w:rFonts w:asciiTheme="minorHAnsi" w:hAnsiTheme="minorHAnsi" w:cstheme="minorHAnsi"/>
        </w:rPr>
        <w:t>their</w:t>
      </w:r>
      <w:r w:rsidR="0018694D" w:rsidRPr="00734C06">
        <w:rPr>
          <w:rFonts w:asciiTheme="minorHAnsi" w:hAnsiTheme="minorHAnsi" w:cstheme="minorHAnsi"/>
        </w:rPr>
        <w:t xml:space="preserve"> facets, allow participants to determine </w:t>
      </w:r>
      <w:r w:rsidR="005C1803" w:rsidRPr="00734C06">
        <w:rPr>
          <w:rFonts w:asciiTheme="minorHAnsi" w:hAnsiTheme="minorHAnsi" w:cstheme="minorHAnsi"/>
        </w:rPr>
        <w:t xml:space="preserve">the </w:t>
      </w:r>
      <w:r w:rsidR="0018694D" w:rsidRPr="00734C06">
        <w:rPr>
          <w:rFonts w:asciiTheme="minorHAnsi" w:hAnsiTheme="minorHAnsi" w:cstheme="minorHAnsi"/>
        </w:rPr>
        <w:t>salient themes of their</w:t>
      </w:r>
      <w:r w:rsidR="005C1803" w:rsidRPr="00734C06">
        <w:rPr>
          <w:rFonts w:asciiTheme="minorHAnsi" w:hAnsiTheme="minorHAnsi" w:cstheme="minorHAnsi"/>
        </w:rPr>
        <w:t xml:space="preserve"> own</w:t>
      </w:r>
      <w:r w:rsidR="0018694D" w:rsidRPr="00734C06">
        <w:rPr>
          <w:rFonts w:asciiTheme="minorHAnsi" w:hAnsiTheme="minorHAnsi" w:cstheme="minorHAnsi"/>
        </w:rPr>
        <w:t xml:space="preserve"> experience</w:t>
      </w:r>
      <w:r w:rsidRPr="00734C06">
        <w:rPr>
          <w:rFonts w:asciiTheme="minorHAnsi" w:hAnsiTheme="minorHAnsi" w:cstheme="minorHAnsi"/>
        </w:rPr>
        <w:t>,</w:t>
      </w:r>
      <w:r w:rsidR="00690CA3" w:rsidRPr="00734C06">
        <w:rPr>
          <w:rFonts w:asciiTheme="minorHAnsi" w:hAnsiTheme="minorHAnsi" w:cstheme="minorHAnsi"/>
        </w:rPr>
        <w:t xml:space="preserve"> and see whether issues </w:t>
      </w:r>
      <w:r w:rsidRPr="00734C06">
        <w:rPr>
          <w:rFonts w:asciiTheme="minorHAnsi" w:hAnsiTheme="minorHAnsi" w:cstheme="minorHAnsi"/>
        </w:rPr>
        <w:t>relating to</w:t>
      </w:r>
      <w:r w:rsidR="00690CA3" w:rsidRPr="00734C06">
        <w:rPr>
          <w:rFonts w:asciiTheme="minorHAnsi" w:hAnsiTheme="minorHAnsi" w:cstheme="minorHAnsi"/>
        </w:rPr>
        <w:t xml:space="preserve"> race were raised by </w:t>
      </w:r>
      <w:r w:rsidRPr="00734C06">
        <w:rPr>
          <w:rFonts w:asciiTheme="minorHAnsi" w:hAnsiTheme="minorHAnsi" w:cstheme="minorHAnsi"/>
        </w:rPr>
        <w:t xml:space="preserve">the </w:t>
      </w:r>
      <w:r w:rsidR="00690CA3" w:rsidRPr="00734C06">
        <w:rPr>
          <w:rFonts w:asciiTheme="minorHAnsi" w:hAnsiTheme="minorHAnsi" w:cstheme="minorHAnsi"/>
        </w:rPr>
        <w:t>students</w:t>
      </w:r>
      <w:r w:rsidRPr="00734C06">
        <w:rPr>
          <w:rFonts w:asciiTheme="minorHAnsi" w:hAnsiTheme="minorHAnsi" w:cstheme="minorHAnsi"/>
        </w:rPr>
        <w:t xml:space="preserve"> themselves</w:t>
      </w:r>
      <w:r w:rsidR="00450A6D" w:rsidRPr="00734C06">
        <w:rPr>
          <w:rFonts w:asciiTheme="minorHAnsi" w:hAnsiTheme="minorHAnsi" w:cstheme="minorHAnsi"/>
        </w:rPr>
        <w:t xml:space="preserve">. </w:t>
      </w:r>
      <w:r w:rsidRPr="00734C06">
        <w:rPr>
          <w:rFonts w:asciiTheme="minorHAnsi" w:hAnsiTheme="minorHAnsi" w:cstheme="minorHAnsi"/>
        </w:rPr>
        <w:t>This was practically facilitated via the methodology I developed and adopted, based around the combination of narrative interviewing and a constructivist grounded theory. In this manner, I was able to narrow the</w:t>
      </w:r>
      <w:r w:rsidR="00450A6D" w:rsidRPr="00734C06">
        <w:rPr>
          <w:rFonts w:asciiTheme="minorHAnsi" w:hAnsiTheme="minorHAnsi" w:cstheme="minorHAnsi"/>
        </w:rPr>
        <w:t xml:space="preserve"> initial broad research question down afte</w:t>
      </w:r>
      <w:r w:rsidRPr="00734C06">
        <w:rPr>
          <w:rFonts w:asciiTheme="minorHAnsi" w:hAnsiTheme="minorHAnsi" w:cstheme="minorHAnsi"/>
        </w:rPr>
        <w:t>r a</w:t>
      </w:r>
      <w:r w:rsidR="00450A6D" w:rsidRPr="00734C06">
        <w:rPr>
          <w:rFonts w:asciiTheme="minorHAnsi" w:hAnsiTheme="minorHAnsi" w:cstheme="minorHAnsi"/>
        </w:rPr>
        <w:t xml:space="preserve"> first </w:t>
      </w:r>
      <w:r w:rsidRPr="00734C06">
        <w:rPr>
          <w:rFonts w:asciiTheme="minorHAnsi" w:hAnsiTheme="minorHAnsi" w:cstheme="minorHAnsi"/>
        </w:rPr>
        <w:t xml:space="preserve">set of </w:t>
      </w:r>
      <w:r w:rsidR="00194B59" w:rsidRPr="00734C06">
        <w:rPr>
          <w:rFonts w:asciiTheme="minorHAnsi" w:hAnsiTheme="minorHAnsi" w:cstheme="minorHAnsi"/>
        </w:rPr>
        <w:t xml:space="preserve">open </w:t>
      </w:r>
      <w:r w:rsidR="00450A6D" w:rsidRPr="00734C06">
        <w:rPr>
          <w:rFonts w:asciiTheme="minorHAnsi" w:hAnsiTheme="minorHAnsi" w:cstheme="minorHAnsi"/>
        </w:rPr>
        <w:t>interview</w:t>
      </w:r>
      <w:r w:rsidRPr="00734C06">
        <w:rPr>
          <w:rFonts w:asciiTheme="minorHAnsi" w:hAnsiTheme="minorHAnsi" w:cstheme="minorHAnsi"/>
        </w:rPr>
        <w:t>s,</w:t>
      </w:r>
      <w:r w:rsidR="00450A6D" w:rsidRPr="00734C06">
        <w:rPr>
          <w:rFonts w:asciiTheme="minorHAnsi" w:hAnsiTheme="minorHAnsi" w:cstheme="minorHAnsi"/>
        </w:rPr>
        <w:t xml:space="preserve"> when </w:t>
      </w:r>
      <w:r w:rsidR="00690CA3" w:rsidRPr="00734C06">
        <w:rPr>
          <w:rFonts w:asciiTheme="minorHAnsi" w:hAnsiTheme="minorHAnsi" w:cstheme="minorHAnsi"/>
        </w:rPr>
        <w:t xml:space="preserve">issues around racism and </w:t>
      </w:r>
      <w:r w:rsidR="005C5640" w:rsidRPr="00734C06">
        <w:rPr>
          <w:rFonts w:asciiTheme="minorHAnsi" w:hAnsiTheme="minorHAnsi" w:cstheme="minorHAnsi"/>
        </w:rPr>
        <w:t xml:space="preserve">racial </w:t>
      </w:r>
      <w:r w:rsidR="00450A6D" w:rsidRPr="00734C06">
        <w:rPr>
          <w:rFonts w:asciiTheme="minorHAnsi" w:hAnsiTheme="minorHAnsi" w:cstheme="minorHAnsi"/>
        </w:rPr>
        <w:t>microaggressions emerged</w:t>
      </w:r>
      <w:r w:rsidR="00194B59" w:rsidRPr="00734C06">
        <w:rPr>
          <w:rFonts w:asciiTheme="minorHAnsi" w:hAnsiTheme="minorHAnsi" w:cstheme="minorHAnsi"/>
        </w:rPr>
        <w:t>.</w:t>
      </w:r>
      <w:r w:rsidR="005C5640" w:rsidRPr="00734C06">
        <w:rPr>
          <w:rFonts w:asciiTheme="minorHAnsi" w:hAnsiTheme="minorHAnsi" w:cstheme="minorHAnsi"/>
        </w:rPr>
        <w:t xml:space="preserve"> </w:t>
      </w:r>
      <w:r w:rsidR="00194B59" w:rsidRPr="00734C06">
        <w:rPr>
          <w:rFonts w:asciiTheme="minorHAnsi" w:hAnsiTheme="minorHAnsi" w:cstheme="minorHAnsi"/>
        </w:rPr>
        <w:t>These</w:t>
      </w:r>
      <w:r w:rsidR="005C5640" w:rsidRPr="00734C06">
        <w:rPr>
          <w:rFonts w:asciiTheme="minorHAnsi" w:hAnsiTheme="minorHAnsi" w:cstheme="minorHAnsi"/>
        </w:rPr>
        <w:t xml:space="preserve"> were followed up in the </w:t>
      </w:r>
      <w:r w:rsidR="005C1803" w:rsidRPr="00734C06">
        <w:rPr>
          <w:rFonts w:asciiTheme="minorHAnsi" w:hAnsiTheme="minorHAnsi" w:cstheme="minorHAnsi"/>
        </w:rPr>
        <w:t xml:space="preserve">subsequent </w:t>
      </w:r>
      <w:r w:rsidR="005C5640" w:rsidRPr="00734C06">
        <w:rPr>
          <w:rFonts w:asciiTheme="minorHAnsi" w:hAnsiTheme="minorHAnsi" w:cstheme="minorHAnsi"/>
        </w:rPr>
        <w:t>stages of the research</w:t>
      </w:r>
      <w:r w:rsidR="00194B59" w:rsidRPr="00734C06">
        <w:rPr>
          <w:rFonts w:asciiTheme="minorHAnsi" w:hAnsiTheme="minorHAnsi" w:cstheme="minorHAnsi"/>
        </w:rPr>
        <w:t xml:space="preserve">, in which I sought to understand </w:t>
      </w:r>
      <w:r w:rsidR="00194B59" w:rsidRPr="00734C06">
        <w:rPr>
          <w:rFonts w:asciiTheme="minorHAnsi" w:hAnsiTheme="minorHAnsi" w:cstheme="minorHAnsi"/>
        </w:rPr>
        <w:lastRenderedPageBreak/>
        <w:t xml:space="preserve">the </w:t>
      </w:r>
      <w:r w:rsidR="000A416C" w:rsidRPr="00734C06">
        <w:rPr>
          <w:rFonts w:asciiTheme="minorHAnsi" w:hAnsiTheme="minorHAnsi" w:cstheme="minorHAnsi"/>
        </w:rPr>
        <w:t xml:space="preserve">lessons </w:t>
      </w:r>
      <w:r w:rsidR="00194B59" w:rsidRPr="00734C06">
        <w:rPr>
          <w:rFonts w:asciiTheme="minorHAnsi" w:hAnsiTheme="minorHAnsi" w:cstheme="minorHAnsi"/>
        </w:rPr>
        <w:t>that could be</w:t>
      </w:r>
      <w:r w:rsidR="000A416C" w:rsidRPr="00734C06">
        <w:rPr>
          <w:rFonts w:asciiTheme="minorHAnsi" w:hAnsiTheme="minorHAnsi" w:cstheme="minorHAnsi"/>
        </w:rPr>
        <w:t xml:space="preserve"> draw</w:t>
      </w:r>
      <w:r w:rsidR="00194B59" w:rsidRPr="00734C06">
        <w:rPr>
          <w:rFonts w:asciiTheme="minorHAnsi" w:hAnsiTheme="minorHAnsi" w:cstheme="minorHAnsi"/>
        </w:rPr>
        <w:t>n</w:t>
      </w:r>
      <w:r w:rsidR="00A32E0A" w:rsidRPr="00734C06">
        <w:rPr>
          <w:rFonts w:asciiTheme="minorHAnsi" w:hAnsiTheme="minorHAnsi" w:cstheme="minorHAnsi"/>
        </w:rPr>
        <w:t xml:space="preserve"> from these female BME students</w:t>
      </w:r>
      <w:r w:rsidR="000A416C" w:rsidRPr="00734C06">
        <w:rPr>
          <w:rFonts w:asciiTheme="minorHAnsi" w:hAnsiTheme="minorHAnsi" w:cstheme="minorHAnsi"/>
        </w:rPr>
        <w:t xml:space="preserve"> studying at </w:t>
      </w:r>
      <w:r w:rsidR="005C1803" w:rsidRPr="00734C06">
        <w:rPr>
          <w:rFonts w:asciiTheme="minorHAnsi" w:hAnsiTheme="minorHAnsi" w:cstheme="minorHAnsi"/>
        </w:rPr>
        <w:t>t</w:t>
      </w:r>
      <w:r w:rsidR="000A416C" w:rsidRPr="00734C06">
        <w:rPr>
          <w:rFonts w:asciiTheme="minorHAnsi" w:hAnsiTheme="minorHAnsi" w:cstheme="minorHAnsi"/>
        </w:rPr>
        <w:t>h</w:t>
      </w:r>
      <w:r w:rsidR="00A32E0A" w:rsidRPr="00734C06">
        <w:rPr>
          <w:rFonts w:asciiTheme="minorHAnsi" w:hAnsiTheme="minorHAnsi" w:cstheme="minorHAnsi"/>
        </w:rPr>
        <w:t xml:space="preserve">e University of Sheffield </w:t>
      </w:r>
      <w:r w:rsidR="00194B59" w:rsidRPr="00734C06">
        <w:rPr>
          <w:rFonts w:asciiTheme="minorHAnsi" w:hAnsiTheme="minorHAnsi" w:cstheme="minorHAnsi"/>
        </w:rPr>
        <w:t>regarding</w:t>
      </w:r>
      <w:r w:rsidR="000A416C" w:rsidRPr="00734C06">
        <w:rPr>
          <w:rFonts w:asciiTheme="minorHAnsi" w:hAnsiTheme="minorHAnsi" w:cstheme="minorHAnsi"/>
        </w:rPr>
        <w:t xml:space="preserve"> the </w:t>
      </w:r>
      <w:r w:rsidR="00194B59" w:rsidRPr="00734C06">
        <w:rPr>
          <w:rFonts w:asciiTheme="minorHAnsi" w:hAnsiTheme="minorHAnsi" w:cstheme="minorHAnsi"/>
        </w:rPr>
        <w:t xml:space="preserve">role </w:t>
      </w:r>
      <w:r w:rsidR="000A416C" w:rsidRPr="00734C06">
        <w:rPr>
          <w:rFonts w:asciiTheme="minorHAnsi" w:hAnsiTheme="minorHAnsi" w:cstheme="minorHAnsi"/>
        </w:rPr>
        <w:t>race</w:t>
      </w:r>
      <w:r w:rsidR="00194B59" w:rsidRPr="00734C06">
        <w:rPr>
          <w:rFonts w:asciiTheme="minorHAnsi" w:hAnsiTheme="minorHAnsi" w:cstheme="minorHAnsi"/>
        </w:rPr>
        <w:t xml:space="preserve"> plays</w:t>
      </w:r>
      <w:r w:rsidR="000A416C" w:rsidRPr="00734C06">
        <w:rPr>
          <w:rFonts w:asciiTheme="minorHAnsi" w:hAnsiTheme="minorHAnsi" w:cstheme="minorHAnsi"/>
        </w:rPr>
        <w:t xml:space="preserve"> in their</w:t>
      </w:r>
      <w:r w:rsidR="00A32E0A" w:rsidRPr="00734C06">
        <w:rPr>
          <w:rFonts w:asciiTheme="minorHAnsi" w:hAnsiTheme="minorHAnsi" w:cstheme="minorHAnsi"/>
        </w:rPr>
        <w:t xml:space="preserve"> everyday university experience;</w:t>
      </w:r>
      <w:r w:rsidR="00194B59" w:rsidRPr="00734C06">
        <w:rPr>
          <w:rFonts w:asciiTheme="minorHAnsi" w:hAnsiTheme="minorHAnsi" w:cstheme="minorHAnsi"/>
        </w:rPr>
        <w:t xml:space="preserve"> </w:t>
      </w:r>
      <w:r w:rsidR="00A32E0A" w:rsidRPr="00734C06">
        <w:rPr>
          <w:rFonts w:asciiTheme="minorHAnsi" w:hAnsiTheme="minorHAnsi" w:cstheme="minorHAnsi"/>
        </w:rPr>
        <w:t xml:space="preserve">was the university </w:t>
      </w:r>
      <w:r w:rsidR="006F60B1" w:rsidRPr="00734C06">
        <w:rPr>
          <w:rFonts w:asciiTheme="minorHAnsi" w:hAnsiTheme="minorHAnsi" w:cstheme="minorHAnsi"/>
        </w:rPr>
        <w:t xml:space="preserve">a </w:t>
      </w:r>
      <w:r w:rsidR="00A32E0A" w:rsidRPr="00734C06">
        <w:rPr>
          <w:rFonts w:asciiTheme="minorHAnsi" w:hAnsiTheme="minorHAnsi" w:cstheme="minorHAnsi"/>
        </w:rPr>
        <w:t xml:space="preserve">genuinely </w:t>
      </w:r>
      <w:r w:rsidR="00194B59" w:rsidRPr="00734C06">
        <w:rPr>
          <w:rFonts w:asciiTheme="minorHAnsi" w:hAnsiTheme="minorHAnsi" w:cstheme="minorHAnsi"/>
        </w:rPr>
        <w:t>inclusive</w:t>
      </w:r>
      <w:r w:rsidR="006F60B1" w:rsidRPr="00734C06">
        <w:rPr>
          <w:rFonts w:asciiTheme="minorHAnsi" w:hAnsiTheme="minorHAnsi" w:cstheme="minorHAnsi"/>
        </w:rPr>
        <w:t xml:space="preserve"> environment</w:t>
      </w:r>
      <w:r w:rsidR="00194B59" w:rsidRPr="00734C06">
        <w:rPr>
          <w:rFonts w:asciiTheme="minorHAnsi" w:hAnsiTheme="minorHAnsi" w:cstheme="minorHAnsi"/>
        </w:rPr>
        <w:t xml:space="preserve"> </w:t>
      </w:r>
      <w:r w:rsidR="00A32E0A" w:rsidRPr="00734C06">
        <w:rPr>
          <w:rFonts w:asciiTheme="minorHAnsi" w:hAnsiTheme="minorHAnsi" w:cstheme="minorHAnsi"/>
        </w:rPr>
        <w:t xml:space="preserve">for them, </w:t>
      </w:r>
      <w:r w:rsidR="00194B59" w:rsidRPr="00734C06">
        <w:rPr>
          <w:rFonts w:asciiTheme="minorHAnsi" w:hAnsiTheme="minorHAnsi" w:cstheme="minorHAnsi"/>
        </w:rPr>
        <w:t>or</w:t>
      </w:r>
      <w:r w:rsidR="00A32E0A" w:rsidRPr="00734C06">
        <w:rPr>
          <w:rFonts w:asciiTheme="minorHAnsi" w:hAnsiTheme="minorHAnsi" w:cstheme="minorHAnsi"/>
        </w:rPr>
        <w:t xml:space="preserve"> did</w:t>
      </w:r>
      <w:r w:rsidR="00194B59" w:rsidRPr="00734C06">
        <w:rPr>
          <w:rFonts w:asciiTheme="minorHAnsi" w:hAnsiTheme="minorHAnsi" w:cstheme="minorHAnsi"/>
        </w:rPr>
        <w:t xml:space="preserve"> the nature of the university environment</w:t>
      </w:r>
      <w:r w:rsidR="00A32E0A" w:rsidRPr="00734C06">
        <w:rPr>
          <w:rFonts w:asciiTheme="minorHAnsi" w:hAnsiTheme="minorHAnsi" w:cstheme="minorHAnsi"/>
        </w:rPr>
        <w:t xml:space="preserve"> disadvantage them in their studies – and what might be done to change this in the future?</w:t>
      </w:r>
    </w:p>
    <w:p w14:paraId="7CE60D9B" w14:textId="77777777" w:rsidR="00991BCD" w:rsidRPr="00CE404F" w:rsidRDefault="006B7FF3" w:rsidP="00C42F63">
      <w:pPr>
        <w:tabs>
          <w:tab w:val="left" w:pos="3544"/>
        </w:tabs>
        <w:spacing w:before="240" w:after="120" w:line="480" w:lineRule="auto"/>
        <w:ind w:right="-6"/>
        <w:jc w:val="both"/>
        <w:rPr>
          <w:rFonts w:asciiTheme="minorHAnsi" w:hAnsiTheme="minorHAnsi" w:cstheme="minorHAnsi"/>
          <w:b/>
        </w:rPr>
      </w:pPr>
      <w:r w:rsidRPr="00CE404F">
        <w:rPr>
          <w:rFonts w:asciiTheme="minorHAnsi" w:hAnsiTheme="minorHAnsi" w:cstheme="minorHAnsi"/>
          <w:b/>
        </w:rPr>
        <w:t xml:space="preserve">0.2 </w:t>
      </w:r>
      <w:r w:rsidR="00991BCD" w:rsidRPr="00CE404F">
        <w:rPr>
          <w:rFonts w:asciiTheme="minorHAnsi" w:hAnsiTheme="minorHAnsi" w:cstheme="minorHAnsi"/>
          <w:b/>
        </w:rPr>
        <w:t>Thesis Structure</w:t>
      </w:r>
    </w:p>
    <w:p w14:paraId="20A4F7EF" w14:textId="6E4D4DB9" w:rsidR="00FE1C2C" w:rsidRPr="00CE404F" w:rsidRDefault="00991BCD" w:rsidP="00C9217A">
      <w:pPr>
        <w:tabs>
          <w:tab w:val="left" w:pos="3544"/>
        </w:tabs>
        <w:spacing w:before="240" w:after="120" w:line="480" w:lineRule="auto"/>
        <w:ind w:right="-6"/>
        <w:jc w:val="both"/>
        <w:rPr>
          <w:rFonts w:asciiTheme="minorHAnsi" w:hAnsiTheme="minorHAnsi" w:cstheme="minorHAnsi"/>
        </w:rPr>
      </w:pPr>
      <w:r w:rsidRPr="00CE404F">
        <w:rPr>
          <w:rFonts w:asciiTheme="minorHAnsi" w:hAnsiTheme="minorHAnsi" w:cstheme="minorHAnsi"/>
        </w:rPr>
        <w:t xml:space="preserve">This thesis is structured in </w:t>
      </w:r>
      <w:r w:rsidR="00042C9E" w:rsidRPr="00CE404F">
        <w:rPr>
          <w:rFonts w:asciiTheme="minorHAnsi" w:hAnsiTheme="minorHAnsi" w:cstheme="minorHAnsi"/>
        </w:rPr>
        <w:t xml:space="preserve">six </w:t>
      </w:r>
      <w:r w:rsidR="006B7FF3" w:rsidRPr="00CE404F">
        <w:rPr>
          <w:rFonts w:asciiTheme="minorHAnsi" w:hAnsiTheme="minorHAnsi" w:cstheme="minorHAnsi"/>
        </w:rPr>
        <w:t>substantive parts. Chapt</w:t>
      </w:r>
      <w:r w:rsidR="00843D40" w:rsidRPr="00CE404F">
        <w:rPr>
          <w:rFonts w:asciiTheme="minorHAnsi" w:hAnsiTheme="minorHAnsi" w:cstheme="minorHAnsi"/>
        </w:rPr>
        <w:t>er 1 performs two key functions.</w:t>
      </w:r>
      <w:r w:rsidR="006B7FF3" w:rsidRPr="00CE404F">
        <w:rPr>
          <w:rFonts w:asciiTheme="minorHAnsi" w:hAnsiTheme="minorHAnsi" w:cstheme="minorHAnsi"/>
        </w:rPr>
        <w:t xml:space="preserve"> </w:t>
      </w:r>
      <w:r w:rsidR="00843D40" w:rsidRPr="00CE404F">
        <w:rPr>
          <w:rFonts w:asciiTheme="minorHAnsi" w:hAnsiTheme="minorHAnsi" w:cstheme="minorHAnsi"/>
        </w:rPr>
        <w:t>F</w:t>
      </w:r>
      <w:r w:rsidR="006B7FF3" w:rsidRPr="00CE404F">
        <w:rPr>
          <w:rFonts w:asciiTheme="minorHAnsi" w:hAnsiTheme="minorHAnsi" w:cstheme="minorHAnsi"/>
        </w:rPr>
        <w:t>irst, it clarifies and defines the subject of analysis, and details and delineates the theoretical framework through which it is conceptualised</w:t>
      </w:r>
      <w:r w:rsidR="00E22A76" w:rsidRPr="00CE404F">
        <w:rPr>
          <w:rFonts w:asciiTheme="minorHAnsi" w:hAnsiTheme="minorHAnsi" w:cstheme="minorHAnsi"/>
        </w:rPr>
        <w:t xml:space="preserve">, founded upon </w:t>
      </w:r>
      <w:r w:rsidR="00843D40" w:rsidRPr="00CE404F">
        <w:rPr>
          <w:rFonts w:asciiTheme="minorHAnsi" w:hAnsiTheme="minorHAnsi" w:cstheme="minorHAnsi"/>
        </w:rPr>
        <w:t>the use of an approach drawing upon Critical Race Theory (CRT) and racial microaggression theory.</w:t>
      </w:r>
      <w:r w:rsidR="006B7FF3" w:rsidRPr="00CE404F">
        <w:rPr>
          <w:rFonts w:asciiTheme="minorHAnsi" w:hAnsiTheme="minorHAnsi" w:cstheme="minorHAnsi"/>
        </w:rPr>
        <w:t xml:space="preserve"> </w:t>
      </w:r>
      <w:r w:rsidR="00843D40" w:rsidRPr="00CE404F">
        <w:rPr>
          <w:rFonts w:asciiTheme="minorHAnsi" w:hAnsiTheme="minorHAnsi" w:cstheme="minorHAnsi"/>
        </w:rPr>
        <w:t>S</w:t>
      </w:r>
      <w:r w:rsidR="006B7FF3" w:rsidRPr="00CE404F">
        <w:rPr>
          <w:rFonts w:asciiTheme="minorHAnsi" w:hAnsiTheme="minorHAnsi" w:cstheme="minorHAnsi"/>
        </w:rPr>
        <w:t>econd, it provides an initial literature review that covers pre-existing</w:t>
      </w:r>
      <w:r w:rsidR="004B2E77" w:rsidRPr="00CE404F">
        <w:rPr>
          <w:rFonts w:asciiTheme="minorHAnsi" w:hAnsiTheme="minorHAnsi" w:cstheme="minorHAnsi"/>
        </w:rPr>
        <w:t xml:space="preserve"> research into racism in higher </w:t>
      </w:r>
      <w:r w:rsidR="006B7FF3" w:rsidRPr="00CE404F">
        <w:rPr>
          <w:rFonts w:asciiTheme="minorHAnsi" w:hAnsiTheme="minorHAnsi" w:cstheme="minorHAnsi"/>
        </w:rPr>
        <w:t>education, identifying the particular lacuna that this thesis’s research helps to address. Chapter 2 provides the research design via which the research itself was undertaken, detailing issues surrounding epistemology and methodology, including narrative biographical interviewing</w:t>
      </w:r>
      <w:r w:rsidR="0072778D" w:rsidRPr="00CE404F">
        <w:rPr>
          <w:rFonts w:asciiTheme="minorHAnsi" w:hAnsiTheme="minorHAnsi" w:cstheme="minorHAnsi"/>
        </w:rPr>
        <w:t>,</w:t>
      </w:r>
      <w:r w:rsidR="00C9217A" w:rsidRPr="00CE404F">
        <w:rPr>
          <w:rFonts w:asciiTheme="minorHAnsi" w:hAnsiTheme="minorHAnsi" w:cstheme="minorHAnsi"/>
        </w:rPr>
        <w:t xml:space="preserve"> focus group research</w:t>
      </w:r>
      <w:r w:rsidR="006B7FF3" w:rsidRPr="00CE404F">
        <w:rPr>
          <w:rFonts w:asciiTheme="minorHAnsi" w:hAnsiTheme="minorHAnsi" w:cstheme="minorHAnsi"/>
        </w:rPr>
        <w:t xml:space="preserve"> techniques, data collection </w:t>
      </w:r>
      <w:r w:rsidR="00C9217A" w:rsidRPr="00CE404F">
        <w:rPr>
          <w:rFonts w:asciiTheme="minorHAnsi" w:hAnsiTheme="minorHAnsi" w:cstheme="minorHAnsi"/>
        </w:rPr>
        <w:t xml:space="preserve">and analysis, </w:t>
      </w:r>
      <w:r w:rsidR="006B7FF3" w:rsidRPr="00CE404F">
        <w:rPr>
          <w:rFonts w:asciiTheme="minorHAnsi" w:hAnsiTheme="minorHAnsi" w:cstheme="minorHAnsi"/>
        </w:rPr>
        <w:t>and ethical considerations.</w:t>
      </w:r>
      <w:r w:rsidR="00C9217A" w:rsidRPr="00CE404F">
        <w:rPr>
          <w:rFonts w:asciiTheme="minorHAnsi" w:hAnsiTheme="minorHAnsi" w:cstheme="minorHAnsi"/>
        </w:rPr>
        <w:t xml:space="preserve"> </w:t>
      </w:r>
    </w:p>
    <w:p w14:paraId="42F65BCF" w14:textId="322BA496" w:rsidR="00495B26" w:rsidRPr="00CE404F" w:rsidRDefault="00FE1C2C" w:rsidP="00495B26">
      <w:pPr>
        <w:tabs>
          <w:tab w:val="left" w:pos="567"/>
        </w:tabs>
        <w:spacing w:before="240" w:after="120" w:line="480" w:lineRule="auto"/>
        <w:ind w:right="-6"/>
        <w:jc w:val="both"/>
        <w:rPr>
          <w:rFonts w:asciiTheme="minorHAnsi" w:hAnsiTheme="minorHAnsi" w:cstheme="minorHAnsi"/>
        </w:rPr>
      </w:pPr>
      <w:r w:rsidRPr="00CE404F">
        <w:rPr>
          <w:rFonts w:asciiTheme="minorHAnsi" w:hAnsiTheme="minorHAnsi" w:cstheme="minorHAnsi"/>
        </w:rPr>
        <w:tab/>
      </w:r>
      <w:r w:rsidR="00C9217A" w:rsidRPr="00CE404F">
        <w:rPr>
          <w:rFonts w:asciiTheme="minorHAnsi" w:hAnsiTheme="minorHAnsi" w:cstheme="minorHAnsi"/>
        </w:rPr>
        <w:t xml:space="preserve">The following four chapters constitute the </w:t>
      </w:r>
      <w:r w:rsidR="00E22A76" w:rsidRPr="00CE404F">
        <w:rPr>
          <w:rFonts w:asciiTheme="minorHAnsi" w:hAnsiTheme="minorHAnsi" w:cstheme="minorHAnsi"/>
        </w:rPr>
        <w:t>analysis of the data collected – as explained and developed across the preceding two chapters. Chapter 3 focuses</w:t>
      </w:r>
      <w:r w:rsidR="00C9217A" w:rsidRPr="00CE404F">
        <w:rPr>
          <w:rFonts w:asciiTheme="minorHAnsi" w:hAnsiTheme="minorHAnsi" w:cstheme="minorHAnsi"/>
        </w:rPr>
        <w:t xml:space="preserve"> upon students</w:t>
      </w:r>
      <w:r w:rsidR="00915669" w:rsidRPr="00CE404F">
        <w:rPr>
          <w:rFonts w:asciiTheme="minorHAnsi" w:hAnsiTheme="minorHAnsi" w:cstheme="minorHAnsi"/>
        </w:rPr>
        <w:t xml:space="preserve">’ </w:t>
      </w:r>
      <w:r w:rsidR="00C9217A" w:rsidRPr="00CE404F">
        <w:rPr>
          <w:rFonts w:asciiTheme="minorHAnsi" w:hAnsiTheme="minorHAnsi" w:cstheme="minorHAnsi"/>
        </w:rPr>
        <w:t>experiences</w:t>
      </w:r>
      <w:r w:rsidR="0038493E" w:rsidRPr="00CE404F">
        <w:rPr>
          <w:rFonts w:asciiTheme="minorHAnsi" w:hAnsiTheme="minorHAnsi" w:cstheme="minorHAnsi"/>
        </w:rPr>
        <w:t xml:space="preserve"> </w:t>
      </w:r>
      <w:r w:rsidR="00E22A76" w:rsidRPr="00CE404F">
        <w:rPr>
          <w:rFonts w:asciiTheme="minorHAnsi" w:hAnsiTheme="minorHAnsi" w:cstheme="minorHAnsi"/>
        </w:rPr>
        <w:t>of institutional</w:t>
      </w:r>
      <w:r w:rsidR="00843D40" w:rsidRPr="00CE404F">
        <w:rPr>
          <w:rFonts w:asciiTheme="minorHAnsi" w:hAnsiTheme="minorHAnsi" w:cstheme="minorHAnsi"/>
        </w:rPr>
        <w:t>/environmental</w:t>
      </w:r>
      <w:r w:rsidR="00E22A76" w:rsidRPr="00CE404F">
        <w:rPr>
          <w:rFonts w:asciiTheme="minorHAnsi" w:hAnsiTheme="minorHAnsi" w:cstheme="minorHAnsi"/>
        </w:rPr>
        <w:t xml:space="preserve"> racial microaggressions; Chapter 4 focuses upon their experiences of inter-personal microaggressions. Chapter 5 focuses upon students’ encounters with displays of explicit racism – here lab</w:t>
      </w:r>
      <w:r w:rsidR="0038493E" w:rsidRPr="00CE404F">
        <w:rPr>
          <w:rFonts w:asciiTheme="minorHAnsi" w:hAnsiTheme="minorHAnsi" w:cstheme="minorHAnsi"/>
        </w:rPr>
        <w:t>elled ‘racialis</w:t>
      </w:r>
      <w:r w:rsidR="00495B26" w:rsidRPr="00CE404F">
        <w:rPr>
          <w:rFonts w:asciiTheme="minorHAnsi" w:hAnsiTheme="minorHAnsi" w:cstheme="minorHAnsi"/>
        </w:rPr>
        <w:t xml:space="preserve">ed aggressions’. </w:t>
      </w:r>
      <w:r w:rsidR="00E22A76" w:rsidRPr="00CE404F">
        <w:rPr>
          <w:rFonts w:asciiTheme="minorHAnsi" w:hAnsiTheme="minorHAnsi" w:cstheme="minorHAnsi"/>
        </w:rPr>
        <w:t>The previous three analytical chapters having focused predominantly upon structural and inter-</w:t>
      </w:r>
      <w:r w:rsidR="00E22A76" w:rsidRPr="00CE404F">
        <w:rPr>
          <w:rFonts w:asciiTheme="minorHAnsi" w:hAnsiTheme="minorHAnsi" w:cstheme="minorHAnsi"/>
        </w:rPr>
        <w:lastRenderedPageBreak/>
        <w:t xml:space="preserve">personal racism, </w:t>
      </w:r>
      <w:r w:rsidR="00495B26" w:rsidRPr="00CE404F">
        <w:rPr>
          <w:rFonts w:asciiTheme="minorHAnsi" w:hAnsiTheme="minorHAnsi" w:cstheme="minorHAnsi"/>
        </w:rPr>
        <w:t>C</w:t>
      </w:r>
      <w:r w:rsidR="00E22A76" w:rsidRPr="00CE404F">
        <w:rPr>
          <w:rFonts w:asciiTheme="minorHAnsi" w:hAnsiTheme="minorHAnsi" w:cstheme="minorHAnsi"/>
        </w:rPr>
        <w:t xml:space="preserve">hapter </w:t>
      </w:r>
      <w:r w:rsidR="00495B26" w:rsidRPr="00CE404F">
        <w:rPr>
          <w:rFonts w:asciiTheme="minorHAnsi" w:hAnsiTheme="minorHAnsi" w:cstheme="minorHAnsi"/>
        </w:rPr>
        <w:t>6 places</w:t>
      </w:r>
      <w:r w:rsidR="00E22A76" w:rsidRPr="00CE404F">
        <w:rPr>
          <w:rFonts w:asciiTheme="minorHAnsi" w:hAnsiTheme="minorHAnsi" w:cstheme="minorHAnsi"/>
        </w:rPr>
        <w:t xml:space="preserve"> the focus upon the agency of the research participants and the strategies of resistance through which they navigate</w:t>
      </w:r>
      <w:r w:rsidR="00495B26" w:rsidRPr="00CE404F">
        <w:rPr>
          <w:rFonts w:asciiTheme="minorHAnsi" w:hAnsiTheme="minorHAnsi" w:cstheme="minorHAnsi"/>
        </w:rPr>
        <w:t xml:space="preserve"> the previously detailed racist experiences on campus</w:t>
      </w:r>
      <w:r w:rsidR="00E22A76" w:rsidRPr="00CE404F">
        <w:rPr>
          <w:rFonts w:asciiTheme="minorHAnsi" w:hAnsiTheme="minorHAnsi" w:cstheme="minorHAnsi"/>
        </w:rPr>
        <w:t>.</w:t>
      </w:r>
      <w:r w:rsidR="00495B26" w:rsidRPr="00CE404F">
        <w:rPr>
          <w:rFonts w:asciiTheme="minorHAnsi" w:hAnsiTheme="minorHAnsi" w:cstheme="minorHAnsi"/>
        </w:rPr>
        <w:t xml:space="preserve"> </w:t>
      </w:r>
    </w:p>
    <w:p w14:paraId="47771B1B" w14:textId="4ABA91EC" w:rsidR="00E22A76" w:rsidRPr="00CE404F" w:rsidRDefault="00C9217A" w:rsidP="002949F0">
      <w:pPr>
        <w:pStyle w:val="NormalWeb"/>
        <w:spacing w:before="120" w:beforeAutospacing="0" w:after="120" w:afterAutospacing="0" w:line="480" w:lineRule="auto"/>
        <w:ind w:firstLine="720"/>
        <w:jc w:val="both"/>
        <w:rPr>
          <w:rFonts w:asciiTheme="minorHAnsi" w:hAnsiTheme="minorHAnsi" w:cstheme="minorHAnsi"/>
        </w:rPr>
      </w:pPr>
      <w:r w:rsidRPr="00CE404F">
        <w:rPr>
          <w:rFonts w:asciiTheme="minorHAnsi" w:hAnsiTheme="minorHAnsi" w:cstheme="minorHAnsi"/>
        </w:rPr>
        <w:t xml:space="preserve">The thesis concludes </w:t>
      </w:r>
      <w:r w:rsidR="00495B26" w:rsidRPr="00CE404F">
        <w:rPr>
          <w:rFonts w:asciiTheme="minorHAnsi" w:hAnsiTheme="minorHAnsi" w:cstheme="minorHAnsi"/>
        </w:rPr>
        <w:t>in Chapter 7.</w:t>
      </w:r>
      <w:r w:rsidR="004B2E77" w:rsidRPr="00CE404F">
        <w:rPr>
          <w:rFonts w:asciiTheme="minorHAnsi" w:hAnsiTheme="minorHAnsi" w:cstheme="minorHAnsi"/>
        </w:rPr>
        <w:t xml:space="preserve"> </w:t>
      </w:r>
      <w:r w:rsidR="00495B26" w:rsidRPr="00CE404F">
        <w:rPr>
          <w:rFonts w:asciiTheme="minorHAnsi" w:hAnsiTheme="minorHAnsi" w:cstheme="minorHAnsi"/>
        </w:rPr>
        <w:t>This chapter summarises</w:t>
      </w:r>
      <w:r w:rsidR="004B697F" w:rsidRPr="00CE404F">
        <w:rPr>
          <w:rFonts w:asciiTheme="minorHAnsi" w:hAnsiTheme="minorHAnsi" w:cstheme="minorHAnsi"/>
        </w:rPr>
        <w:t xml:space="preserve"> the research findings and its</w:t>
      </w:r>
      <w:r w:rsidR="00495B26" w:rsidRPr="00CE404F">
        <w:rPr>
          <w:rFonts w:asciiTheme="minorHAnsi" w:hAnsiTheme="minorHAnsi" w:cstheme="minorHAnsi"/>
        </w:rPr>
        <w:t xml:space="preserve"> implications both within the context of existing academic literature and practically, discussing how universities can and should respond. </w:t>
      </w:r>
      <w:r w:rsidR="00843D40" w:rsidRPr="00CE404F">
        <w:rPr>
          <w:rFonts w:asciiTheme="minorHAnsi" w:hAnsiTheme="minorHAnsi" w:cstheme="minorHAnsi"/>
        </w:rPr>
        <w:t xml:space="preserve">Ultimately, this thesis offers two significant, </w:t>
      </w:r>
      <w:r w:rsidR="00495B26" w:rsidRPr="00CE404F">
        <w:rPr>
          <w:rFonts w:asciiTheme="minorHAnsi" w:hAnsiTheme="minorHAnsi" w:cstheme="minorHAnsi"/>
        </w:rPr>
        <w:t xml:space="preserve">original contributions </w:t>
      </w:r>
      <w:r w:rsidR="00843D40" w:rsidRPr="00CE404F">
        <w:rPr>
          <w:rFonts w:asciiTheme="minorHAnsi" w:hAnsiTheme="minorHAnsi" w:cstheme="minorHAnsi"/>
        </w:rPr>
        <w:t>to the</w:t>
      </w:r>
      <w:r w:rsidR="00495B26" w:rsidRPr="00CE404F">
        <w:rPr>
          <w:rFonts w:asciiTheme="minorHAnsi" w:hAnsiTheme="minorHAnsi" w:cstheme="minorHAnsi"/>
        </w:rPr>
        <w:t xml:space="preserve"> existing literature</w:t>
      </w:r>
      <w:r w:rsidR="00843D40" w:rsidRPr="00CE404F">
        <w:rPr>
          <w:rFonts w:asciiTheme="minorHAnsi" w:hAnsiTheme="minorHAnsi" w:cstheme="minorHAnsi"/>
        </w:rPr>
        <w:t>:</w:t>
      </w:r>
      <w:r w:rsidR="00495B26" w:rsidRPr="00CE404F">
        <w:rPr>
          <w:rFonts w:asciiTheme="minorHAnsi" w:hAnsiTheme="minorHAnsi" w:cstheme="minorHAnsi"/>
        </w:rPr>
        <w:t xml:space="preserve"> </w:t>
      </w:r>
      <w:r w:rsidR="005C1803">
        <w:rPr>
          <w:rFonts w:asciiTheme="minorHAnsi" w:hAnsiTheme="minorHAnsi" w:cstheme="minorHAnsi"/>
        </w:rPr>
        <w:t>f</w:t>
      </w:r>
      <w:r w:rsidR="00495B26" w:rsidRPr="00CE404F">
        <w:rPr>
          <w:rFonts w:asciiTheme="minorHAnsi" w:hAnsiTheme="minorHAnsi" w:cstheme="minorHAnsi"/>
        </w:rPr>
        <w:t xml:space="preserve">irst, the application of </w:t>
      </w:r>
      <w:r w:rsidR="00843D40" w:rsidRPr="00CE404F">
        <w:rPr>
          <w:rFonts w:asciiTheme="minorHAnsi" w:hAnsiTheme="minorHAnsi" w:cstheme="minorHAnsi"/>
        </w:rPr>
        <w:t>its</w:t>
      </w:r>
      <w:r w:rsidR="00495B26" w:rsidRPr="00CE404F">
        <w:rPr>
          <w:rFonts w:asciiTheme="minorHAnsi" w:hAnsiTheme="minorHAnsi" w:cstheme="minorHAnsi"/>
        </w:rPr>
        <w:t xml:space="preserve"> research</w:t>
      </w:r>
      <w:r w:rsidR="00843D40" w:rsidRPr="00CE404F">
        <w:rPr>
          <w:rFonts w:asciiTheme="minorHAnsi" w:hAnsiTheme="minorHAnsi" w:cstheme="minorHAnsi"/>
        </w:rPr>
        <w:t xml:space="preserve"> approach to the UK context; and</w:t>
      </w:r>
      <w:r w:rsidR="00495B26" w:rsidRPr="00CE404F">
        <w:rPr>
          <w:rFonts w:asciiTheme="minorHAnsi" w:hAnsiTheme="minorHAnsi" w:cstheme="minorHAnsi"/>
        </w:rPr>
        <w:t xml:space="preserve"> second, the development of an innovative research strategy that strengthens the internal validity of the research.</w:t>
      </w:r>
      <w:r w:rsidR="00843D40" w:rsidRPr="00CE404F">
        <w:rPr>
          <w:rFonts w:asciiTheme="minorHAnsi" w:hAnsiTheme="minorHAnsi" w:cstheme="minorHAnsi"/>
        </w:rPr>
        <w:t xml:space="preserve"> The hope, in carrying out this research project, is that it inspir</w:t>
      </w:r>
      <w:r w:rsidR="002949F0" w:rsidRPr="00CE404F">
        <w:rPr>
          <w:rFonts w:asciiTheme="minorHAnsi" w:hAnsiTheme="minorHAnsi" w:cstheme="minorHAnsi"/>
        </w:rPr>
        <w:t>e</w:t>
      </w:r>
      <w:r w:rsidR="00BC09C9" w:rsidRPr="00CE404F">
        <w:rPr>
          <w:rFonts w:asciiTheme="minorHAnsi" w:hAnsiTheme="minorHAnsi" w:cstheme="minorHAnsi"/>
        </w:rPr>
        <w:t>s</w:t>
      </w:r>
      <w:r w:rsidR="00843D40" w:rsidRPr="00CE404F">
        <w:rPr>
          <w:rFonts w:asciiTheme="minorHAnsi" w:hAnsiTheme="minorHAnsi" w:cstheme="minorHAnsi"/>
        </w:rPr>
        <w:t xml:space="preserve"> </w:t>
      </w:r>
      <w:r w:rsidR="002949F0" w:rsidRPr="00CE404F">
        <w:rPr>
          <w:rFonts w:asciiTheme="minorHAnsi" w:hAnsiTheme="minorHAnsi" w:cstheme="minorHAnsi"/>
        </w:rPr>
        <w:t xml:space="preserve">further research of this subject matter, </w:t>
      </w:r>
      <w:r w:rsidR="00843D40" w:rsidRPr="00CE404F">
        <w:rPr>
          <w:rFonts w:asciiTheme="minorHAnsi" w:hAnsiTheme="minorHAnsi" w:cstheme="minorHAnsi"/>
        </w:rPr>
        <w:t>in particular research drawing upon the CRT</w:t>
      </w:r>
      <w:r w:rsidR="005C1803">
        <w:rPr>
          <w:rFonts w:asciiTheme="minorHAnsi" w:hAnsiTheme="minorHAnsi" w:cstheme="minorHAnsi"/>
        </w:rPr>
        <w:t>-</w:t>
      </w:r>
      <w:r w:rsidR="00843D40" w:rsidRPr="00CE404F">
        <w:rPr>
          <w:rFonts w:asciiTheme="minorHAnsi" w:hAnsiTheme="minorHAnsi" w:cstheme="minorHAnsi"/>
        </w:rPr>
        <w:t>inspired approach adopted herein</w:t>
      </w:r>
      <w:r w:rsidR="002949F0" w:rsidRPr="00CE404F">
        <w:rPr>
          <w:rFonts w:asciiTheme="minorHAnsi" w:hAnsiTheme="minorHAnsi" w:cstheme="minorHAnsi"/>
        </w:rPr>
        <w:t>, and that</w:t>
      </w:r>
      <w:r w:rsidR="00843D40" w:rsidRPr="00CE404F">
        <w:rPr>
          <w:rFonts w:asciiTheme="minorHAnsi" w:hAnsiTheme="minorHAnsi" w:cstheme="minorHAnsi"/>
        </w:rPr>
        <w:t xml:space="preserve"> the evidence and insights </w:t>
      </w:r>
      <w:r w:rsidR="002949F0" w:rsidRPr="00CE404F">
        <w:rPr>
          <w:rFonts w:asciiTheme="minorHAnsi" w:hAnsiTheme="minorHAnsi" w:cstheme="minorHAnsi"/>
        </w:rPr>
        <w:t>such research</w:t>
      </w:r>
      <w:r w:rsidR="00843D40" w:rsidRPr="00CE404F">
        <w:rPr>
          <w:rFonts w:asciiTheme="minorHAnsi" w:hAnsiTheme="minorHAnsi" w:cstheme="minorHAnsi"/>
        </w:rPr>
        <w:t xml:space="preserve"> offers can</w:t>
      </w:r>
      <w:r w:rsidR="002949F0" w:rsidRPr="00CE404F">
        <w:rPr>
          <w:rFonts w:asciiTheme="minorHAnsi" w:hAnsiTheme="minorHAnsi" w:cstheme="minorHAnsi"/>
        </w:rPr>
        <w:t xml:space="preserve"> focus attention upon race and racial equality in UK HE,</w:t>
      </w:r>
      <w:r w:rsidR="00843D40" w:rsidRPr="00CE404F">
        <w:rPr>
          <w:rFonts w:asciiTheme="minorHAnsi" w:hAnsiTheme="minorHAnsi" w:cstheme="minorHAnsi"/>
        </w:rPr>
        <w:t xml:space="preserve"> </w:t>
      </w:r>
      <w:r w:rsidR="002949F0" w:rsidRPr="00CE404F">
        <w:rPr>
          <w:rFonts w:asciiTheme="minorHAnsi" w:hAnsiTheme="minorHAnsi" w:cstheme="minorHAnsi"/>
        </w:rPr>
        <w:t xml:space="preserve">with the long-term aim of </w:t>
      </w:r>
      <w:r w:rsidR="00843D40" w:rsidRPr="00CE404F">
        <w:rPr>
          <w:rFonts w:asciiTheme="minorHAnsi" w:hAnsiTheme="minorHAnsi" w:cstheme="minorHAnsi"/>
        </w:rPr>
        <w:t>transform</w:t>
      </w:r>
      <w:r w:rsidR="002949F0" w:rsidRPr="00CE404F">
        <w:rPr>
          <w:rFonts w:asciiTheme="minorHAnsi" w:hAnsiTheme="minorHAnsi" w:cstheme="minorHAnsi"/>
        </w:rPr>
        <w:t>ing</w:t>
      </w:r>
      <w:r w:rsidR="00843D40" w:rsidRPr="00CE404F">
        <w:rPr>
          <w:rFonts w:asciiTheme="minorHAnsi" w:hAnsiTheme="minorHAnsi" w:cstheme="minorHAnsi"/>
        </w:rPr>
        <w:t xml:space="preserve"> university cultures</w:t>
      </w:r>
      <w:r w:rsidR="00E22A76" w:rsidRPr="00CE404F">
        <w:rPr>
          <w:rFonts w:asciiTheme="minorHAnsi" w:hAnsiTheme="minorHAnsi" w:cstheme="minorHAnsi"/>
        </w:rPr>
        <w:t>.</w:t>
      </w:r>
    </w:p>
    <w:p w14:paraId="557F2F7F" w14:textId="77777777" w:rsidR="00E22A76" w:rsidRPr="00CE404F" w:rsidRDefault="00E22A76" w:rsidP="00FE1C2C">
      <w:pPr>
        <w:tabs>
          <w:tab w:val="left" w:pos="567"/>
        </w:tabs>
        <w:spacing w:before="240" w:after="120" w:line="480" w:lineRule="auto"/>
        <w:ind w:right="-6"/>
        <w:jc w:val="both"/>
        <w:rPr>
          <w:rFonts w:asciiTheme="minorHAnsi" w:hAnsiTheme="minorHAnsi" w:cstheme="minorHAnsi"/>
        </w:rPr>
      </w:pPr>
    </w:p>
    <w:p w14:paraId="671C9D05" w14:textId="77777777" w:rsidR="00432017" w:rsidRPr="00CE404F" w:rsidRDefault="00432017">
      <w:pPr>
        <w:rPr>
          <w:rFonts w:asciiTheme="minorHAnsi" w:hAnsiTheme="minorHAnsi" w:cstheme="minorHAnsi"/>
          <w:b/>
          <w:sz w:val="28"/>
          <w:szCs w:val="28"/>
        </w:rPr>
      </w:pPr>
      <w:r w:rsidRPr="00CE404F">
        <w:rPr>
          <w:rFonts w:asciiTheme="minorHAnsi" w:hAnsiTheme="minorHAnsi" w:cstheme="minorHAnsi"/>
          <w:b/>
          <w:sz w:val="28"/>
          <w:szCs w:val="28"/>
        </w:rPr>
        <w:br w:type="page"/>
      </w:r>
    </w:p>
    <w:p w14:paraId="4FC0A50D" w14:textId="77777777" w:rsidR="00042F62" w:rsidRPr="00CE404F" w:rsidRDefault="00D14D99" w:rsidP="00D14D99">
      <w:pPr>
        <w:tabs>
          <w:tab w:val="left" w:pos="567"/>
        </w:tabs>
        <w:spacing w:before="240" w:line="360" w:lineRule="auto"/>
        <w:ind w:right="-6"/>
        <w:jc w:val="center"/>
        <w:rPr>
          <w:rFonts w:asciiTheme="minorHAnsi" w:hAnsiTheme="minorHAnsi" w:cstheme="minorHAnsi"/>
          <w:b/>
          <w:sz w:val="28"/>
          <w:szCs w:val="28"/>
        </w:rPr>
      </w:pPr>
      <w:r w:rsidRPr="00CE404F">
        <w:rPr>
          <w:rFonts w:asciiTheme="minorHAnsi" w:hAnsiTheme="minorHAnsi" w:cstheme="minorHAnsi"/>
          <w:b/>
          <w:sz w:val="28"/>
          <w:szCs w:val="28"/>
        </w:rPr>
        <w:lastRenderedPageBreak/>
        <w:t xml:space="preserve">CHAPTER 1: </w:t>
      </w:r>
    </w:p>
    <w:p w14:paraId="2C88D491" w14:textId="77777777" w:rsidR="00991BCD" w:rsidRPr="00CE404F" w:rsidRDefault="00991BCD" w:rsidP="00991BCD">
      <w:pPr>
        <w:tabs>
          <w:tab w:val="left" w:pos="567"/>
        </w:tabs>
        <w:spacing w:before="240" w:line="360" w:lineRule="auto"/>
        <w:ind w:right="-6"/>
        <w:jc w:val="center"/>
        <w:rPr>
          <w:rFonts w:asciiTheme="minorHAnsi" w:hAnsiTheme="minorHAnsi" w:cstheme="minorHAnsi"/>
          <w:b/>
          <w:sz w:val="28"/>
          <w:szCs w:val="28"/>
        </w:rPr>
      </w:pPr>
      <w:r w:rsidRPr="00CE404F">
        <w:rPr>
          <w:rFonts w:asciiTheme="minorHAnsi" w:hAnsiTheme="minorHAnsi" w:cstheme="minorHAnsi"/>
          <w:b/>
          <w:sz w:val="28"/>
          <w:szCs w:val="28"/>
        </w:rPr>
        <w:t xml:space="preserve">STUDYING ‘THE UNIVERSITY’ AS A WHITE INSTITUTION: </w:t>
      </w:r>
    </w:p>
    <w:p w14:paraId="184F8749" w14:textId="77777777" w:rsidR="00991BCD" w:rsidRPr="00CE404F" w:rsidRDefault="00991BCD" w:rsidP="00991BCD">
      <w:pPr>
        <w:tabs>
          <w:tab w:val="left" w:pos="567"/>
        </w:tabs>
        <w:spacing w:before="240" w:line="360" w:lineRule="auto"/>
        <w:ind w:right="-6"/>
        <w:jc w:val="center"/>
        <w:rPr>
          <w:rFonts w:asciiTheme="minorHAnsi" w:hAnsiTheme="minorHAnsi" w:cstheme="minorHAnsi"/>
          <w:b/>
          <w:sz w:val="28"/>
          <w:szCs w:val="28"/>
        </w:rPr>
      </w:pPr>
      <w:r w:rsidRPr="00CE404F">
        <w:rPr>
          <w:rFonts w:asciiTheme="minorHAnsi" w:hAnsiTheme="minorHAnsi" w:cstheme="minorHAnsi"/>
          <w:b/>
          <w:sz w:val="28"/>
          <w:szCs w:val="28"/>
        </w:rPr>
        <w:t>A THEORETICAL FRAMEWORK FOR ANALYSIS</w:t>
      </w:r>
    </w:p>
    <w:p w14:paraId="7B259DA9" w14:textId="44248C8F" w:rsidR="009211FB" w:rsidRPr="00CE404F" w:rsidRDefault="00165B80" w:rsidP="00165B80">
      <w:pPr>
        <w:tabs>
          <w:tab w:val="left" w:pos="567"/>
        </w:tabs>
        <w:spacing w:before="600" w:after="120" w:line="480" w:lineRule="auto"/>
        <w:ind w:right="-6"/>
        <w:jc w:val="both"/>
        <w:rPr>
          <w:rFonts w:asciiTheme="minorHAnsi" w:hAnsiTheme="minorHAnsi" w:cstheme="minorHAnsi"/>
          <w:b/>
        </w:rPr>
      </w:pPr>
      <w:r w:rsidRPr="00CE404F">
        <w:rPr>
          <w:rFonts w:asciiTheme="minorHAnsi" w:hAnsiTheme="minorHAnsi" w:cstheme="minorHAnsi"/>
          <w:b/>
        </w:rPr>
        <w:t>1.</w:t>
      </w:r>
      <w:r w:rsidR="007F1B01">
        <w:rPr>
          <w:rFonts w:asciiTheme="minorHAnsi" w:hAnsiTheme="minorHAnsi" w:cstheme="minorHAnsi"/>
          <w:b/>
        </w:rPr>
        <w:t>1</w:t>
      </w:r>
      <w:r w:rsidRPr="00CE404F">
        <w:rPr>
          <w:rFonts w:asciiTheme="minorHAnsi" w:hAnsiTheme="minorHAnsi" w:cstheme="minorHAnsi"/>
          <w:b/>
        </w:rPr>
        <w:t xml:space="preserve"> </w:t>
      </w:r>
      <w:r w:rsidR="009211FB" w:rsidRPr="00CE404F">
        <w:rPr>
          <w:rFonts w:asciiTheme="minorHAnsi" w:hAnsiTheme="minorHAnsi" w:cstheme="minorHAnsi"/>
          <w:b/>
        </w:rPr>
        <w:t>Introduction</w:t>
      </w:r>
    </w:p>
    <w:p w14:paraId="6D1E478A" w14:textId="009160F8" w:rsidR="00CF0FAE" w:rsidRPr="00CE404F" w:rsidRDefault="00D14D99" w:rsidP="009211FB">
      <w:pPr>
        <w:tabs>
          <w:tab w:val="left" w:pos="567"/>
        </w:tabs>
        <w:spacing w:before="120" w:after="120" w:line="480" w:lineRule="auto"/>
        <w:ind w:right="-6"/>
        <w:jc w:val="both"/>
        <w:rPr>
          <w:rFonts w:asciiTheme="minorHAnsi" w:hAnsiTheme="minorHAnsi" w:cstheme="minorHAnsi"/>
        </w:rPr>
      </w:pPr>
      <w:r w:rsidRPr="00CE404F">
        <w:rPr>
          <w:rFonts w:asciiTheme="minorHAnsi" w:hAnsiTheme="minorHAnsi" w:cstheme="minorHAnsi"/>
        </w:rPr>
        <w:t>The purpose of this</w:t>
      </w:r>
      <w:r w:rsidR="007014BB" w:rsidRPr="00CE404F">
        <w:rPr>
          <w:rFonts w:asciiTheme="minorHAnsi" w:hAnsiTheme="minorHAnsi" w:cstheme="minorHAnsi"/>
        </w:rPr>
        <w:t xml:space="preserve"> chapter is</w:t>
      </w:r>
      <w:r w:rsidRPr="00CE404F">
        <w:rPr>
          <w:rFonts w:asciiTheme="minorHAnsi" w:hAnsiTheme="minorHAnsi" w:cstheme="minorHAnsi"/>
        </w:rPr>
        <w:t xml:space="preserve"> to provide the basic definition of key concepts utilised in </w:t>
      </w:r>
      <w:r w:rsidR="00C47F6B" w:rsidRPr="00CE404F">
        <w:rPr>
          <w:rFonts w:asciiTheme="minorHAnsi" w:hAnsiTheme="minorHAnsi" w:cstheme="minorHAnsi"/>
        </w:rPr>
        <w:t xml:space="preserve">the </w:t>
      </w:r>
      <w:r w:rsidRPr="00CE404F">
        <w:rPr>
          <w:rFonts w:asciiTheme="minorHAnsi" w:hAnsiTheme="minorHAnsi" w:cstheme="minorHAnsi"/>
        </w:rPr>
        <w:t>analysis</w:t>
      </w:r>
      <w:r w:rsidR="00C47F6B" w:rsidRPr="00CE404F">
        <w:rPr>
          <w:rFonts w:asciiTheme="minorHAnsi" w:hAnsiTheme="minorHAnsi" w:cstheme="minorHAnsi"/>
        </w:rPr>
        <w:t xml:space="preserve"> of this thesis</w:t>
      </w:r>
      <w:r w:rsidRPr="00CE404F">
        <w:rPr>
          <w:rFonts w:asciiTheme="minorHAnsi" w:hAnsiTheme="minorHAnsi" w:cstheme="minorHAnsi"/>
        </w:rPr>
        <w:t xml:space="preserve">, explicating the theoretical framework </w:t>
      </w:r>
      <w:r w:rsidR="005C1803">
        <w:rPr>
          <w:rFonts w:asciiTheme="minorHAnsi" w:hAnsiTheme="minorHAnsi" w:cstheme="minorHAnsi"/>
        </w:rPr>
        <w:t>used</w:t>
      </w:r>
      <w:r w:rsidR="005C1803" w:rsidRPr="00CE404F">
        <w:rPr>
          <w:rFonts w:asciiTheme="minorHAnsi" w:hAnsiTheme="minorHAnsi" w:cstheme="minorHAnsi"/>
        </w:rPr>
        <w:t xml:space="preserve"> </w:t>
      </w:r>
      <w:r w:rsidRPr="00CE404F">
        <w:rPr>
          <w:rFonts w:asciiTheme="minorHAnsi" w:hAnsiTheme="minorHAnsi" w:cstheme="minorHAnsi"/>
        </w:rPr>
        <w:t>herein, and situating this work within the wider, related, academic literature. To this end, it is</w:t>
      </w:r>
      <w:r w:rsidR="00060546" w:rsidRPr="00CE404F">
        <w:rPr>
          <w:rFonts w:asciiTheme="minorHAnsi" w:hAnsiTheme="minorHAnsi" w:cstheme="minorHAnsi"/>
        </w:rPr>
        <w:t xml:space="preserve"> divided into three</w:t>
      </w:r>
      <w:r w:rsidR="007014BB" w:rsidRPr="00CE404F">
        <w:rPr>
          <w:rFonts w:asciiTheme="minorHAnsi" w:hAnsiTheme="minorHAnsi" w:cstheme="minorHAnsi"/>
        </w:rPr>
        <w:t xml:space="preserve"> interrelated sections that provide an overview of the key conceptual understandings of this thesis’s subjects of analysis: specifically the university as an institution (Section 1)</w:t>
      </w:r>
      <w:r w:rsidR="00060546" w:rsidRPr="00CE404F">
        <w:rPr>
          <w:rFonts w:asciiTheme="minorHAnsi" w:hAnsiTheme="minorHAnsi" w:cstheme="minorHAnsi"/>
        </w:rPr>
        <w:t>,</w:t>
      </w:r>
      <w:r w:rsidR="007014BB" w:rsidRPr="00CE404F">
        <w:rPr>
          <w:rFonts w:asciiTheme="minorHAnsi" w:hAnsiTheme="minorHAnsi" w:cstheme="minorHAnsi"/>
        </w:rPr>
        <w:t xml:space="preserve"> whiteness as a social construction (Section 2)</w:t>
      </w:r>
      <w:r w:rsidR="00060546" w:rsidRPr="00CE404F">
        <w:rPr>
          <w:rFonts w:asciiTheme="minorHAnsi" w:hAnsiTheme="minorHAnsi" w:cstheme="minorHAnsi"/>
        </w:rPr>
        <w:t>, and this thesis’s approach to the analysis of the two (Section 3)</w:t>
      </w:r>
      <w:r w:rsidR="007014BB" w:rsidRPr="00CE404F">
        <w:rPr>
          <w:rFonts w:asciiTheme="minorHAnsi" w:hAnsiTheme="minorHAnsi" w:cstheme="minorHAnsi"/>
        </w:rPr>
        <w:t>. In the process of doing so</w:t>
      </w:r>
      <w:r w:rsidR="0033343C" w:rsidRPr="00CE404F">
        <w:rPr>
          <w:rFonts w:asciiTheme="minorHAnsi" w:hAnsiTheme="minorHAnsi" w:cstheme="minorHAnsi"/>
        </w:rPr>
        <w:t xml:space="preserve">, the chapter </w:t>
      </w:r>
      <w:r w:rsidR="00320E64" w:rsidRPr="00CE404F">
        <w:rPr>
          <w:rFonts w:asciiTheme="minorHAnsi" w:hAnsiTheme="minorHAnsi" w:cstheme="minorHAnsi"/>
        </w:rPr>
        <w:t>delineate</w:t>
      </w:r>
      <w:r w:rsidR="007014BB" w:rsidRPr="00CE404F">
        <w:rPr>
          <w:rFonts w:asciiTheme="minorHAnsi" w:hAnsiTheme="minorHAnsi" w:cstheme="minorHAnsi"/>
        </w:rPr>
        <w:t>s</w:t>
      </w:r>
      <w:r w:rsidR="00320E64" w:rsidRPr="00CE404F">
        <w:rPr>
          <w:rFonts w:asciiTheme="minorHAnsi" w:hAnsiTheme="minorHAnsi" w:cstheme="minorHAnsi"/>
        </w:rPr>
        <w:t xml:space="preserve"> and define</w:t>
      </w:r>
      <w:r w:rsidR="007014BB" w:rsidRPr="00CE404F">
        <w:rPr>
          <w:rFonts w:asciiTheme="minorHAnsi" w:hAnsiTheme="minorHAnsi" w:cstheme="minorHAnsi"/>
        </w:rPr>
        <w:t>s</w:t>
      </w:r>
      <w:r w:rsidR="00320E64" w:rsidRPr="00CE404F">
        <w:rPr>
          <w:rFonts w:asciiTheme="minorHAnsi" w:hAnsiTheme="minorHAnsi" w:cstheme="minorHAnsi"/>
        </w:rPr>
        <w:t xml:space="preserve"> the student body under investigation, </w:t>
      </w:r>
      <w:r w:rsidR="0033343C" w:rsidRPr="00CE404F">
        <w:rPr>
          <w:rFonts w:asciiTheme="minorHAnsi" w:hAnsiTheme="minorHAnsi" w:cstheme="minorHAnsi"/>
        </w:rPr>
        <w:t>provide</w:t>
      </w:r>
      <w:r w:rsidR="007014BB" w:rsidRPr="00CE404F">
        <w:rPr>
          <w:rFonts w:asciiTheme="minorHAnsi" w:hAnsiTheme="minorHAnsi" w:cstheme="minorHAnsi"/>
        </w:rPr>
        <w:t>s</w:t>
      </w:r>
      <w:r w:rsidR="0033343C" w:rsidRPr="00CE404F">
        <w:rPr>
          <w:rFonts w:asciiTheme="minorHAnsi" w:hAnsiTheme="minorHAnsi" w:cstheme="minorHAnsi"/>
        </w:rPr>
        <w:t xml:space="preserve"> an introduction to critical race theory</w:t>
      </w:r>
      <w:r w:rsidR="007014BB" w:rsidRPr="00CE404F">
        <w:rPr>
          <w:rFonts w:asciiTheme="minorHAnsi" w:hAnsiTheme="minorHAnsi" w:cstheme="minorHAnsi"/>
        </w:rPr>
        <w:t xml:space="preserve"> (CRT)</w:t>
      </w:r>
      <w:r w:rsidR="00060546" w:rsidRPr="00CE404F">
        <w:rPr>
          <w:rFonts w:asciiTheme="minorHAnsi" w:hAnsiTheme="minorHAnsi" w:cstheme="minorHAnsi"/>
        </w:rPr>
        <w:t>,</w:t>
      </w:r>
      <w:r w:rsidR="007014BB" w:rsidRPr="00CE404F">
        <w:rPr>
          <w:rFonts w:asciiTheme="minorHAnsi" w:hAnsiTheme="minorHAnsi" w:cstheme="minorHAnsi"/>
        </w:rPr>
        <w:t xml:space="preserve"> whiteness theory</w:t>
      </w:r>
      <w:r w:rsidR="0033343C" w:rsidRPr="00CE404F">
        <w:rPr>
          <w:rFonts w:asciiTheme="minorHAnsi" w:hAnsiTheme="minorHAnsi" w:cstheme="minorHAnsi"/>
        </w:rPr>
        <w:t xml:space="preserve"> </w:t>
      </w:r>
      <w:r w:rsidR="00060546" w:rsidRPr="00CE404F">
        <w:rPr>
          <w:rFonts w:asciiTheme="minorHAnsi" w:hAnsiTheme="minorHAnsi" w:cstheme="minorHAnsi"/>
        </w:rPr>
        <w:t xml:space="preserve">and </w:t>
      </w:r>
      <w:r w:rsidR="00A24246" w:rsidRPr="00CE404F">
        <w:rPr>
          <w:rFonts w:asciiTheme="minorHAnsi" w:hAnsiTheme="minorHAnsi" w:cstheme="minorHAnsi"/>
        </w:rPr>
        <w:t>microaggression</w:t>
      </w:r>
      <w:r w:rsidR="00060546" w:rsidRPr="00CE404F">
        <w:rPr>
          <w:rFonts w:asciiTheme="minorHAnsi" w:hAnsiTheme="minorHAnsi" w:cstheme="minorHAnsi"/>
        </w:rPr>
        <w:t xml:space="preserve"> analysis </w:t>
      </w:r>
      <w:r w:rsidR="0033343C" w:rsidRPr="00CE404F">
        <w:rPr>
          <w:rFonts w:asciiTheme="minorHAnsi" w:hAnsiTheme="minorHAnsi" w:cstheme="minorHAnsi"/>
        </w:rPr>
        <w:t>(the</w:t>
      </w:r>
      <w:r w:rsidRPr="00CE404F">
        <w:rPr>
          <w:rFonts w:asciiTheme="minorHAnsi" w:hAnsiTheme="minorHAnsi" w:cstheme="minorHAnsi"/>
        </w:rPr>
        <w:t xml:space="preserve"> aforementioned</w:t>
      </w:r>
      <w:r w:rsidR="0033343C" w:rsidRPr="00CE404F">
        <w:rPr>
          <w:rFonts w:asciiTheme="minorHAnsi" w:hAnsiTheme="minorHAnsi" w:cstheme="minorHAnsi"/>
        </w:rPr>
        <w:t xml:space="preserve"> theoretical framework</w:t>
      </w:r>
      <w:r w:rsidRPr="00CE404F">
        <w:rPr>
          <w:rFonts w:asciiTheme="minorHAnsi" w:hAnsiTheme="minorHAnsi" w:cstheme="minorHAnsi"/>
        </w:rPr>
        <w:t>(</w:t>
      </w:r>
      <w:r w:rsidR="007014BB" w:rsidRPr="00CE404F">
        <w:rPr>
          <w:rFonts w:asciiTheme="minorHAnsi" w:hAnsiTheme="minorHAnsi" w:cstheme="minorHAnsi"/>
        </w:rPr>
        <w:t>s</w:t>
      </w:r>
      <w:r w:rsidRPr="00CE404F">
        <w:rPr>
          <w:rFonts w:asciiTheme="minorHAnsi" w:hAnsiTheme="minorHAnsi" w:cstheme="minorHAnsi"/>
        </w:rPr>
        <w:t>)</w:t>
      </w:r>
      <w:r w:rsidR="00042F62" w:rsidRPr="00CE404F">
        <w:rPr>
          <w:rFonts w:asciiTheme="minorHAnsi" w:hAnsiTheme="minorHAnsi" w:cstheme="minorHAnsi"/>
        </w:rPr>
        <w:t xml:space="preserve"> underpinning this research)</w:t>
      </w:r>
      <w:r w:rsidR="00060546" w:rsidRPr="00CE404F">
        <w:rPr>
          <w:rFonts w:asciiTheme="minorHAnsi" w:hAnsiTheme="minorHAnsi" w:cstheme="minorHAnsi"/>
        </w:rPr>
        <w:t>, situates the research within a broader academic literature,</w:t>
      </w:r>
      <w:r w:rsidR="00042F62" w:rsidRPr="00CE404F">
        <w:rPr>
          <w:rFonts w:asciiTheme="minorHAnsi" w:hAnsiTheme="minorHAnsi" w:cstheme="minorHAnsi"/>
        </w:rPr>
        <w:t xml:space="preserve"> </w:t>
      </w:r>
      <w:r w:rsidR="0033343C" w:rsidRPr="00CE404F">
        <w:rPr>
          <w:rFonts w:asciiTheme="minorHAnsi" w:hAnsiTheme="minorHAnsi" w:cstheme="minorHAnsi"/>
        </w:rPr>
        <w:t>and conclude</w:t>
      </w:r>
      <w:r w:rsidR="007014BB" w:rsidRPr="00CE404F">
        <w:rPr>
          <w:rFonts w:asciiTheme="minorHAnsi" w:hAnsiTheme="minorHAnsi" w:cstheme="minorHAnsi"/>
        </w:rPr>
        <w:t>s</w:t>
      </w:r>
      <w:r w:rsidR="0033343C" w:rsidRPr="00CE404F">
        <w:rPr>
          <w:rFonts w:asciiTheme="minorHAnsi" w:hAnsiTheme="minorHAnsi" w:cstheme="minorHAnsi"/>
        </w:rPr>
        <w:t xml:space="preserve"> </w:t>
      </w:r>
      <w:r w:rsidR="00060546" w:rsidRPr="00CE404F">
        <w:rPr>
          <w:rFonts w:asciiTheme="minorHAnsi" w:hAnsiTheme="minorHAnsi" w:cstheme="minorHAnsi"/>
        </w:rPr>
        <w:t>with a</w:t>
      </w:r>
      <w:r w:rsidR="0033343C" w:rsidRPr="00CE404F">
        <w:rPr>
          <w:rFonts w:asciiTheme="minorHAnsi" w:hAnsiTheme="minorHAnsi" w:cstheme="minorHAnsi"/>
        </w:rPr>
        <w:t xml:space="preserve"> </w:t>
      </w:r>
      <w:r w:rsidR="00432017" w:rsidRPr="00CE404F">
        <w:rPr>
          <w:rFonts w:asciiTheme="minorHAnsi" w:hAnsiTheme="minorHAnsi" w:cstheme="minorHAnsi"/>
        </w:rPr>
        <w:t xml:space="preserve">more detailed reiteration </w:t>
      </w:r>
      <w:r w:rsidR="0033343C" w:rsidRPr="00CE404F">
        <w:rPr>
          <w:rFonts w:asciiTheme="minorHAnsi" w:hAnsiTheme="minorHAnsi" w:cstheme="minorHAnsi"/>
        </w:rPr>
        <w:t>of the thesis structure and key research questions.</w:t>
      </w:r>
    </w:p>
    <w:p w14:paraId="3DAB6FBF" w14:textId="77777777" w:rsidR="00DF1B9B" w:rsidRPr="00CE404F" w:rsidRDefault="007014BB" w:rsidP="00893DB3">
      <w:pPr>
        <w:tabs>
          <w:tab w:val="left" w:pos="3544"/>
        </w:tabs>
        <w:spacing w:before="600" w:after="120" w:line="480" w:lineRule="auto"/>
        <w:ind w:right="-6"/>
        <w:jc w:val="center"/>
        <w:rPr>
          <w:rFonts w:asciiTheme="minorHAnsi" w:hAnsiTheme="minorHAnsi" w:cstheme="minorHAnsi"/>
          <w:b/>
          <w:sz w:val="30"/>
          <w:szCs w:val="30"/>
        </w:rPr>
      </w:pPr>
      <w:r w:rsidRPr="00CE404F">
        <w:rPr>
          <w:rFonts w:asciiTheme="minorHAnsi" w:hAnsiTheme="minorHAnsi" w:cstheme="minorHAnsi"/>
          <w:b/>
          <w:sz w:val="30"/>
          <w:szCs w:val="30"/>
        </w:rPr>
        <w:t>Section 1: Theorising the University</w:t>
      </w:r>
    </w:p>
    <w:p w14:paraId="74EABA8A" w14:textId="77777777" w:rsidR="00DF1B9B" w:rsidRPr="00CE404F" w:rsidRDefault="00165B80" w:rsidP="001E05B8">
      <w:pPr>
        <w:tabs>
          <w:tab w:val="left" w:pos="3544"/>
        </w:tabs>
        <w:spacing w:before="120" w:after="120" w:line="480" w:lineRule="auto"/>
        <w:ind w:right="-6"/>
        <w:jc w:val="both"/>
        <w:rPr>
          <w:rFonts w:asciiTheme="minorHAnsi" w:hAnsiTheme="minorHAnsi" w:cstheme="minorHAnsi"/>
          <w:b/>
        </w:rPr>
      </w:pPr>
      <w:r w:rsidRPr="00CE404F">
        <w:rPr>
          <w:rFonts w:asciiTheme="minorHAnsi" w:hAnsiTheme="minorHAnsi" w:cstheme="minorHAnsi"/>
          <w:b/>
        </w:rPr>
        <w:t xml:space="preserve">1.1.1 </w:t>
      </w:r>
      <w:r w:rsidR="00DF1B9B" w:rsidRPr="00CE404F">
        <w:rPr>
          <w:rFonts w:asciiTheme="minorHAnsi" w:hAnsiTheme="minorHAnsi" w:cstheme="minorHAnsi"/>
          <w:b/>
        </w:rPr>
        <w:t>Definition of Key Terms: Institutions, Power and the Formal/Non-Formal division</w:t>
      </w:r>
    </w:p>
    <w:p w14:paraId="6C033D43" w14:textId="77777777" w:rsidR="002D572F" w:rsidRPr="00CE404F" w:rsidRDefault="00D14D99" w:rsidP="00DF1B9B">
      <w:pPr>
        <w:tabs>
          <w:tab w:val="left" w:pos="3544"/>
        </w:tabs>
        <w:spacing w:before="120" w:after="120" w:line="480" w:lineRule="auto"/>
        <w:ind w:right="-6"/>
        <w:jc w:val="both"/>
        <w:rPr>
          <w:rFonts w:asciiTheme="minorHAnsi" w:hAnsiTheme="minorHAnsi" w:cstheme="minorHAnsi"/>
        </w:rPr>
      </w:pPr>
      <w:r w:rsidRPr="00CE404F">
        <w:rPr>
          <w:rFonts w:asciiTheme="minorHAnsi" w:hAnsiTheme="minorHAnsi" w:cstheme="minorHAnsi"/>
        </w:rPr>
        <w:t xml:space="preserve">To understand how the university is conceptualised as an institution, it is first necessary to understand </w:t>
      </w:r>
      <w:r w:rsidR="00432017" w:rsidRPr="00CE404F">
        <w:rPr>
          <w:rFonts w:asciiTheme="minorHAnsi" w:hAnsiTheme="minorHAnsi" w:cstheme="minorHAnsi"/>
        </w:rPr>
        <w:t xml:space="preserve">how </w:t>
      </w:r>
      <w:r w:rsidRPr="00CE404F">
        <w:rPr>
          <w:rFonts w:asciiTheme="minorHAnsi" w:hAnsiTheme="minorHAnsi" w:cstheme="minorHAnsi"/>
        </w:rPr>
        <w:t>the</w:t>
      </w:r>
      <w:r w:rsidR="00432017" w:rsidRPr="00CE404F">
        <w:rPr>
          <w:rFonts w:asciiTheme="minorHAnsi" w:hAnsiTheme="minorHAnsi" w:cstheme="minorHAnsi"/>
        </w:rPr>
        <w:t xml:space="preserve"> concept of an</w:t>
      </w:r>
      <w:r w:rsidRPr="00CE404F">
        <w:rPr>
          <w:rFonts w:asciiTheme="minorHAnsi" w:hAnsiTheme="minorHAnsi" w:cstheme="minorHAnsi"/>
        </w:rPr>
        <w:t xml:space="preserve"> ‘institution’ </w:t>
      </w:r>
      <w:r w:rsidR="00432017" w:rsidRPr="00CE404F">
        <w:rPr>
          <w:rFonts w:asciiTheme="minorHAnsi" w:hAnsiTheme="minorHAnsi" w:cstheme="minorHAnsi"/>
        </w:rPr>
        <w:t xml:space="preserve">is </w:t>
      </w:r>
      <w:r w:rsidRPr="00CE404F">
        <w:rPr>
          <w:rFonts w:asciiTheme="minorHAnsi" w:hAnsiTheme="minorHAnsi" w:cstheme="minorHAnsi"/>
        </w:rPr>
        <w:t>itself</w:t>
      </w:r>
      <w:r w:rsidR="00432017" w:rsidRPr="00CE404F">
        <w:rPr>
          <w:rFonts w:asciiTheme="minorHAnsi" w:hAnsiTheme="minorHAnsi" w:cstheme="minorHAnsi"/>
        </w:rPr>
        <w:t xml:space="preserve"> understood</w:t>
      </w:r>
      <w:r w:rsidRPr="00CE404F">
        <w:rPr>
          <w:rFonts w:asciiTheme="minorHAnsi" w:hAnsiTheme="minorHAnsi" w:cstheme="minorHAnsi"/>
        </w:rPr>
        <w:t>.</w:t>
      </w:r>
      <w:r w:rsidRPr="00CE404F">
        <w:rPr>
          <w:rFonts w:asciiTheme="minorHAnsi" w:hAnsiTheme="minorHAnsi" w:cstheme="minorHAnsi"/>
          <w:i/>
        </w:rPr>
        <w:t xml:space="preserve"> </w:t>
      </w:r>
      <w:r w:rsidRPr="00CE404F">
        <w:rPr>
          <w:rFonts w:asciiTheme="minorHAnsi" w:hAnsiTheme="minorHAnsi" w:cstheme="minorHAnsi"/>
        </w:rPr>
        <w:t>Ill-defined, the concept of an institution</w:t>
      </w:r>
      <w:r w:rsidR="002D572F" w:rsidRPr="00CE404F">
        <w:rPr>
          <w:rFonts w:asciiTheme="minorHAnsi" w:hAnsiTheme="minorHAnsi" w:cstheme="minorHAnsi"/>
        </w:rPr>
        <w:t xml:space="preserve"> </w:t>
      </w:r>
      <w:r w:rsidR="007A14EF" w:rsidRPr="00CE404F">
        <w:rPr>
          <w:rFonts w:asciiTheme="minorHAnsi" w:hAnsiTheme="minorHAnsi" w:cstheme="minorHAnsi"/>
        </w:rPr>
        <w:t xml:space="preserve">has a wide range of applicability, covering entities such as the institution of </w:t>
      </w:r>
      <w:r w:rsidR="007A14EF" w:rsidRPr="00CE404F">
        <w:rPr>
          <w:rFonts w:asciiTheme="minorHAnsi" w:hAnsiTheme="minorHAnsi" w:cstheme="minorHAnsi"/>
        </w:rPr>
        <w:lastRenderedPageBreak/>
        <w:t>marriage</w:t>
      </w:r>
      <w:r w:rsidRPr="00CE404F">
        <w:rPr>
          <w:rFonts w:asciiTheme="minorHAnsi" w:hAnsiTheme="minorHAnsi" w:cstheme="minorHAnsi"/>
        </w:rPr>
        <w:t xml:space="preserve"> (e.g. Murphy, 2002)</w:t>
      </w:r>
      <w:r w:rsidR="007A14EF" w:rsidRPr="00CE404F">
        <w:rPr>
          <w:rFonts w:asciiTheme="minorHAnsi" w:hAnsiTheme="minorHAnsi" w:cstheme="minorHAnsi"/>
        </w:rPr>
        <w:t xml:space="preserve"> – or,</w:t>
      </w:r>
      <w:r w:rsidR="002D572F" w:rsidRPr="00CE404F">
        <w:rPr>
          <w:rFonts w:asciiTheme="minorHAnsi" w:hAnsiTheme="minorHAnsi" w:cstheme="minorHAnsi"/>
        </w:rPr>
        <w:t xml:space="preserve"> </w:t>
      </w:r>
      <w:r w:rsidR="007A14EF" w:rsidRPr="00CE404F">
        <w:rPr>
          <w:rFonts w:asciiTheme="minorHAnsi" w:hAnsiTheme="minorHAnsi" w:cstheme="minorHAnsi"/>
        </w:rPr>
        <w:t xml:space="preserve">more broadly, </w:t>
      </w:r>
      <w:r w:rsidR="002D572F" w:rsidRPr="00CE404F">
        <w:rPr>
          <w:rFonts w:asciiTheme="minorHAnsi" w:hAnsiTheme="minorHAnsi" w:cstheme="minorHAnsi"/>
        </w:rPr>
        <w:t>‘the family’</w:t>
      </w:r>
      <w:r w:rsidR="007A14EF" w:rsidRPr="00CE404F">
        <w:rPr>
          <w:rFonts w:asciiTheme="minorHAnsi" w:hAnsiTheme="minorHAnsi" w:cstheme="minorHAnsi"/>
        </w:rPr>
        <w:t xml:space="preserve"> as social institution – as well as an institutional organisation such as the University of Sheffield. The term institution also refers to both an entity and an action</w:t>
      </w:r>
      <w:r w:rsidR="00CF47BA" w:rsidRPr="00CE404F">
        <w:rPr>
          <w:rFonts w:asciiTheme="minorHAnsi" w:hAnsiTheme="minorHAnsi" w:cstheme="minorHAnsi"/>
        </w:rPr>
        <w:t xml:space="preserve">, labelling </w:t>
      </w:r>
      <w:r w:rsidR="007A14EF" w:rsidRPr="00CE404F">
        <w:rPr>
          <w:rFonts w:asciiTheme="minorHAnsi" w:hAnsiTheme="minorHAnsi" w:cstheme="minorHAnsi"/>
        </w:rPr>
        <w:t>‘the concrete institutions of a given society</w:t>
      </w:r>
      <w:r w:rsidR="00CF47BA" w:rsidRPr="00CE404F">
        <w:rPr>
          <w:rFonts w:asciiTheme="minorHAnsi" w:hAnsiTheme="minorHAnsi" w:cstheme="minorHAnsi"/>
        </w:rPr>
        <w:t>’ as well as ‘the instituting process’ by which these institutions are institut</w:t>
      </w:r>
      <w:r w:rsidR="00CF47BA" w:rsidRPr="00CE404F">
        <w:rPr>
          <w:rFonts w:asciiTheme="minorHAnsi" w:hAnsiTheme="minorHAnsi" w:cstheme="minorHAnsi"/>
          <w:i/>
        </w:rPr>
        <w:t>ed</w:t>
      </w:r>
      <w:r w:rsidR="00432017" w:rsidRPr="00CE404F">
        <w:rPr>
          <w:rFonts w:asciiTheme="minorHAnsi" w:hAnsiTheme="minorHAnsi" w:cstheme="minorHAnsi"/>
          <w:i/>
        </w:rPr>
        <w:t>,</w:t>
      </w:r>
      <w:r w:rsidR="00CF47BA" w:rsidRPr="00CE404F">
        <w:rPr>
          <w:rFonts w:asciiTheme="minorHAnsi" w:hAnsiTheme="minorHAnsi" w:cstheme="minorHAnsi"/>
        </w:rPr>
        <w:t xml:space="preserve"> and the social </w:t>
      </w:r>
      <w:r w:rsidR="00F47C9C" w:rsidRPr="00CE404F">
        <w:rPr>
          <w:rFonts w:asciiTheme="minorHAnsi" w:hAnsiTheme="minorHAnsi" w:cstheme="minorHAnsi"/>
        </w:rPr>
        <w:t>relations</w:t>
      </w:r>
      <w:r w:rsidR="00CF47BA" w:rsidRPr="00CE404F">
        <w:rPr>
          <w:rFonts w:asciiTheme="minorHAnsi" w:hAnsiTheme="minorHAnsi" w:cstheme="minorHAnsi"/>
        </w:rPr>
        <w:t xml:space="preserve"> </w:t>
      </w:r>
      <w:r w:rsidR="00F47C9C" w:rsidRPr="00CE404F">
        <w:rPr>
          <w:rFonts w:asciiTheme="minorHAnsi" w:hAnsiTheme="minorHAnsi" w:cstheme="minorHAnsi"/>
        </w:rPr>
        <w:t xml:space="preserve">that </w:t>
      </w:r>
      <w:r w:rsidR="00CF47BA" w:rsidRPr="00CE404F">
        <w:rPr>
          <w:rFonts w:asciiTheme="minorHAnsi" w:hAnsiTheme="minorHAnsi" w:cstheme="minorHAnsi"/>
        </w:rPr>
        <w:t>they conterminously institute</w:t>
      </w:r>
      <w:r w:rsidR="00CF47BA" w:rsidRPr="00CE404F">
        <w:rPr>
          <w:rFonts w:asciiTheme="minorHAnsi" w:hAnsiTheme="minorHAnsi" w:cstheme="minorHAnsi"/>
          <w:i/>
        </w:rPr>
        <w:t xml:space="preserve"> </w:t>
      </w:r>
      <w:r w:rsidR="00CF47BA" w:rsidRPr="00CE404F">
        <w:rPr>
          <w:rFonts w:asciiTheme="minorHAnsi" w:hAnsiTheme="minorHAnsi" w:cstheme="minorHAnsi"/>
        </w:rPr>
        <w:t>(Arnold, in Castoriadis, 2007, 272).</w:t>
      </w:r>
      <w:r w:rsidR="00432017" w:rsidRPr="00CE404F">
        <w:rPr>
          <w:rFonts w:asciiTheme="minorHAnsi" w:hAnsiTheme="minorHAnsi" w:cstheme="minorHAnsi"/>
        </w:rPr>
        <w:t xml:space="preserve"> One thing that can certainly be agreed upon, however, is that for any understanding of socio-political dynamics, ‘institutions matter’ (Lowndes, 2013).</w:t>
      </w:r>
    </w:p>
    <w:p w14:paraId="53521A5E" w14:textId="728B4481" w:rsidR="007A14EF" w:rsidRPr="00CE404F" w:rsidRDefault="002A1A9F" w:rsidP="002A1A9F">
      <w:pPr>
        <w:tabs>
          <w:tab w:val="left" w:pos="567"/>
        </w:tabs>
        <w:spacing w:before="120" w:after="120" w:line="480" w:lineRule="auto"/>
        <w:ind w:right="-6"/>
        <w:jc w:val="both"/>
        <w:rPr>
          <w:rFonts w:asciiTheme="minorHAnsi" w:hAnsiTheme="minorHAnsi" w:cstheme="minorHAnsi"/>
        </w:rPr>
      </w:pPr>
      <w:r w:rsidRPr="00CE404F">
        <w:rPr>
          <w:rFonts w:asciiTheme="minorHAnsi" w:hAnsiTheme="minorHAnsi" w:cstheme="minorHAnsi"/>
        </w:rPr>
        <w:tab/>
      </w:r>
      <w:r w:rsidR="00432017" w:rsidRPr="00CE404F">
        <w:rPr>
          <w:rFonts w:asciiTheme="minorHAnsi" w:hAnsiTheme="minorHAnsi" w:cstheme="minorHAnsi"/>
        </w:rPr>
        <w:t>As conceptualised in this thesis</w:t>
      </w:r>
      <w:r w:rsidRPr="00CE404F">
        <w:rPr>
          <w:rFonts w:asciiTheme="minorHAnsi" w:hAnsiTheme="minorHAnsi" w:cstheme="minorHAnsi"/>
        </w:rPr>
        <w:t xml:space="preserve">, </w:t>
      </w:r>
      <w:r w:rsidR="00432017" w:rsidRPr="00CE404F">
        <w:rPr>
          <w:rFonts w:asciiTheme="minorHAnsi" w:hAnsiTheme="minorHAnsi" w:cstheme="minorHAnsi"/>
        </w:rPr>
        <w:t xml:space="preserve">institutions </w:t>
      </w:r>
      <w:r w:rsidRPr="00CE404F">
        <w:rPr>
          <w:rFonts w:asciiTheme="minorHAnsi" w:hAnsiTheme="minorHAnsi" w:cstheme="minorHAnsi"/>
        </w:rPr>
        <w:t>refer to ‘relatively codified and enduring social practices’ (Moon, 2013, 114) that, following Hay (2002, 106), are ‘defined in terms of rules, norms and conventions’. This aligns this thesis with the work of the body of ‘new institutionalist’ literature categorised at different times as ideational (Hay, 2001), constructivist (Hay, 2004; 2006; 2010), discursive (Schmidt, 2006; 2008; 2010; 2012), or post-structuralist (</w:t>
      </w:r>
      <w:r w:rsidR="00365909" w:rsidRPr="00CE404F">
        <w:rPr>
          <w:rFonts w:asciiTheme="minorHAnsi" w:hAnsiTheme="minorHAnsi" w:cstheme="minorHAnsi"/>
        </w:rPr>
        <w:t xml:space="preserve">Bacchi &amp; Rönnblom, 2014; </w:t>
      </w:r>
      <w:r w:rsidRPr="00CE404F">
        <w:rPr>
          <w:rFonts w:asciiTheme="minorHAnsi" w:hAnsiTheme="minorHAnsi" w:cstheme="minorHAnsi"/>
        </w:rPr>
        <w:t xml:space="preserve">Moon, 2013; Sørensen &amp; Torfing, </w:t>
      </w:r>
      <w:r w:rsidR="0097037C" w:rsidRPr="00CE404F">
        <w:rPr>
          <w:rFonts w:asciiTheme="minorHAnsi" w:hAnsiTheme="minorHAnsi" w:cstheme="minorHAnsi"/>
        </w:rPr>
        <w:t>2008</w:t>
      </w:r>
      <w:r w:rsidRPr="00CE404F">
        <w:rPr>
          <w:rFonts w:asciiTheme="minorHAnsi" w:hAnsiTheme="minorHAnsi" w:cstheme="minorHAnsi"/>
        </w:rPr>
        <w:t>).</w:t>
      </w:r>
      <w:r w:rsidR="00E0263E" w:rsidRPr="00CE404F">
        <w:rPr>
          <w:rFonts w:asciiTheme="minorHAnsi" w:hAnsiTheme="minorHAnsi" w:cstheme="minorHAnsi"/>
        </w:rPr>
        <w:t xml:space="preserve"> </w:t>
      </w:r>
      <w:r w:rsidR="006B3B93" w:rsidRPr="00CE404F">
        <w:rPr>
          <w:rFonts w:asciiTheme="minorHAnsi" w:hAnsiTheme="minorHAnsi" w:cstheme="minorHAnsi"/>
        </w:rPr>
        <w:t>Key to this conceptualisation of institutions</w:t>
      </w:r>
      <w:r w:rsidR="0062204D" w:rsidRPr="00CE404F">
        <w:rPr>
          <w:rFonts w:asciiTheme="minorHAnsi" w:hAnsiTheme="minorHAnsi" w:cstheme="minorHAnsi"/>
        </w:rPr>
        <w:t xml:space="preserve"> in this thesis</w:t>
      </w:r>
      <w:r w:rsidR="006B3B93" w:rsidRPr="00CE404F">
        <w:rPr>
          <w:rFonts w:asciiTheme="minorHAnsi" w:hAnsiTheme="minorHAnsi" w:cstheme="minorHAnsi"/>
        </w:rPr>
        <w:t xml:space="preserve"> is the emphasis that such approaches place upon ‘ideas as constitutive </w:t>
      </w:r>
      <w:r w:rsidR="006B3B93" w:rsidRPr="00CE404F">
        <w:rPr>
          <w:rFonts w:asciiTheme="minorHAnsi" w:hAnsiTheme="minorHAnsi" w:cstheme="minorHAnsi"/>
          <w:i/>
        </w:rPr>
        <w:t xml:space="preserve">of </w:t>
      </w:r>
      <w:r w:rsidR="006B3B93" w:rsidRPr="00CE404F">
        <w:rPr>
          <w:rFonts w:asciiTheme="minorHAnsi" w:hAnsiTheme="minorHAnsi" w:cstheme="minorHAnsi"/>
        </w:rPr>
        <w:t xml:space="preserve">institutions – even if shaped by them – rather than institutions as constitutive of ideas’ (Moon, </w:t>
      </w:r>
      <w:r w:rsidR="00CD3ED8" w:rsidRPr="00CE404F">
        <w:rPr>
          <w:rFonts w:asciiTheme="minorHAnsi" w:hAnsiTheme="minorHAnsi" w:cstheme="minorHAnsi"/>
        </w:rPr>
        <w:t>2013, 112</w:t>
      </w:r>
      <w:r w:rsidR="006B3B93" w:rsidRPr="00CE404F">
        <w:rPr>
          <w:rFonts w:asciiTheme="minorHAnsi" w:hAnsiTheme="minorHAnsi" w:cstheme="minorHAnsi"/>
        </w:rPr>
        <w:t>). The ontological ramification of this position is to conceive of institutions as entirely discursive entities</w:t>
      </w:r>
      <w:r w:rsidR="00826B0D" w:rsidRPr="00CE404F">
        <w:rPr>
          <w:rFonts w:asciiTheme="minorHAnsi" w:hAnsiTheme="minorHAnsi" w:cstheme="minorHAnsi"/>
        </w:rPr>
        <w:t xml:space="preserve"> – discourse refe</w:t>
      </w:r>
      <w:r w:rsidR="0072778D" w:rsidRPr="00CE404F">
        <w:rPr>
          <w:rFonts w:asciiTheme="minorHAnsi" w:hAnsiTheme="minorHAnsi" w:cstheme="minorHAnsi"/>
        </w:rPr>
        <w:t>r</w:t>
      </w:r>
      <w:r w:rsidR="00826B0D" w:rsidRPr="00CE404F">
        <w:rPr>
          <w:rFonts w:asciiTheme="minorHAnsi" w:hAnsiTheme="minorHAnsi" w:cstheme="minorHAnsi"/>
        </w:rPr>
        <w:t>ring</w:t>
      </w:r>
      <w:r w:rsidR="00264393" w:rsidRPr="00CE404F">
        <w:rPr>
          <w:rFonts w:asciiTheme="minorHAnsi" w:hAnsiTheme="minorHAnsi" w:cstheme="minorHAnsi"/>
        </w:rPr>
        <w:t xml:space="preserve"> to </w:t>
      </w:r>
      <w:r w:rsidR="00264393" w:rsidRPr="00CE404F">
        <w:rPr>
          <w:rFonts w:asciiTheme="minorHAnsi" w:hAnsiTheme="minorHAnsi" w:cstheme="minorHAnsi"/>
          <w:i/>
        </w:rPr>
        <w:t xml:space="preserve">the horizon of meaning, </w:t>
      </w:r>
      <w:r w:rsidR="00264393" w:rsidRPr="00CE404F">
        <w:rPr>
          <w:rFonts w:asciiTheme="minorHAnsi" w:hAnsiTheme="minorHAnsi" w:cstheme="minorHAnsi"/>
        </w:rPr>
        <w:t>or in Foucauldian terms, ‘what it is possible to speak of’ (Bacchi &amp; Rönnblom, 2014, 5). Actors are always immerse</w:t>
      </w:r>
      <w:r w:rsidR="0072778D" w:rsidRPr="00CE404F">
        <w:rPr>
          <w:rFonts w:asciiTheme="minorHAnsi" w:hAnsiTheme="minorHAnsi" w:cstheme="minorHAnsi"/>
        </w:rPr>
        <w:t>d</w:t>
      </w:r>
      <w:r w:rsidR="00264393" w:rsidRPr="00CE404F">
        <w:rPr>
          <w:rFonts w:asciiTheme="minorHAnsi" w:hAnsiTheme="minorHAnsi" w:cstheme="minorHAnsi"/>
        </w:rPr>
        <w:t xml:space="preserve"> in discourse – all acts and practices are discursively embedded – and institutions exist not as a-social objective entities, but as the meanings and understandings actors attach to the rules and social practices that they themselves institute (and </w:t>
      </w:r>
      <w:r w:rsidR="00FC7B2A" w:rsidRPr="00CE404F">
        <w:rPr>
          <w:rFonts w:asciiTheme="minorHAnsi" w:hAnsiTheme="minorHAnsi" w:cstheme="minorHAnsi"/>
        </w:rPr>
        <w:t>which</w:t>
      </w:r>
      <w:r w:rsidR="00264393" w:rsidRPr="00CE404F">
        <w:rPr>
          <w:rFonts w:asciiTheme="minorHAnsi" w:hAnsiTheme="minorHAnsi" w:cstheme="minorHAnsi"/>
        </w:rPr>
        <w:t xml:space="preserve"> subsequently </w:t>
      </w:r>
      <w:r w:rsidR="00FC7B2A" w:rsidRPr="00CE404F">
        <w:rPr>
          <w:rFonts w:asciiTheme="minorHAnsi" w:hAnsiTheme="minorHAnsi" w:cstheme="minorHAnsi"/>
        </w:rPr>
        <w:t>structure their actions</w:t>
      </w:r>
      <w:r w:rsidR="00264393" w:rsidRPr="00CE404F">
        <w:rPr>
          <w:rFonts w:asciiTheme="minorHAnsi" w:hAnsiTheme="minorHAnsi" w:cstheme="minorHAnsi"/>
        </w:rPr>
        <w:t>).</w:t>
      </w:r>
      <w:r w:rsidR="00003AB2" w:rsidRPr="00CE404F">
        <w:rPr>
          <w:rFonts w:asciiTheme="minorHAnsi" w:hAnsiTheme="minorHAnsi" w:cstheme="minorHAnsi"/>
        </w:rPr>
        <w:t xml:space="preserve"> </w:t>
      </w:r>
      <w:r w:rsidR="0062204D" w:rsidRPr="00CE404F">
        <w:rPr>
          <w:rFonts w:asciiTheme="minorHAnsi" w:hAnsiTheme="minorHAnsi" w:cstheme="minorHAnsi"/>
        </w:rPr>
        <w:t xml:space="preserve">As such, this </w:t>
      </w:r>
      <w:r w:rsidR="00003AB2" w:rsidRPr="00CE404F">
        <w:rPr>
          <w:rFonts w:asciiTheme="minorHAnsi" w:hAnsiTheme="minorHAnsi" w:cstheme="minorHAnsi"/>
        </w:rPr>
        <w:t>is an inter</w:t>
      </w:r>
      <w:r w:rsidR="00AA0DBA" w:rsidRPr="00CE404F">
        <w:rPr>
          <w:rFonts w:asciiTheme="minorHAnsi" w:hAnsiTheme="minorHAnsi" w:cstheme="minorHAnsi"/>
        </w:rPr>
        <w:t>pretivist</w:t>
      </w:r>
      <w:r w:rsidR="00003AB2" w:rsidRPr="00CE404F">
        <w:rPr>
          <w:rFonts w:asciiTheme="minorHAnsi" w:hAnsiTheme="minorHAnsi" w:cstheme="minorHAnsi"/>
        </w:rPr>
        <w:t xml:space="preserve"> approach to understanding institutional dynamics (cf. Campbell, 1998; Hay &amp; Gofas, 2010).</w:t>
      </w:r>
    </w:p>
    <w:p w14:paraId="0FCA58B3" w14:textId="575518B3" w:rsidR="002A1A9F" w:rsidRPr="00CE404F" w:rsidRDefault="00264393" w:rsidP="00FC7B2A">
      <w:pPr>
        <w:tabs>
          <w:tab w:val="left" w:pos="567"/>
        </w:tabs>
        <w:spacing w:before="120" w:after="120" w:line="480" w:lineRule="auto"/>
        <w:ind w:right="-6"/>
        <w:jc w:val="both"/>
        <w:rPr>
          <w:rFonts w:asciiTheme="minorHAnsi" w:hAnsiTheme="minorHAnsi" w:cstheme="minorHAnsi"/>
        </w:rPr>
      </w:pPr>
      <w:r w:rsidRPr="00CE404F">
        <w:rPr>
          <w:rFonts w:asciiTheme="minorHAnsi" w:hAnsiTheme="minorHAnsi" w:cstheme="minorHAnsi"/>
        </w:rPr>
        <w:lastRenderedPageBreak/>
        <w:tab/>
        <w:t xml:space="preserve">This </w:t>
      </w:r>
      <w:r w:rsidR="00FC7B2A" w:rsidRPr="00CE404F">
        <w:rPr>
          <w:rFonts w:asciiTheme="minorHAnsi" w:hAnsiTheme="minorHAnsi" w:cstheme="minorHAnsi"/>
        </w:rPr>
        <w:t xml:space="preserve">discursive </w:t>
      </w:r>
      <w:r w:rsidRPr="00CE404F">
        <w:rPr>
          <w:rFonts w:asciiTheme="minorHAnsi" w:hAnsiTheme="minorHAnsi" w:cstheme="minorHAnsi"/>
        </w:rPr>
        <w:t>conceptualisation</w:t>
      </w:r>
      <w:r w:rsidR="00FC7B2A" w:rsidRPr="00CE404F">
        <w:rPr>
          <w:rFonts w:asciiTheme="minorHAnsi" w:hAnsiTheme="minorHAnsi" w:cstheme="minorHAnsi"/>
        </w:rPr>
        <w:t xml:space="preserve"> of institutions is significant as it allows a precise ontological distinction between formal, informal and non-formal power structures</w:t>
      </w:r>
      <w:r w:rsidR="00006487" w:rsidRPr="00CE404F">
        <w:rPr>
          <w:rFonts w:asciiTheme="minorHAnsi" w:hAnsiTheme="minorHAnsi" w:cstheme="minorHAnsi"/>
        </w:rPr>
        <w:t xml:space="preserve"> (see Moon, 2013; Moon &amp; Bratberg, 2010).</w:t>
      </w:r>
      <w:r w:rsidR="00006487" w:rsidRPr="00CE404F">
        <w:rPr>
          <w:rStyle w:val="FootnoteReference"/>
          <w:rFonts w:asciiTheme="minorHAnsi" w:hAnsiTheme="minorHAnsi" w:cstheme="minorHAnsi"/>
        </w:rPr>
        <w:footnoteReference w:id="3"/>
      </w:r>
      <w:r w:rsidR="00006487" w:rsidRPr="00CE404F">
        <w:rPr>
          <w:rFonts w:asciiTheme="minorHAnsi" w:hAnsiTheme="minorHAnsi" w:cstheme="minorHAnsi"/>
        </w:rPr>
        <w:t xml:space="preserve"> Formal structures refer to ‘the codified, official rules, positions, jobs, etc.’, which structure relationships between individuals within institutions. Non-formal structures refer to ‘the dynamic webs of meaning, understandings, norms and ideas that are attached to these formal rules’ (Moon, </w:t>
      </w:r>
      <w:r w:rsidR="00CD3ED8" w:rsidRPr="00CE404F">
        <w:rPr>
          <w:rFonts w:asciiTheme="minorHAnsi" w:hAnsiTheme="minorHAnsi" w:cstheme="minorHAnsi"/>
        </w:rPr>
        <w:t>2013, 115</w:t>
      </w:r>
      <w:r w:rsidR="00006487" w:rsidRPr="00CE404F">
        <w:rPr>
          <w:rFonts w:asciiTheme="minorHAnsi" w:hAnsiTheme="minorHAnsi" w:cstheme="minorHAnsi"/>
        </w:rPr>
        <w:t xml:space="preserve">). Both are discursively constituted, but the former are commonly accepted as ‘fact’ (they can be treated as ‘as-if-real’ (Hay, 2005)) whereas the latter are ‘mere’ interpretation of those ‘facts’. Non-formal structures differ from informal structures in </w:t>
      </w:r>
      <w:r w:rsidR="00EE7049" w:rsidRPr="00CE404F">
        <w:rPr>
          <w:rFonts w:asciiTheme="minorHAnsi" w:hAnsiTheme="minorHAnsi" w:cstheme="minorHAnsi"/>
        </w:rPr>
        <w:t>as</w:t>
      </w:r>
      <w:r w:rsidR="00006487" w:rsidRPr="00CE404F">
        <w:rPr>
          <w:rFonts w:asciiTheme="minorHAnsi" w:hAnsiTheme="minorHAnsi" w:cstheme="minorHAnsi"/>
        </w:rPr>
        <w:t xml:space="preserve"> far as the latter are commonly understood rules and conventions, even if not formally codified, to which non-formal meanings are attached</w:t>
      </w:r>
      <w:r w:rsidR="00003AB2" w:rsidRPr="00CE404F">
        <w:rPr>
          <w:rFonts w:asciiTheme="minorHAnsi" w:hAnsiTheme="minorHAnsi" w:cstheme="minorHAnsi"/>
        </w:rPr>
        <w:t xml:space="preserve"> (the informal can thus be conceptualised as a modality of the formal)</w:t>
      </w:r>
      <w:r w:rsidR="00006487" w:rsidRPr="00CE404F">
        <w:rPr>
          <w:rFonts w:asciiTheme="minorHAnsi" w:hAnsiTheme="minorHAnsi" w:cstheme="minorHAnsi"/>
        </w:rPr>
        <w:t xml:space="preserve">. </w:t>
      </w:r>
      <w:r w:rsidR="00003AB2" w:rsidRPr="00CE404F">
        <w:rPr>
          <w:rFonts w:asciiTheme="minorHAnsi" w:hAnsiTheme="minorHAnsi" w:cstheme="minorHAnsi"/>
        </w:rPr>
        <w:t>A</w:t>
      </w:r>
      <w:r w:rsidR="00006487" w:rsidRPr="00CE404F">
        <w:rPr>
          <w:rFonts w:asciiTheme="minorHAnsi" w:hAnsiTheme="minorHAnsi" w:cstheme="minorHAnsi"/>
        </w:rPr>
        <w:t xml:space="preserve"> university’s widening participation policy </w:t>
      </w:r>
      <w:r w:rsidR="00EE7049" w:rsidRPr="00CE404F">
        <w:rPr>
          <w:rFonts w:asciiTheme="minorHAnsi" w:hAnsiTheme="minorHAnsi" w:cstheme="minorHAnsi"/>
        </w:rPr>
        <w:t xml:space="preserve">is </w:t>
      </w:r>
      <w:r w:rsidR="00003AB2" w:rsidRPr="00CE404F">
        <w:rPr>
          <w:rFonts w:asciiTheme="minorHAnsi" w:hAnsiTheme="minorHAnsi" w:cstheme="minorHAnsi"/>
        </w:rPr>
        <w:t xml:space="preserve">therefore </w:t>
      </w:r>
      <w:r w:rsidR="00EE7049" w:rsidRPr="00CE404F">
        <w:rPr>
          <w:rFonts w:asciiTheme="minorHAnsi" w:hAnsiTheme="minorHAnsi" w:cstheme="minorHAnsi"/>
        </w:rPr>
        <w:t xml:space="preserve">a formal institutional aspect, while the understanding attached to this program by university employees is </w:t>
      </w:r>
      <w:r w:rsidR="00003AB2" w:rsidRPr="00CE404F">
        <w:rPr>
          <w:rFonts w:asciiTheme="minorHAnsi" w:hAnsiTheme="minorHAnsi" w:cstheme="minorHAnsi"/>
        </w:rPr>
        <w:t xml:space="preserve">a </w:t>
      </w:r>
      <w:r w:rsidR="00EE7049" w:rsidRPr="00CE404F">
        <w:rPr>
          <w:rFonts w:asciiTheme="minorHAnsi" w:hAnsiTheme="minorHAnsi" w:cstheme="minorHAnsi"/>
        </w:rPr>
        <w:t>non-formal institutional aspect. Interest in this thesis lies in the non-formal –</w:t>
      </w:r>
      <w:r w:rsidR="00785944">
        <w:rPr>
          <w:rFonts w:asciiTheme="minorHAnsi" w:hAnsiTheme="minorHAnsi" w:cstheme="minorHAnsi"/>
        </w:rPr>
        <w:t xml:space="preserve"> </w:t>
      </w:r>
      <w:r w:rsidR="00E44F40" w:rsidRPr="00CE404F">
        <w:rPr>
          <w:rFonts w:asciiTheme="minorHAnsi" w:hAnsiTheme="minorHAnsi" w:cstheme="minorHAnsi"/>
        </w:rPr>
        <w:t xml:space="preserve">pertaining to </w:t>
      </w:r>
      <w:r w:rsidR="00EE7049" w:rsidRPr="00CE404F">
        <w:rPr>
          <w:rFonts w:asciiTheme="minorHAnsi" w:hAnsiTheme="minorHAnsi" w:cstheme="minorHAnsi"/>
        </w:rPr>
        <w:t xml:space="preserve">student experiences within the university. </w:t>
      </w:r>
      <w:r w:rsidR="00214204" w:rsidRPr="00CE404F">
        <w:rPr>
          <w:rFonts w:asciiTheme="minorHAnsi" w:hAnsiTheme="minorHAnsi" w:cstheme="minorHAnsi"/>
        </w:rPr>
        <w:t>Having defined institutions, the next question to address is h</w:t>
      </w:r>
      <w:r w:rsidR="00EE7049" w:rsidRPr="00CE404F">
        <w:rPr>
          <w:rFonts w:asciiTheme="minorHAnsi" w:hAnsiTheme="minorHAnsi" w:cstheme="minorHAnsi"/>
        </w:rPr>
        <w:t xml:space="preserve">ow </w:t>
      </w:r>
      <w:r w:rsidR="00214204" w:rsidRPr="00CE404F">
        <w:rPr>
          <w:rFonts w:asciiTheme="minorHAnsi" w:hAnsiTheme="minorHAnsi" w:cstheme="minorHAnsi"/>
        </w:rPr>
        <w:t>‘</w:t>
      </w:r>
      <w:r w:rsidR="00EE7049" w:rsidRPr="00CE404F">
        <w:rPr>
          <w:rFonts w:asciiTheme="minorHAnsi" w:hAnsiTheme="minorHAnsi" w:cstheme="minorHAnsi"/>
        </w:rPr>
        <w:t>the university</w:t>
      </w:r>
      <w:r w:rsidR="00214204" w:rsidRPr="00CE404F">
        <w:rPr>
          <w:rFonts w:asciiTheme="minorHAnsi" w:hAnsiTheme="minorHAnsi" w:cstheme="minorHAnsi"/>
        </w:rPr>
        <w:t>’ is</w:t>
      </w:r>
      <w:r w:rsidR="00EE7049" w:rsidRPr="00CE404F">
        <w:rPr>
          <w:rFonts w:asciiTheme="minorHAnsi" w:hAnsiTheme="minorHAnsi" w:cstheme="minorHAnsi"/>
        </w:rPr>
        <w:t xml:space="preserve"> conceptualised as an institution</w:t>
      </w:r>
      <w:r w:rsidR="00214204" w:rsidRPr="00CE404F">
        <w:rPr>
          <w:rFonts w:asciiTheme="minorHAnsi" w:hAnsiTheme="minorHAnsi" w:cstheme="minorHAnsi"/>
        </w:rPr>
        <w:t>, paying attention to the conterminous question of the</w:t>
      </w:r>
      <w:r w:rsidR="009211FB" w:rsidRPr="00CE404F">
        <w:rPr>
          <w:rFonts w:asciiTheme="minorHAnsi" w:hAnsiTheme="minorHAnsi" w:cstheme="minorHAnsi"/>
        </w:rPr>
        <w:t xml:space="preserve"> social function </w:t>
      </w:r>
      <w:r w:rsidR="00214204" w:rsidRPr="00CE404F">
        <w:rPr>
          <w:rFonts w:asciiTheme="minorHAnsi" w:hAnsiTheme="minorHAnsi" w:cstheme="minorHAnsi"/>
        </w:rPr>
        <w:t>that</w:t>
      </w:r>
      <w:r w:rsidR="009211FB" w:rsidRPr="00CE404F">
        <w:rPr>
          <w:rFonts w:asciiTheme="minorHAnsi" w:hAnsiTheme="minorHAnsi" w:cstheme="minorHAnsi"/>
        </w:rPr>
        <w:t xml:space="preserve"> it play</w:t>
      </w:r>
      <w:r w:rsidR="00214204" w:rsidRPr="00CE404F">
        <w:rPr>
          <w:rFonts w:asciiTheme="minorHAnsi" w:hAnsiTheme="minorHAnsi" w:cstheme="minorHAnsi"/>
        </w:rPr>
        <w:t>s.</w:t>
      </w:r>
    </w:p>
    <w:p w14:paraId="48BAFB13" w14:textId="77777777" w:rsidR="00C42F63" w:rsidRPr="00CE404F" w:rsidRDefault="00165B80" w:rsidP="001E05B8">
      <w:pPr>
        <w:tabs>
          <w:tab w:val="left" w:pos="3544"/>
        </w:tabs>
        <w:spacing w:before="120" w:after="120" w:line="480" w:lineRule="auto"/>
        <w:ind w:right="-6"/>
        <w:jc w:val="both"/>
        <w:rPr>
          <w:rFonts w:asciiTheme="minorHAnsi" w:hAnsiTheme="minorHAnsi" w:cstheme="minorHAnsi"/>
        </w:rPr>
      </w:pPr>
      <w:r w:rsidRPr="00CE404F">
        <w:rPr>
          <w:rFonts w:asciiTheme="minorHAnsi" w:hAnsiTheme="minorHAnsi" w:cstheme="minorHAnsi"/>
          <w:b/>
        </w:rPr>
        <w:t xml:space="preserve">1.1.2 </w:t>
      </w:r>
      <w:r w:rsidR="00DF1B9B" w:rsidRPr="00CE404F">
        <w:rPr>
          <w:rFonts w:asciiTheme="minorHAnsi" w:hAnsiTheme="minorHAnsi" w:cstheme="minorHAnsi"/>
          <w:b/>
        </w:rPr>
        <w:t>The University as Institution</w:t>
      </w:r>
      <w:r w:rsidR="00CF0FAE" w:rsidRPr="00CE404F">
        <w:rPr>
          <w:rFonts w:asciiTheme="minorHAnsi" w:hAnsiTheme="minorHAnsi" w:cstheme="minorHAnsi"/>
        </w:rPr>
        <w:t xml:space="preserve"> </w:t>
      </w:r>
    </w:p>
    <w:p w14:paraId="483EF466" w14:textId="4AC102A3" w:rsidR="00C46DE7" w:rsidRPr="00CE404F" w:rsidRDefault="00213A1A" w:rsidP="00B961F4">
      <w:pPr>
        <w:tabs>
          <w:tab w:val="left" w:pos="3544"/>
        </w:tabs>
        <w:spacing w:before="120" w:after="120" w:line="480" w:lineRule="auto"/>
        <w:ind w:right="-6"/>
        <w:jc w:val="both"/>
        <w:rPr>
          <w:rFonts w:asciiTheme="minorHAnsi" w:hAnsiTheme="minorHAnsi" w:cstheme="minorHAnsi"/>
        </w:rPr>
      </w:pPr>
      <w:r w:rsidRPr="00CE404F">
        <w:rPr>
          <w:rFonts w:asciiTheme="minorHAnsi" w:hAnsiTheme="minorHAnsi" w:cstheme="minorHAnsi"/>
        </w:rPr>
        <w:t xml:space="preserve">In popular </w:t>
      </w:r>
      <w:r w:rsidR="00214204" w:rsidRPr="00CE404F">
        <w:rPr>
          <w:rFonts w:asciiTheme="minorHAnsi" w:hAnsiTheme="minorHAnsi" w:cstheme="minorHAnsi"/>
        </w:rPr>
        <w:t>discourse</w:t>
      </w:r>
      <w:r w:rsidRPr="00CE404F">
        <w:rPr>
          <w:rFonts w:asciiTheme="minorHAnsi" w:hAnsiTheme="minorHAnsi" w:cstheme="minorHAnsi"/>
        </w:rPr>
        <w:t>, t</w:t>
      </w:r>
      <w:r w:rsidR="0061447A" w:rsidRPr="00CE404F">
        <w:rPr>
          <w:rFonts w:asciiTheme="minorHAnsi" w:hAnsiTheme="minorHAnsi" w:cstheme="minorHAnsi"/>
        </w:rPr>
        <w:t xml:space="preserve">he university </w:t>
      </w:r>
      <w:r w:rsidR="00E06741" w:rsidRPr="00CE404F">
        <w:rPr>
          <w:rFonts w:asciiTheme="minorHAnsi" w:hAnsiTheme="minorHAnsi" w:cstheme="minorHAnsi"/>
        </w:rPr>
        <w:t>is a Janus-faced institution.</w:t>
      </w:r>
      <w:r w:rsidR="0061447A" w:rsidRPr="00CE404F">
        <w:rPr>
          <w:rFonts w:asciiTheme="minorHAnsi" w:hAnsiTheme="minorHAnsi" w:cstheme="minorHAnsi"/>
        </w:rPr>
        <w:t xml:space="preserve"> </w:t>
      </w:r>
      <w:r w:rsidR="00B53E55" w:rsidRPr="00CE404F">
        <w:rPr>
          <w:rFonts w:asciiTheme="minorHAnsi" w:hAnsiTheme="minorHAnsi" w:cstheme="minorHAnsi"/>
        </w:rPr>
        <w:t>Viewed from one side,</w:t>
      </w:r>
      <w:r w:rsidR="0061447A" w:rsidRPr="00CE404F">
        <w:rPr>
          <w:rFonts w:asciiTheme="minorHAnsi" w:hAnsiTheme="minorHAnsi" w:cstheme="minorHAnsi"/>
        </w:rPr>
        <w:t xml:space="preserve"> </w:t>
      </w:r>
      <w:r w:rsidR="00B53E55" w:rsidRPr="00CE404F">
        <w:rPr>
          <w:rFonts w:asciiTheme="minorHAnsi" w:hAnsiTheme="minorHAnsi" w:cstheme="minorHAnsi"/>
        </w:rPr>
        <w:t>universities are conceptualised</w:t>
      </w:r>
      <w:r w:rsidR="0061447A" w:rsidRPr="00CE404F">
        <w:rPr>
          <w:rFonts w:asciiTheme="minorHAnsi" w:hAnsiTheme="minorHAnsi" w:cstheme="minorHAnsi"/>
        </w:rPr>
        <w:t xml:space="preserve"> as neutral, a-political spaces</w:t>
      </w:r>
      <w:r w:rsidR="00B53E55" w:rsidRPr="00CE404F">
        <w:rPr>
          <w:rFonts w:asciiTheme="minorHAnsi" w:hAnsiTheme="minorHAnsi" w:cstheme="minorHAnsi"/>
        </w:rPr>
        <w:t xml:space="preserve"> of learning and research</w:t>
      </w:r>
      <w:r w:rsidR="0061447A" w:rsidRPr="00CE404F">
        <w:rPr>
          <w:rFonts w:asciiTheme="minorHAnsi" w:hAnsiTheme="minorHAnsi" w:cstheme="minorHAnsi"/>
        </w:rPr>
        <w:t>; ‘curious institutions whose main social and political function lies precisely in their impartiality and independence from social pressure and political power’</w:t>
      </w:r>
      <w:r w:rsidR="00B53E55" w:rsidRPr="00CE404F">
        <w:rPr>
          <w:rFonts w:asciiTheme="minorHAnsi" w:hAnsiTheme="minorHAnsi" w:cstheme="minorHAnsi"/>
        </w:rPr>
        <w:t>, as Hannah Arendt</w:t>
      </w:r>
      <w:r w:rsidR="0061447A" w:rsidRPr="00CE404F">
        <w:rPr>
          <w:rFonts w:asciiTheme="minorHAnsi" w:hAnsiTheme="minorHAnsi" w:cstheme="minorHAnsi"/>
        </w:rPr>
        <w:t xml:space="preserve"> </w:t>
      </w:r>
      <w:r w:rsidR="00B53E55" w:rsidRPr="00CE404F">
        <w:rPr>
          <w:rFonts w:asciiTheme="minorHAnsi" w:hAnsiTheme="minorHAnsi" w:cstheme="minorHAnsi"/>
        </w:rPr>
        <w:lastRenderedPageBreak/>
        <w:t>(</w:t>
      </w:r>
      <w:r w:rsidR="0061447A" w:rsidRPr="00CE404F">
        <w:rPr>
          <w:rFonts w:asciiTheme="minorHAnsi" w:hAnsiTheme="minorHAnsi" w:cstheme="minorHAnsi"/>
        </w:rPr>
        <w:t>1970, 93)</w:t>
      </w:r>
      <w:r w:rsidR="00B53E55" w:rsidRPr="00CE404F">
        <w:rPr>
          <w:rFonts w:asciiTheme="minorHAnsi" w:hAnsiTheme="minorHAnsi" w:cstheme="minorHAnsi"/>
        </w:rPr>
        <w:t xml:space="preserve"> put it</w:t>
      </w:r>
      <w:r w:rsidR="0061447A" w:rsidRPr="00CE404F">
        <w:rPr>
          <w:rFonts w:asciiTheme="minorHAnsi" w:hAnsiTheme="minorHAnsi" w:cstheme="minorHAnsi"/>
        </w:rPr>
        <w:t xml:space="preserve">. For </w:t>
      </w:r>
      <w:r w:rsidR="00B53E55" w:rsidRPr="00CE404F">
        <w:rPr>
          <w:rFonts w:asciiTheme="minorHAnsi" w:hAnsiTheme="minorHAnsi" w:cstheme="minorHAnsi"/>
        </w:rPr>
        <w:t>advocates of this perspective</w:t>
      </w:r>
      <w:r w:rsidR="0061447A" w:rsidRPr="00CE404F">
        <w:rPr>
          <w:rFonts w:asciiTheme="minorHAnsi" w:hAnsiTheme="minorHAnsi" w:cstheme="minorHAnsi"/>
        </w:rPr>
        <w:t xml:space="preserve">, </w:t>
      </w:r>
      <w:r w:rsidR="00C46DE7" w:rsidRPr="00CE404F">
        <w:rPr>
          <w:rFonts w:asciiTheme="minorHAnsi" w:hAnsiTheme="minorHAnsi" w:cstheme="minorHAnsi"/>
        </w:rPr>
        <w:t xml:space="preserve">university </w:t>
      </w:r>
      <w:r w:rsidR="00B53E55" w:rsidRPr="00CE404F">
        <w:rPr>
          <w:rFonts w:asciiTheme="minorHAnsi" w:hAnsiTheme="minorHAnsi" w:cstheme="minorHAnsi"/>
        </w:rPr>
        <w:t>studies should</w:t>
      </w:r>
      <w:r w:rsidR="0061447A" w:rsidRPr="00CE404F">
        <w:rPr>
          <w:rFonts w:asciiTheme="minorHAnsi" w:hAnsiTheme="minorHAnsi" w:cstheme="minorHAnsi"/>
        </w:rPr>
        <w:t>,</w:t>
      </w:r>
      <w:r w:rsidR="00C46DE7" w:rsidRPr="00CE404F">
        <w:rPr>
          <w:rFonts w:asciiTheme="minorHAnsi" w:hAnsiTheme="minorHAnsi" w:cstheme="minorHAnsi"/>
        </w:rPr>
        <w:t xml:space="preserve"> in</w:t>
      </w:r>
      <w:r w:rsidR="0061447A" w:rsidRPr="00CE404F">
        <w:rPr>
          <w:rFonts w:asciiTheme="minorHAnsi" w:hAnsiTheme="minorHAnsi" w:cstheme="minorHAnsi"/>
        </w:rPr>
        <w:t xml:space="preserve"> </w:t>
      </w:r>
      <w:r w:rsidR="00E06741" w:rsidRPr="00CE404F">
        <w:rPr>
          <w:rFonts w:asciiTheme="minorHAnsi" w:hAnsiTheme="minorHAnsi" w:cstheme="minorHAnsi"/>
        </w:rPr>
        <w:t>Zbigniew Brzezinski</w:t>
      </w:r>
      <w:r w:rsidR="00C46DE7" w:rsidRPr="00CE404F">
        <w:rPr>
          <w:rFonts w:asciiTheme="minorHAnsi" w:hAnsiTheme="minorHAnsi" w:cstheme="minorHAnsi"/>
        </w:rPr>
        <w:t>’s</w:t>
      </w:r>
      <w:r w:rsidR="00E06741" w:rsidRPr="00CE404F">
        <w:rPr>
          <w:rFonts w:asciiTheme="minorHAnsi" w:hAnsiTheme="minorHAnsi" w:cstheme="minorHAnsi"/>
        </w:rPr>
        <w:t xml:space="preserve"> (1970</w:t>
      </w:r>
      <w:r w:rsidR="0061447A" w:rsidRPr="00CE404F">
        <w:rPr>
          <w:rFonts w:asciiTheme="minorHAnsi" w:hAnsiTheme="minorHAnsi" w:cstheme="minorHAnsi"/>
        </w:rPr>
        <w:t>, 45</w:t>
      </w:r>
      <w:r w:rsidR="00E06741" w:rsidRPr="00CE404F">
        <w:rPr>
          <w:rFonts w:asciiTheme="minorHAnsi" w:hAnsiTheme="minorHAnsi" w:cstheme="minorHAnsi"/>
        </w:rPr>
        <w:t>)</w:t>
      </w:r>
      <w:r w:rsidR="0061447A" w:rsidRPr="00CE404F">
        <w:rPr>
          <w:rFonts w:asciiTheme="minorHAnsi" w:hAnsiTheme="minorHAnsi" w:cstheme="minorHAnsi"/>
        </w:rPr>
        <w:t xml:space="preserve"> </w:t>
      </w:r>
      <w:r w:rsidR="00C46DE7" w:rsidRPr="00CE404F">
        <w:rPr>
          <w:rFonts w:asciiTheme="minorHAnsi" w:hAnsiTheme="minorHAnsi" w:cstheme="minorHAnsi"/>
        </w:rPr>
        <w:t>phrase</w:t>
      </w:r>
      <w:r w:rsidR="0061447A" w:rsidRPr="00CE404F">
        <w:rPr>
          <w:rFonts w:asciiTheme="minorHAnsi" w:hAnsiTheme="minorHAnsi" w:cstheme="minorHAnsi"/>
        </w:rPr>
        <w:t>,</w:t>
      </w:r>
      <w:r w:rsidR="00B53E55" w:rsidRPr="00CE404F">
        <w:rPr>
          <w:rFonts w:asciiTheme="minorHAnsi" w:hAnsiTheme="minorHAnsi" w:cstheme="minorHAnsi"/>
        </w:rPr>
        <w:t xml:space="preserve"> be governed by</w:t>
      </w:r>
      <w:r w:rsidR="00E06741" w:rsidRPr="00CE404F">
        <w:rPr>
          <w:rFonts w:asciiTheme="minorHAnsi" w:hAnsiTheme="minorHAnsi" w:cstheme="minorHAnsi"/>
        </w:rPr>
        <w:t xml:space="preserve"> ‘intellectual detachment and the disinterested search for truth’</w:t>
      </w:r>
      <w:r w:rsidR="00C46DE7" w:rsidRPr="00CE404F">
        <w:rPr>
          <w:rFonts w:asciiTheme="minorHAnsi" w:hAnsiTheme="minorHAnsi" w:cstheme="minorHAnsi"/>
        </w:rPr>
        <w:t xml:space="preserve">. </w:t>
      </w:r>
      <w:r w:rsidR="00B40FFD" w:rsidRPr="00CE404F">
        <w:rPr>
          <w:rFonts w:asciiTheme="minorHAnsi" w:hAnsiTheme="minorHAnsi" w:cstheme="minorHAnsi"/>
        </w:rPr>
        <w:t>From this essentially liberal</w:t>
      </w:r>
      <w:r w:rsidR="00C46DE7" w:rsidRPr="00CE404F">
        <w:rPr>
          <w:rFonts w:asciiTheme="minorHAnsi" w:hAnsiTheme="minorHAnsi" w:cstheme="minorHAnsi"/>
        </w:rPr>
        <w:t xml:space="preserve"> </w:t>
      </w:r>
      <w:r w:rsidR="00B40FFD" w:rsidRPr="00CE404F">
        <w:rPr>
          <w:rFonts w:asciiTheme="minorHAnsi" w:hAnsiTheme="minorHAnsi" w:cstheme="minorHAnsi"/>
        </w:rPr>
        <w:t>perspective</w:t>
      </w:r>
      <w:r w:rsidR="00C46DE7" w:rsidRPr="00CE404F">
        <w:rPr>
          <w:rFonts w:asciiTheme="minorHAnsi" w:hAnsiTheme="minorHAnsi" w:cstheme="minorHAnsi"/>
        </w:rPr>
        <w:t xml:space="preserve">, </w:t>
      </w:r>
      <w:r w:rsidR="00B40FFD" w:rsidRPr="00CE404F">
        <w:rPr>
          <w:rFonts w:asciiTheme="minorHAnsi" w:hAnsiTheme="minorHAnsi" w:cstheme="minorHAnsi"/>
        </w:rPr>
        <w:t>any</w:t>
      </w:r>
      <w:r w:rsidR="00C46DE7" w:rsidRPr="00CE404F">
        <w:rPr>
          <w:rFonts w:asciiTheme="minorHAnsi" w:hAnsiTheme="minorHAnsi" w:cstheme="minorHAnsi"/>
        </w:rPr>
        <w:t xml:space="preserve"> attem</w:t>
      </w:r>
      <w:r w:rsidR="00B40FFD" w:rsidRPr="00CE404F">
        <w:rPr>
          <w:rFonts w:asciiTheme="minorHAnsi" w:hAnsiTheme="minorHAnsi" w:cstheme="minorHAnsi"/>
        </w:rPr>
        <w:t>pt</w:t>
      </w:r>
      <w:r w:rsidR="00C46DE7" w:rsidRPr="00CE404F">
        <w:rPr>
          <w:rFonts w:asciiTheme="minorHAnsi" w:hAnsiTheme="minorHAnsi" w:cstheme="minorHAnsi"/>
        </w:rPr>
        <w:t xml:space="preserve"> to politicise campuses and courses</w:t>
      </w:r>
      <w:r w:rsidR="00B53E55" w:rsidRPr="00CE404F">
        <w:rPr>
          <w:rFonts w:asciiTheme="minorHAnsi" w:hAnsiTheme="minorHAnsi" w:cstheme="minorHAnsi"/>
        </w:rPr>
        <w:t xml:space="preserve"> is a stain upon this ethos and</w:t>
      </w:r>
      <w:r w:rsidR="00214204" w:rsidRPr="00CE404F">
        <w:rPr>
          <w:rFonts w:asciiTheme="minorHAnsi" w:hAnsiTheme="minorHAnsi" w:cstheme="minorHAnsi"/>
        </w:rPr>
        <w:t xml:space="preserve"> to be</w:t>
      </w:r>
      <w:r w:rsidR="00B53E55" w:rsidRPr="00CE404F">
        <w:rPr>
          <w:rFonts w:asciiTheme="minorHAnsi" w:hAnsiTheme="minorHAnsi" w:cstheme="minorHAnsi"/>
        </w:rPr>
        <w:t xml:space="preserve"> </w:t>
      </w:r>
      <w:r w:rsidR="00B40FFD" w:rsidRPr="00CE404F">
        <w:rPr>
          <w:rFonts w:asciiTheme="minorHAnsi" w:hAnsiTheme="minorHAnsi" w:cstheme="minorHAnsi"/>
        </w:rPr>
        <w:t>‘</w:t>
      </w:r>
      <w:r w:rsidR="00B53E55" w:rsidRPr="00CE404F">
        <w:rPr>
          <w:rFonts w:asciiTheme="minorHAnsi" w:hAnsiTheme="minorHAnsi" w:cstheme="minorHAnsi"/>
        </w:rPr>
        <w:t>rightly deplored</w:t>
      </w:r>
      <w:r w:rsidR="00B40FFD" w:rsidRPr="00CE404F">
        <w:rPr>
          <w:rFonts w:asciiTheme="minorHAnsi" w:hAnsiTheme="minorHAnsi" w:cstheme="minorHAnsi"/>
        </w:rPr>
        <w:t xml:space="preserve">’ (Arendt, </w:t>
      </w:r>
      <w:r w:rsidR="00CD3ED8" w:rsidRPr="00CE404F">
        <w:rPr>
          <w:rFonts w:asciiTheme="minorHAnsi" w:hAnsiTheme="minorHAnsi" w:cstheme="minorHAnsi"/>
        </w:rPr>
        <w:t>1970, 93</w:t>
      </w:r>
      <w:r w:rsidR="00B40FFD" w:rsidRPr="00CE404F">
        <w:rPr>
          <w:rFonts w:asciiTheme="minorHAnsi" w:hAnsiTheme="minorHAnsi" w:cstheme="minorHAnsi"/>
        </w:rPr>
        <w:t>)</w:t>
      </w:r>
      <w:r w:rsidRPr="00CE404F">
        <w:rPr>
          <w:rFonts w:asciiTheme="minorHAnsi" w:hAnsiTheme="minorHAnsi" w:cstheme="minorHAnsi"/>
        </w:rPr>
        <w:t>.</w:t>
      </w:r>
    </w:p>
    <w:p w14:paraId="3232C77F" w14:textId="698F0639" w:rsidR="003753C0" w:rsidRPr="00CE404F" w:rsidRDefault="00D546E1" w:rsidP="003753C0">
      <w:pPr>
        <w:tabs>
          <w:tab w:val="left" w:pos="567"/>
        </w:tabs>
        <w:spacing w:before="120" w:after="120" w:line="480" w:lineRule="auto"/>
        <w:ind w:right="-6"/>
        <w:jc w:val="both"/>
        <w:rPr>
          <w:rFonts w:asciiTheme="minorHAnsi" w:hAnsiTheme="minorHAnsi" w:cstheme="minorHAnsi"/>
        </w:rPr>
      </w:pPr>
      <w:r w:rsidRPr="00CE404F">
        <w:rPr>
          <w:rFonts w:asciiTheme="minorHAnsi" w:hAnsiTheme="minorHAnsi" w:cstheme="minorHAnsi"/>
        </w:rPr>
        <w:tab/>
        <w:t>From another point of view</w:t>
      </w:r>
      <w:r w:rsidR="00B53E55" w:rsidRPr="00CE404F">
        <w:rPr>
          <w:rFonts w:asciiTheme="minorHAnsi" w:hAnsiTheme="minorHAnsi" w:cstheme="minorHAnsi"/>
        </w:rPr>
        <w:t>, however</w:t>
      </w:r>
      <w:r w:rsidR="00C46DE7" w:rsidRPr="00CE404F">
        <w:rPr>
          <w:rFonts w:asciiTheme="minorHAnsi" w:hAnsiTheme="minorHAnsi" w:cstheme="minorHAnsi"/>
        </w:rPr>
        <w:t xml:space="preserve">, </w:t>
      </w:r>
      <w:r w:rsidRPr="00CE404F">
        <w:rPr>
          <w:rFonts w:asciiTheme="minorHAnsi" w:hAnsiTheme="minorHAnsi" w:cstheme="minorHAnsi"/>
        </w:rPr>
        <w:t xml:space="preserve">often identified with the </w:t>
      </w:r>
      <w:r w:rsidR="00214B42" w:rsidRPr="00CE404F">
        <w:rPr>
          <w:rFonts w:asciiTheme="minorHAnsi" w:hAnsiTheme="minorHAnsi" w:cstheme="minorHAnsi"/>
        </w:rPr>
        <w:t>‘</w:t>
      </w:r>
      <w:r w:rsidRPr="00CE404F">
        <w:rPr>
          <w:rFonts w:asciiTheme="minorHAnsi" w:hAnsiTheme="minorHAnsi" w:cstheme="minorHAnsi"/>
        </w:rPr>
        <w:t>New Left</w:t>
      </w:r>
      <w:r w:rsidR="00214B42" w:rsidRPr="00CE404F">
        <w:rPr>
          <w:rFonts w:asciiTheme="minorHAnsi" w:hAnsiTheme="minorHAnsi" w:cstheme="minorHAnsi"/>
        </w:rPr>
        <w:t>’</w:t>
      </w:r>
      <w:r w:rsidRPr="00CE404F">
        <w:rPr>
          <w:rFonts w:asciiTheme="minorHAnsi" w:hAnsiTheme="minorHAnsi" w:cstheme="minorHAnsi"/>
        </w:rPr>
        <w:t xml:space="preserve"> (Kenny, 1995), </w:t>
      </w:r>
      <w:r w:rsidR="00213A1A" w:rsidRPr="00CE404F">
        <w:rPr>
          <w:rFonts w:asciiTheme="minorHAnsi" w:hAnsiTheme="minorHAnsi" w:cstheme="minorHAnsi"/>
        </w:rPr>
        <w:t xml:space="preserve">the university </w:t>
      </w:r>
      <w:r w:rsidRPr="00CE404F">
        <w:rPr>
          <w:rFonts w:asciiTheme="minorHAnsi" w:hAnsiTheme="minorHAnsi" w:cstheme="minorHAnsi"/>
        </w:rPr>
        <w:t>i</w:t>
      </w:r>
      <w:r w:rsidR="00213A1A" w:rsidRPr="00CE404F">
        <w:rPr>
          <w:rFonts w:asciiTheme="minorHAnsi" w:hAnsiTheme="minorHAnsi" w:cstheme="minorHAnsi"/>
        </w:rPr>
        <w:t>s</w:t>
      </w:r>
      <w:r w:rsidRPr="00CE404F">
        <w:rPr>
          <w:rFonts w:asciiTheme="minorHAnsi" w:hAnsiTheme="minorHAnsi" w:cstheme="minorHAnsi"/>
        </w:rPr>
        <w:t xml:space="preserve"> conceptualised as</w:t>
      </w:r>
      <w:r w:rsidR="00213A1A" w:rsidRPr="00CE404F">
        <w:rPr>
          <w:rFonts w:asciiTheme="minorHAnsi" w:hAnsiTheme="minorHAnsi" w:cstheme="minorHAnsi"/>
        </w:rPr>
        <w:t xml:space="preserve"> an inherently politicised</w:t>
      </w:r>
      <w:r w:rsidRPr="00CE404F">
        <w:rPr>
          <w:rFonts w:asciiTheme="minorHAnsi" w:hAnsiTheme="minorHAnsi" w:cstheme="minorHAnsi"/>
        </w:rPr>
        <w:t xml:space="preserve"> institution that is far from independent of political power</w:t>
      </w:r>
      <w:r w:rsidR="00213A1A" w:rsidRPr="00CE404F">
        <w:rPr>
          <w:rFonts w:asciiTheme="minorHAnsi" w:hAnsiTheme="minorHAnsi" w:cstheme="minorHAnsi"/>
        </w:rPr>
        <w:t xml:space="preserve">. </w:t>
      </w:r>
      <w:r w:rsidR="007B06FD" w:rsidRPr="00CE404F">
        <w:rPr>
          <w:rFonts w:asciiTheme="minorHAnsi" w:hAnsiTheme="minorHAnsi" w:cstheme="minorHAnsi"/>
        </w:rPr>
        <w:t xml:space="preserve">The </w:t>
      </w:r>
      <w:r w:rsidR="00214B42" w:rsidRPr="00CE404F">
        <w:rPr>
          <w:rFonts w:asciiTheme="minorHAnsi" w:hAnsiTheme="minorHAnsi" w:cstheme="minorHAnsi"/>
        </w:rPr>
        <w:t xml:space="preserve">Gramscian </w:t>
      </w:r>
      <w:r w:rsidR="007B06FD" w:rsidRPr="00CE404F">
        <w:rPr>
          <w:rFonts w:asciiTheme="minorHAnsi" w:hAnsiTheme="minorHAnsi" w:cstheme="minorHAnsi"/>
        </w:rPr>
        <w:t xml:space="preserve">political scientist Robert Cox (1996, 86) famously stated that ‘[t]heory is always </w:t>
      </w:r>
      <w:r w:rsidR="007B06FD" w:rsidRPr="00CE404F">
        <w:rPr>
          <w:rFonts w:asciiTheme="minorHAnsi" w:hAnsiTheme="minorHAnsi" w:cstheme="minorHAnsi"/>
          <w:i/>
        </w:rPr>
        <w:t xml:space="preserve">for </w:t>
      </w:r>
      <w:r w:rsidR="007B06FD" w:rsidRPr="00CE404F">
        <w:rPr>
          <w:rFonts w:asciiTheme="minorHAnsi" w:hAnsiTheme="minorHAnsi" w:cstheme="minorHAnsi"/>
        </w:rPr>
        <w:t xml:space="preserve">someone and </w:t>
      </w:r>
      <w:r w:rsidR="007B06FD" w:rsidRPr="00CE404F">
        <w:rPr>
          <w:rFonts w:asciiTheme="minorHAnsi" w:hAnsiTheme="minorHAnsi" w:cstheme="minorHAnsi"/>
          <w:i/>
        </w:rPr>
        <w:t xml:space="preserve">for </w:t>
      </w:r>
      <w:r w:rsidR="007B06FD" w:rsidRPr="00CE404F">
        <w:rPr>
          <w:rFonts w:asciiTheme="minorHAnsi" w:hAnsiTheme="minorHAnsi" w:cstheme="minorHAnsi"/>
        </w:rPr>
        <w:t>some purpose</w:t>
      </w:r>
      <w:r w:rsidR="00517FA1" w:rsidRPr="00CE404F">
        <w:rPr>
          <w:rFonts w:asciiTheme="minorHAnsi" w:hAnsiTheme="minorHAnsi" w:cstheme="minorHAnsi"/>
        </w:rPr>
        <w:t>’, as</w:t>
      </w:r>
      <w:r w:rsidR="007B06FD" w:rsidRPr="00CE404F">
        <w:rPr>
          <w:rFonts w:asciiTheme="minorHAnsi" w:hAnsiTheme="minorHAnsi" w:cstheme="minorHAnsi"/>
        </w:rPr>
        <w:t xml:space="preserve"> </w:t>
      </w:r>
      <w:r w:rsidR="00517FA1" w:rsidRPr="00CE404F">
        <w:rPr>
          <w:rFonts w:asciiTheme="minorHAnsi" w:hAnsiTheme="minorHAnsi" w:cstheme="minorHAnsi"/>
        </w:rPr>
        <w:t>‘[a]</w:t>
      </w:r>
      <w:r w:rsidR="007B06FD" w:rsidRPr="00CE404F">
        <w:rPr>
          <w:rFonts w:asciiTheme="minorHAnsi" w:hAnsiTheme="minorHAnsi" w:cstheme="minorHAnsi"/>
        </w:rPr>
        <w:t xml:space="preserve">ll theories have a perspective. Perspectives derive from a position in time and space, specifically political time and space.’ </w:t>
      </w:r>
      <w:r w:rsidR="00517FA1" w:rsidRPr="00CE404F">
        <w:rPr>
          <w:rFonts w:asciiTheme="minorHAnsi" w:hAnsiTheme="minorHAnsi" w:cstheme="minorHAnsi"/>
        </w:rPr>
        <w:t>Viewed f</w:t>
      </w:r>
      <w:r w:rsidR="007B06FD" w:rsidRPr="00CE404F">
        <w:rPr>
          <w:rFonts w:asciiTheme="minorHAnsi" w:hAnsiTheme="minorHAnsi" w:cstheme="minorHAnsi"/>
        </w:rPr>
        <w:t>rom this leftist perspective</w:t>
      </w:r>
      <w:r w:rsidR="00517FA1" w:rsidRPr="00CE404F">
        <w:rPr>
          <w:rFonts w:asciiTheme="minorHAnsi" w:hAnsiTheme="minorHAnsi" w:cstheme="minorHAnsi"/>
        </w:rPr>
        <w:t>, therefore</w:t>
      </w:r>
      <w:r w:rsidR="007B06FD" w:rsidRPr="00CE404F">
        <w:rPr>
          <w:rFonts w:asciiTheme="minorHAnsi" w:hAnsiTheme="minorHAnsi" w:cstheme="minorHAnsi"/>
        </w:rPr>
        <w:t xml:space="preserve">, the perspective of the university </w:t>
      </w:r>
      <w:r w:rsidR="007B06FD" w:rsidRPr="00CE404F">
        <w:rPr>
          <w:rFonts w:asciiTheme="minorHAnsi" w:hAnsiTheme="minorHAnsi" w:cstheme="minorHAnsi"/>
          <w:i/>
        </w:rPr>
        <w:t xml:space="preserve">qua </w:t>
      </w:r>
      <w:r w:rsidR="007B06FD" w:rsidRPr="00CE404F">
        <w:rPr>
          <w:rFonts w:asciiTheme="minorHAnsi" w:hAnsiTheme="minorHAnsi" w:cstheme="minorHAnsi"/>
        </w:rPr>
        <w:t xml:space="preserve">social institution is </w:t>
      </w:r>
      <w:r w:rsidR="007B06FD" w:rsidRPr="00CE404F">
        <w:rPr>
          <w:rFonts w:asciiTheme="minorHAnsi" w:hAnsiTheme="minorHAnsi" w:cstheme="minorHAnsi"/>
          <w:i/>
        </w:rPr>
        <w:t>not</w:t>
      </w:r>
      <w:r w:rsidR="007B06FD" w:rsidRPr="00CE404F">
        <w:rPr>
          <w:rFonts w:asciiTheme="minorHAnsi" w:hAnsiTheme="minorHAnsi" w:cstheme="minorHAnsi"/>
        </w:rPr>
        <w:t xml:space="preserve"> impartial or independent of social pressure, but rather the exact opposite; </w:t>
      </w:r>
      <w:r w:rsidR="001556BD" w:rsidRPr="00CE404F">
        <w:rPr>
          <w:rFonts w:asciiTheme="minorHAnsi" w:hAnsiTheme="minorHAnsi" w:cstheme="minorHAnsi"/>
        </w:rPr>
        <w:t>the university is a</w:t>
      </w:r>
      <w:r w:rsidR="007B06FD" w:rsidRPr="00CE404F">
        <w:rPr>
          <w:rFonts w:asciiTheme="minorHAnsi" w:hAnsiTheme="minorHAnsi" w:cstheme="minorHAnsi"/>
        </w:rPr>
        <w:t xml:space="preserve"> key institution </w:t>
      </w:r>
      <w:r w:rsidR="001556BD" w:rsidRPr="00CE404F">
        <w:rPr>
          <w:rFonts w:asciiTheme="minorHAnsi" w:hAnsiTheme="minorHAnsi" w:cstheme="minorHAnsi"/>
        </w:rPr>
        <w:t>via</w:t>
      </w:r>
      <w:r w:rsidR="007B06FD" w:rsidRPr="00CE404F">
        <w:rPr>
          <w:rFonts w:asciiTheme="minorHAnsi" w:hAnsiTheme="minorHAnsi" w:cstheme="minorHAnsi"/>
        </w:rPr>
        <w:t xml:space="preserve"> which elites engage in what </w:t>
      </w:r>
      <w:r w:rsidR="00517FA1" w:rsidRPr="00CE404F">
        <w:rPr>
          <w:rFonts w:asciiTheme="minorHAnsi" w:hAnsiTheme="minorHAnsi" w:cstheme="minorHAnsi"/>
        </w:rPr>
        <w:t xml:space="preserve">the philosopher </w:t>
      </w:r>
      <w:r w:rsidR="007B06FD" w:rsidRPr="00CE404F">
        <w:rPr>
          <w:rFonts w:asciiTheme="minorHAnsi" w:hAnsiTheme="minorHAnsi" w:cstheme="minorHAnsi"/>
        </w:rPr>
        <w:t>Jacques Rancière (1996, 173) refers to as ‘the activities which create order by distributing places, names, functions’</w:t>
      </w:r>
      <w:r w:rsidR="001556BD" w:rsidRPr="00CE404F">
        <w:rPr>
          <w:rFonts w:asciiTheme="minorHAnsi" w:hAnsiTheme="minorHAnsi" w:cstheme="minorHAnsi"/>
        </w:rPr>
        <w:t xml:space="preserve">. </w:t>
      </w:r>
    </w:p>
    <w:p w14:paraId="611C0FD4" w14:textId="77777777" w:rsidR="003753C0" w:rsidRPr="00CE404F" w:rsidRDefault="003753C0" w:rsidP="003753C0">
      <w:pPr>
        <w:tabs>
          <w:tab w:val="left" w:pos="567"/>
        </w:tabs>
        <w:spacing w:before="120" w:after="120" w:line="480" w:lineRule="auto"/>
        <w:ind w:right="-6"/>
        <w:jc w:val="both"/>
        <w:rPr>
          <w:rFonts w:asciiTheme="minorHAnsi" w:hAnsiTheme="minorHAnsi" w:cstheme="minorHAnsi"/>
        </w:rPr>
      </w:pPr>
      <w:r w:rsidRPr="00CE404F">
        <w:rPr>
          <w:rFonts w:asciiTheme="minorHAnsi" w:hAnsiTheme="minorHAnsi" w:cstheme="minorHAnsi"/>
        </w:rPr>
        <w:tab/>
        <w:t xml:space="preserve">Such a perspective was notably articulated by Bourdieu and Passeron (1977), in their work examining the operation of educational institutions as mechanisms of ‘codification’. The phrase ‘codification’ denotes education systems’ function in transmitting and inculcating the cultural canons of society through the ‘conserving’ and ‘consecrating’ of an elite heritage. </w:t>
      </w:r>
      <w:r w:rsidR="00517FA1" w:rsidRPr="00CE404F">
        <w:rPr>
          <w:rFonts w:asciiTheme="minorHAnsi" w:hAnsiTheme="minorHAnsi" w:cstheme="minorHAnsi"/>
        </w:rPr>
        <w:t>Thus, for</w:t>
      </w:r>
      <w:r w:rsidRPr="00CE404F">
        <w:rPr>
          <w:rFonts w:asciiTheme="minorHAnsi" w:hAnsiTheme="minorHAnsi" w:cstheme="minorHAnsi"/>
        </w:rPr>
        <w:t xml:space="preserve"> Bourdieu </w:t>
      </w:r>
      <w:r w:rsidR="00B9541B" w:rsidRPr="00CE404F">
        <w:rPr>
          <w:rFonts w:asciiTheme="minorHAnsi" w:hAnsiTheme="minorHAnsi" w:cstheme="minorHAnsi"/>
        </w:rPr>
        <w:t>(1984, 387)</w:t>
      </w:r>
      <w:r w:rsidR="00517FA1" w:rsidRPr="00CE404F">
        <w:rPr>
          <w:rFonts w:asciiTheme="minorHAnsi" w:hAnsiTheme="minorHAnsi" w:cstheme="minorHAnsi"/>
        </w:rPr>
        <w:t>, the educational system is</w:t>
      </w:r>
      <w:r w:rsidRPr="00CE404F">
        <w:rPr>
          <w:rFonts w:asciiTheme="minorHAnsi" w:hAnsiTheme="minorHAnsi" w:cstheme="minorHAnsi"/>
        </w:rPr>
        <w:t>:</w:t>
      </w:r>
    </w:p>
    <w:p w14:paraId="0C9816CE" w14:textId="77777777" w:rsidR="003753C0" w:rsidRPr="00CE404F" w:rsidRDefault="003753C0" w:rsidP="003753C0">
      <w:pPr>
        <w:spacing w:before="120" w:after="120" w:line="360" w:lineRule="auto"/>
        <w:ind w:left="567"/>
        <w:jc w:val="both"/>
        <w:rPr>
          <w:rFonts w:asciiTheme="minorHAnsi" w:hAnsiTheme="minorHAnsi" w:cstheme="minorHAnsi"/>
          <w:sz w:val="22"/>
          <w:szCs w:val="22"/>
        </w:rPr>
      </w:pPr>
      <w:r w:rsidRPr="00CE404F">
        <w:rPr>
          <w:rFonts w:asciiTheme="minorHAnsi" w:hAnsiTheme="minorHAnsi" w:cstheme="minorHAnsi"/>
          <w:sz w:val="22"/>
          <w:szCs w:val="22"/>
        </w:rPr>
        <w:t xml:space="preserve">‘an institutionalized classifier which is itself an objectified system of classification reproducing the hierarchies of the social world in a transformed form, with its cleavages by “level” corresponding to social strata and its divisions into specialities and disciplines which reflect social division </w:t>
      </w:r>
      <w:r w:rsidRPr="00CE404F">
        <w:rPr>
          <w:rFonts w:asciiTheme="minorHAnsi" w:hAnsiTheme="minorHAnsi" w:cstheme="minorHAnsi"/>
          <w:i/>
          <w:sz w:val="22"/>
          <w:szCs w:val="22"/>
        </w:rPr>
        <w:t xml:space="preserve">ad infinitum, </w:t>
      </w:r>
      <w:r w:rsidRPr="00CE404F">
        <w:rPr>
          <w:rFonts w:asciiTheme="minorHAnsi" w:hAnsiTheme="minorHAnsi" w:cstheme="minorHAnsi"/>
          <w:sz w:val="22"/>
          <w:szCs w:val="22"/>
        </w:rPr>
        <w:t xml:space="preserve">such as the opposition between theory and practice, conception </w:t>
      </w:r>
      <w:r w:rsidRPr="00CE404F">
        <w:rPr>
          <w:rFonts w:asciiTheme="minorHAnsi" w:hAnsiTheme="minorHAnsi" w:cstheme="minorHAnsi"/>
          <w:sz w:val="22"/>
          <w:szCs w:val="22"/>
        </w:rPr>
        <w:lastRenderedPageBreak/>
        <w:t>and execution, transforms social classifications into academic classifications, with e</w:t>
      </w:r>
      <w:r w:rsidR="00B9541B" w:rsidRPr="00CE404F">
        <w:rPr>
          <w:rFonts w:asciiTheme="minorHAnsi" w:hAnsiTheme="minorHAnsi" w:cstheme="minorHAnsi"/>
          <w:sz w:val="22"/>
          <w:szCs w:val="22"/>
        </w:rPr>
        <w:t>very appearance of neutrality…’</w:t>
      </w:r>
    </w:p>
    <w:p w14:paraId="41AF87B2" w14:textId="46B3D0D0" w:rsidR="00CA6839" w:rsidRPr="00CE404F" w:rsidRDefault="001556BD" w:rsidP="003753C0">
      <w:pPr>
        <w:tabs>
          <w:tab w:val="left" w:pos="567"/>
        </w:tabs>
        <w:spacing w:before="240" w:after="120" w:line="480" w:lineRule="auto"/>
        <w:ind w:right="-6"/>
        <w:jc w:val="both"/>
        <w:rPr>
          <w:rFonts w:asciiTheme="minorHAnsi" w:hAnsiTheme="minorHAnsi" w:cstheme="minorHAnsi"/>
          <w:sz w:val="22"/>
          <w:szCs w:val="22"/>
        </w:rPr>
      </w:pPr>
      <w:r w:rsidRPr="00CE404F">
        <w:rPr>
          <w:rFonts w:asciiTheme="minorHAnsi" w:hAnsiTheme="minorHAnsi" w:cstheme="minorHAnsi"/>
        </w:rPr>
        <w:t>In</w:t>
      </w:r>
      <w:r w:rsidR="003753C0" w:rsidRPr="00CE404F">
        <w:rPr>
          <w:rFonts w:asciiTheme="minorHAnsi" w:hAnsiTheme="minorHAnsi" w:cstheme="minorHAnsi"/>
        </w:rPr>
        <w:t xml:space="preserve"> playing this function,</w:t>
      </w:r>
      <w:r w:rsidRPr="00CE404F">
        <w:rPr>
          <w:rFonts w:asciiTheme="minorHAnsi" w:hAnsiTheme="minorHAnsi" w:cstheme="minorHAnsi"/>
        </w:rPr>
        <w:t xml:space="preserve"> </w:t>
      </w:r>
      <w:r w:rsidR="003753C0" w:rsidRPr="00CE404F">
        <w:rPr>
          <w:rFonts w:asciiTheme="minorHAnsi" w:hAnsiTheme="minorHAnsi" w:cstheme="minorHAnsi"/>
        </w:rPr>
        <w:t>universities</w:t>
      </w:r>
      <w:r w:rsidRPr="00CE404F">
        <w:rPr>
          <w:rFonts w:asciiTheme="minorHAnsi" w:hAnsiTheme="minorHAnsi" w:cstheme="minorHAnsi"/>
        </w:rPr>
        <w:t xml:space="preserve"> are</w:t>
      </w:r>
      <w:r w:rsidR="003753C0" w:rsidRPr="00CE404F">
        <w:rPr>
          <w:rFonts w:asciiTheme="minorHAnsi" w:hAnsiTheme="minorHAnsi" w:cstheme="minorHAnsi"/>
        </w:rPr>
        <w:t xml:space="preserve">, </w:t>
      </w:r>
      <w:r w:rsidR="00151AD7" w:rsidRPr="00CE404F">
        <w:rPr>
          <w:rFonts w:asciiTheme="minorHAnsi" w:hAnsiTheme="minorHAnsi" w:cstheme="minorHAnsi"/>
        </w:rPr>
        <w:t>to utilise</w:t>
      </w:r>
      <w:r w:rsidR="00517FA1" w:rsidRPr="00CE404F">
        <w:rPr>
          <w:rFonts w:asciiTheme="minorHAnsi" w:hAnsiTheme="minorHAnsi" w:cstheme="minorHAnsi"/>
        </w:rPr>
        <w:t xml:space="preserve"> Louis Althusser’s</w:t>
      </w:r>
      <w:r w:rsidR="003753C0" w:rsidRPr="00CE404F">
        <w:rPr>
          <w:rFonts w:asciiTheme="minorHAnsi" w:hAnsiTheme="minorHAnsi" w:cstheme="minorHAnsi"/>
        </w:rPr>
        <w:t xml:space="preserve"> terminology,</w:t>
      </w:r>
      <w:r w:rsidR="00CA6839" w:rsidRPr="00CE404F">
        <w:rPr>
          <w:rFonts w:asciiTheme="minorHAnsi" w:hAnsiTheme="minorHAnsi" w:cstheme="minorHAnsi"/>
        </w:rPr>
        <w:t xml:space="preserve"> one of many </w:t>
      </w:r>
      <w:r w:rsidR="00213A1A" w:rsidRPr="00CE404F">
        <w:rPr>
          <w:rFonts w:asciiTheme="minorHAnsi" w:hAnsiTheme="minorHAnsi" w:cstheme="minorHAnsi"/>
        </w:rPr>
        <w:t>‘</w:t>
      </w:r>
      <w:r w:rsidR="00D546E1" w:rsidRPr="00CE404F">
        <w:rPr>
          <w:rFonts w:asciiTheme="minorHAnsi" w:hAnsiTheme="minorHAnsi" w:cstheme="minorHAnsi"/>
        </w:rPr>
        <w:t>I</w:t>
      </w:r>
      <w:r w:rsidR="00213A1A" w:rsidRPr="00CE404F">
        <w:rPr>
          <w:rFonts w:asciiTheme="minorHAnsi" w:hAnsiTheme="minorHAnsi" w:cstheme="minorHAnsi"/>
        </w:rPr>
        <w:t xml:space="preserve">deological </w:t>
      </w:r>
      <w:r w:rsidR="00D546E1" w:rsidRPr="00CE404F">
        <w:rPr>
          <w:rFonts w:asciiTheme="minorHAnsi" w:hAnsiTheme="minorHAnsi" w:cstheme="minorHAnsi"/>
        </w:rPr>
        <w:t>S</w:t>
      </w:r>
      <w:r w:rsidR="00213A1A" w:rsidRPr="00CE404F">
        <w:rPr>
          <w:rFonts w:asciiTheme="minorHAnsi" w:hAnsiTheme="minorHAnsi" w:cstheme="minorHAnsi"/>
        </w:rPr>
        <w:t xml:space="preserve">tate </w:t>
      </w:r>
      <w:r w:rsidR="00D546E1" w:rsidRPr="00CE404F">
        <w:rPr>
          <w:rFonts w:asciiTheme="minorHAnsi" w:hAnsiTheme="minorHAnsi" w:cstheme="minorHAnsi"/>
        </w:rPr>
        <w:t>A</w:t>
      </w:r>
      <w:r w:rsidR="00213A1A" w:rsidRPr="00CE404F">
        <w:rPr>
          <w:rFonts w:asciiTheme="minorHAnsi" w:hAnsiTheme="minorHAnsi" w:cstheme="minorHAnsi"/>
        </w:rPr>
        <w:t>pparatuses’, the function of which is ‘the reproduction of the relations of production, i.e. of capitalist relations of exploitation’</w:t>
      </w:r>
      <w:r w:rsidR="00517FA1" w:rsidRPr="00CE404F">
        <w:rPr>
          <w:rFonts w:asciiTheme="minorHAnsi" w:hAnsiTheme="minorHAnsi" w:cstheme="minorHAnsi"/>
        </w:rPr>
        <w:t xml:space="preserve"> (1971)</w:t>
      </w:r>
      <w:r w:rsidRPr="00CE404F">
        <w:rPr>
          <w:rFonts w:asciiTheme="minorHAnsi" w:hAnsiTheme="minorHAnsi" w:cstheme="minorHAnsi"/>
        </w:rPr>
        <w:t>;</w:t>
      </w:r>
      <w:r w:rsidR="00D546E1" w:rsidRPr="00CE404F">
        <w:rPr>
          <w:rFonts w:asciiTheme="minorHAnsi" w:hAnsiTheme="minorHAnsi" w:cstheme="minorHAnsi"/>
        </w:rPr>
        <w:t xml:space="preserve"> indeed,</w:t>
      </w:r>
      <w:r w:rsidR="00CA6839" w:rsidRPr="00CE404F">
        <w:rPr>
          <w:rFonts w:asciiTheme="minorHAnsi" w:hAnsiTheme="minorHAnsi" w:cstheme="minorHAnsi"/>
        </w:rPr>
        <w:t xml:space="preserve"> for Althusser ‘the educational apparatus [is] in fact the dominant Ideological State Apparatus in</w:t>
      </w:r>
      <w:r w:rsidRPr="00CE404F">
        <w:rPr>
          <w:rFonts w:asciiTheme="minorHAnsi" w:hAnsiTheme="minorHAnsi" w:cstheme="minorHAnsi"/>
        </w:rPr>
        <w:t xml:space="preserve"> capitalist social formations’</w:t>
      </w:r>
      <w:r w:rsidR="00517FA1" w:rsidRPr="00CE404F">
        <w:rPr>
          <w:rFonts w:asciiTheme="minorHAnsi" w:hAnsiTheme="minorHAnsi" w:cstheme="minorHAnsi"/>
        </w:rPr>
        <w:t xml:space="preserve"> (ibid</w:t>
      </w:r>
      <w:r w:rsidR="00401945">
        <w:rPr>
          <w:rFonts w:asciiTheme="minorHAnsi" w:hAnsiTheme="minorHAnsi" w:cstheme="minorHAnsi"/>
        </w:rPr>
        <w:t>.</w:t>
      </w:r>
      <w:r w:rsidR="00517FA1" w:rsidRPr="00CE404F">
        <w:rPr>
          <w:rFonts w:asciiTheme="minorHAnsi" w:hAnsiTheme="minorHAnsi" w:cstheme="minorHAnsi"/>
        </w:rPr>
        <w:t>)</w:t>
      </w:r>
      <w:r w:rsidRPr="00CE404F">
        <w:rPr>
          <w:rFonts w:asciiTheme="minorHAnsi" w:hAnsiTheme="minorHAnsi" w:cstheme="minorHAnsi"/>
        </w:rPr>
        <w:t>.</w:t>
      </w:r>
      <w:r w:rsidRPr="00CE404F">
        <w:rPr>
          <w:rStyle w:val="FootnoteReference"/>
          <w:rFonts w:asciiTheme="minorHAnsi" w:hAnsiTheme="minorHAnsi" w:cstheme="minorHAnsi"/>
        </w:rPr>
        <w:footnoteReference w:id="4"/>
      </w:r>
    </w:p>
    <w:p w14:paraId="05F58D9C" w14:textId="45F77823" w:rsidR="009B365A" w:rsidRPr="00CE404F" w:rsidRDefault="00214B42" w:rsidP="009B365A">
      <w:pPr>
        <w:tabs>
          <w:tab w:val="left" w:pos="567"/>
        </w:tabs>
        <w:spacing w:before="120" w:after="120" w:line="480" w:lineRule="auto"/>
        <w:ind w:right="-6"/>
        <w:jc w:val="both"/>
        <w:rPr>
          <w:rFonts w:asciiTheme="minorHAnsi" w:hAnsiTheme="minorHAnsi" w:cstheme="minorHAnsi"/>
          <w:i/>
        </w:rPr>
      </w:pPr>
      <w:r w:rsidRPr="00CE404F">
        <w:rPr>
          <w:rFonts w:asciiTheme="minorHAnsi" w:hAnsiTheme="minorHAnsi" w:cstheme="minorHAnsi"/>
        </w:rPr>
        <w:tab/>
      </w:r>
      <w:r w:rsidR="00D6516D" w:rsidRPr="00CE404F">
        <w:rPr>
          <w:rFonts w:asciiTheme="minorHAnsi" w:hAnsiTheme="minorHAnsi" w:cstheme="minorHAnsi"/>
        </w:rPr>
        <w:t>From a discursive in</w:t>
      </w:r>
      <w:r w:rsidR="00262F44" w:rsidRPr="00CE404F">
        <w:rPr>
          <w:rFonts w:asciiTheme="minorHAnsi" w:hAnsiTheme="minorHAnsi" w:cstheme="minorHAnsi"/>
        </w:rPr>
        <w:t>stitutionalist perspective, neither of these two discourses</w:t>
      </w:r>
      <w:r w:rsidRPr="00CE404F">
        <w:rPr>
          <w:rFonts w:asciiTheme="minorHAnsi" w:hAnsiTheme="minorHAnsi" w:cstheme="minorHAnsi"/>
        </w:rPr>
        <w:t xml:space="preserve"> </w:t>
      </w:r>
      <w:r w:rsidR="00CD3ED8" w:rsidRPr="00CE404F">
        <w:rPr>
          <w:rFonts w:asciiTheme="minorHAnsi" w:hAnsiTheme="minorHAnsi" w:cstheme="minorHAnsi"/>
        </w:rPr>
        <w:t xml:space="preserve">is </w:t>
      </w:r>
      <w:r w:rsidR="00262F44" w:rsidRPr="00CE404F">
        <w:rPr>
          <w:rFonts w:asciiTheme="minorHAnsi" w:hAnsiTheme="minorHAnsi" w:cstheme="minorHAnsi"/>
        </w:rPr>
        <w:t>‘correct’</w:t>
      </w:r>
      <w:r w:rsidRPr="00CE404F">
        <w:rPr>
          <w:rFonts w:asciiTheme="minorHAnsi" w:hAnsiTheme="minorHAnsi" w:cstheme="minorHAnsi"/>
        </w:rPr>
        <w:t>,</w:t>
      </w:r>
      <w:r w:rsidR="00262F44" w:rsidRPr="00CE404F">
        <w:rPr>
          <w:rFonts w:asciiTheme="minorHAnsi" w:hAnsiTheme="minorHAnsi" w:cstheme="minorHAnsi"/>
        </w:rPr>
        <w:t xml:space="preserve"> </w:t>
      </w:r>
      <w:r w:rsidR="00936796" w:rsidRPr="00CE404F">
        <w:rPr>
          <w:rFonts w:asciiTheme="minorHAnsi" w:hAnsiTheme="minorHAnsi" w:cstheme="minorHAnsi"/>
        </w:rPr>
        <w:t>each in different manners being wedded to the notion of an</w:t>
      </w:r>
      <w:r w:rsidR="00262F44" w:rsidRPr="00CE404F">
        <w:rPr>
          <w:rFonts w:asciiTheme="minorHAnsi" w:hAnsiTheme="minorHAnsi" w:cstheme="minorHAnsi"/>
        </w:rPr>
        <w:t xml:space="preserve"> objective </w:t>
      </w:r>
      <w:r w:rsidR="00936796" w:rsidRPr="00CE404F">
        <w:rPr>
          <w:rFonts w:asciiTheme="minorHAnsi" w:hAnsiTheme="minorHAnsi" w:cstheme="minorHAnsi"/>
        </w:rPr>
        <w:t>position situated</w:t>
      </w:r>
      <w:r w:rsidR="00262F44" w:rsidRPr="00CE404F">
        <w:rPr>
          <w:rFonts w:asciiTheme="minorHAnsi" w:hAnsiTheme="minorHAnsi" w:cstheme="minorHAnsi"/>
        </w:rPr>
        <w:t xml:space="preserve"> outside of the realm of discourse. </w:t>
      </w:r>
      <w:r w:rsidRPr="00CE404F">
        <w:rPr>
          <w:rFonts w:asciiTheme="minorHAnsi" w:hAnsiTheme="minorHAnsi" w:cstheme="minorHAnsi"/>
        </w:rPr>
        <w:t>Subsequently, t</w:t>
      </w:r>
      <w:r w:rsidR="00262F44" w:rsidRPr="00CE404F">
        <w:rPr>
          <w:rFonts w:asciiTheme="minorHAnsi" w:hAnsiTheme="minorHAnsi" w:cstheme="minorHAnsi"/>
        </w:rPr>
        <w:t xml:space="preserve">his thesis does not subscribe </w:t>
      </w:r>
      <w:r w:rsidR="0014702A" w:rsidRPr="00CE404F">
        <w:rPr>
          <w:rFonts w:asciiTheme="minorHAnsi" w:hAnsiTheme="minorHAnsi" w:cstheme="minorHAnsi"/>
        </w:rPr>
        <w:t xml:space="preserve">directly </w:t>
      </w:r>
      <w:r w:rsidR="00262F44" w:rsidRPr="00CE404F">
        <w:rPr>
          <w:rFonts w:asciiTheme="minorHAnsi" w:hAnsiTheme="minorHAnsi" w:cstheme="minorHAnsi"/>
        </w:rPr>
        <w:t>to either conceptualisation</w:t>
      </w:r>
      <w:r w:rsidR="00301E0B" w:rsidRPr="00CE404F">
        <w:rPr>
          <w:rFonts w:asciiTheme="minorHAnsi" w:hAnsiTheme="minorHAnsi" w:cstheme="minorHAnsi"/>
        </w:rPr>
        <w:t>,</w:t>
      </w:r>
      <w:r w:rsidR="00936796" w:rsidRPr="00CE404F">
        <w:rPr>
          <w:rFonts w:asciiTheme="minorHAnsi" w:hAnsiTheme="minorHAnsi" w:cstheme="minorHAnsi"/>
        </w:rPr>
        <w:t xml:space="preserve"> since</w:t>
      </w:r>
      <w:r w:rsidR="00262F44" w:rsidRPr="00CE404F">
        <w:rPr>
          <w:rFonts w:asciiTheme="minorHAnsi" w:hAnsiTheme="minorHAnsi" w:cstheme="minorHAnsi"/>
        </w:rPr>
        <w:t xml:space="preserve"> </w:t>
      </w:r>
      <w:r w:rsidR="00936796" w:rsidRPr="00CE404F">
        <w:rPr>
          <w:rFonts w:asciiTheme="minorHAnsi" w:hAnsiTheme="minorHAnsi" w:cstheme="minorHAnsi"/>
        </w:rPr>
        <w:t>w</w:t>
      </w:r>
      <w:r w:rsidR="009B365A" w:rsidRPr="00CE404F">
        <w:rPr>
          <w:rFonts w:asciiTheme="minorHAnsi" w:hAnsiTheme="minorHAnsi" w:cstheme="minorHAnsi"/>
        </w:rPr>
        <w:t>hile it entirely rejects</w:t>
      </w:r>
      <w:r w:rsidR="00262F44" w:rsidRPr="00CE404F">
        <w:rPr>
          <w:rFonts w:asciiTheme="minorHAnsi" w:hAnsiTheme="minorHAnsi" w:cstheme="minorHAnsi"/>
        </w:rPr>
        <w:t xml:space="preserve"> the liberal conceptualisation of an institution ‘independent of social pressure’ as an ontological po</w:t>
      </w:r>
      <w:r w:rsidR="009B365A" w:rsidRPr="00CE404F">
        <w:rPr>
          <w:rFonts w:asciiTheme="minorHAnsi" w:hAnsiTheme="minorHAnsi" w:cstheme="minorHAnsi"/>
        </w:rPr>
        <w:t xml:space="preserve">ssibility, it also dispenses with any residual notion, </w:t>
      </w:r>
      <w:r w:rsidR="009B365A" w:rsidRPr="00CE404F">
        <w:rPr>
          <w:rFonts w:asciiTheme="minorHAnsi" w:hAnsiTheme="minorHAnsi" w:cstheme="minorHAnsi"/>
          <w:i/>
        </w:rPr>
        <w:t xml:space="preserve">pace </w:t>
      </w:r>
      <w:r w:rsidR="009B365A" w:rsidRPr="00CE404F">
        <w:rPr>
          <w:rFonts w:asciiTheme="minorHAnsi" w:hAnsiTheme="minorHAnsi" w:cstheme="minorHAnsi"/>
        </w:rPr>
        <w:t>Althusser, of economics determining the discursive ‘in the last instance’</w:t>
      </w:r>
      <w:r w:rsidR="00517FA1" w:rsidRPr="00CE404F">
        <w:rPr>
          <w:rFonts w:asciiTheme="minorHAnsi" w:hAnsiTheme="minorHAnsi" w:cstheme="minorHAnsi"/>
        </w:rPr>
        <w:t xml:space="preserve"> (see: Brewster, 1969)</w:t>
      </w:r>
      <w:r w:rsidR="009B365A" w:rsidRPr="00CE404F">
        <w:rPr>
          <w:rFonts w:asciiTheme="minorHAnsi" w:hAnsiTheme="minorHAnsi" w:cstheme="minorHAnsi"/>
        </w:rPr>
        <w:t>.</w:t>
      </w:r>
      <w:r w:rsidR="0014702A" w:rsidRPr="00CE404F">
        <w:rPr>
          <w:rStyle w:val="FootnoteReference"/>
          <w:rFonts w:asciiTheme="minorHAnsi" w:hAnsiTheme="minorHAnsi" w:cstheme="minorHAnsi"/>
        </w:rPr>
        <w:footnoteReference w:id="5"/>
      </w:r>
      <w:r w:rsidR="009B365A" w:rsidRPr="00CE404F">
        <w:rPr>
          <w:rFonts w:asciiTheme="minorHAnsi" w:hAnsiTheme="minorHAnsi" w:cstheme="minorHAnsi"/>
        </w:rPr>
        <w:t xml:space="preserve"> The conceptualisation adopted here </w:t>
      </w:r>
      <w:r w:rsidR="00936796" w:rsidRPr="00CE404F">
        <w:rPr>
          <w:rFonts w:asciiTheme="minorHAnsi" w:hAnsiTheme="minorHAnsi" w:cstheme="minorHAnsi"/>
        </w:rPr>
        <w:t>does share</w:t>
      </w:r>
      <w:r w:rsidR="009B365A" w:rsidRPr="00CE404F">
        <w:rPr>
          <w:rFonts w:asciiTheme="minorHAnsi" w:hAnsiTheme="minorHAnsi" w:cstheme="minorHAnsi"/>
        </w:rPr>
        <w:t xml:space="preserve"> the critical outlook of the ‘New Left’</w:t>
      </w:r>
      <w:r w:rsidR="00D70D74" w:rsidRPr="00CE404F">
        <w:rPr>
          <w:rFonts w:asciiTheme="minorHAnsi" w:hAnsiTheme="minorHAnsi" w:cstheme="minorHAnsi"/>
        </w:rPr>
        <w:t>,</w:t>
      </w:r>
      <w:r w:rsidR="00936796" w:rsidRPr="00CE404F">
        <w:rPr>
          <w:rFonts w:asciiTheme="minorHAnsi" w:hAnsiTheme="minorHAnsi" w:cstheme="minorHAnsi"/>
        </w:rPr>
        <w:t xml:space="preserve"> </w:t>
      </w:r>
      <w:r w:rsidR="009B365A" w:rsidRPr="00CE404F">
        <w:rPr>
          <w:rFonts w:asciiTheme="minorHAnsi" w:hAnsiTheme="minorHAnsi" w:cstheme="minorHAnsi"/>
        </w:rPr>
        <w:t xml:space="preserve">albeit </w:t>
      </w:r>
      <w:r w:rsidR="009B365A" w:rsidRPr="00CE404F">
        <w:rPr>
          <w:rFonts w:asciiTheme="minorHAnsi" w:hAnsiTheme="minorHAnsi" w:cstheme="minorHAnsi"/>
        </w:rPr>
        <w:lastRenderedPageBreak/>
        <w:t>subscribing to a particu</w:t>
      </w:r>
      <w:r w:rsidR="00936796" w:rsidRPr="00CE404F">
        <w:rPr>
          <w:rFonts w:asciiTheme="minorHAnsi" w:hAnsiTheme="minorHAnsi" w:cstheme="minorHAnsi"/>
        </w:rPr>
        <w:t>lar branch of critical thinking by</w:t>
      </w:r>
      <w:r w:rsidR="009B365A" w:rsidRPr="00CE404F">
        <w:rPr>
          <w:rFonts w:asciiTheme="minorHAnsi" w:hAnsiTheme="minorHAnsi" w:cstheme="minorHAnsi"/>
        </w:rPr>
        <w:t xml:space="preserve"> </w:t>
      </w:r>
      <w:r w:rsidR="00D70D74" w:rsidRPr="00CE404F">
        <w:rPr>
          <w:rFonts w:asciiTheme="minorHAnsi" w:hAnsiTheme="minorHAnsi" w:cstheme="minorHAnsi"/>
        </w:rPr>
        <w:t>approaching</w:t>
      </w:r>
      <w:r w:rsidR="0014702A" w:rsidRPr="00CE404F">
        <w:rPr>
          <w:rFonts w:asciiTheme="minorHAnsi" w:hAnsiTheme="minorHAnsi" w:cstheme="minorHAnsi"/>
        </w:rPr>
        <w:t xml:space="preserve"> the university as an institution through the lens of critical race theory</w:t>
      </w:r>
      <w:r w:rsidRPr="00CE404F">
        <w:rPr>
          <w:rFonts w:asciiTheme="minorHAnsi" w:hAnsiTheme="minorHAnsi" w:cstheme="minorHAnsi"/>
        </w:rPr>
        <w:t xml:space="preserve"> (CRT)</w:t>
      </w:r>
      <w:r w:rsidR="005F74FC" w:rsidRPr="00CE404F">
        <w:rPr>
          <w:rFonts w:asciiTheme="minorHAnsi" w:hAnsiTheme="minorHAnsi" w:cstheme="minorHAnsi"/>
        </w:rPr>
        <w:t>.</w:t>
      </w:r>
    </w:p>
    <w:p w14:paraId="38465A43" w14:textId="77777777" w:rsidR="00E61E13" w:rsidRPr="00CE404F" w:rsidRDefault="00165B80" w:rsidP="009B365A">
      <w:pPr>
        <w:tabs>
          <w:tab w:val="left" w:pos="567"/>
        </w:tabs>
        <w:spacing w:before="120" w:after="120" w:line="480" w:lineRule="auto"/>
        <w:ind w:right="-6"/>
        <w:jc w:val="both"/>
        <w:rPr>
          <w:rFonts w:asciiTheme="minorHAnsi" w:hAnsiTheme="minorHAnsi" w:cstheme="minorHAnsi"/>
          <w:b/>
        </w:rPr>
      </w:pPr>
      <w:r w:rsidRPr="00CE404F">
        <w:rPr>
          <w:rFonts w:asciiTheme="minorHAnsi" w:hAnsiTheme="minorHAnsi" w:cstheme="minorHAnsi"/>
          <w:b/>
        </w:rPr>
        <w:t xml:space="preserve">1.1.3 </w:t>
      </w:r>
      <w:r w:rsidR="00E61E13" w:rsidRPr="00CE404F">
        <w:rPr>
          <w:rFonts w:asciiTheme="minorHAnsi" w:hAnsiTheme="minorHAnsi" w:cstheme="minorHAnsi"/>
          <w:b/>
        </w:rPr>
        <w:t>Why focus upon universities and r</w:t>
      </w:r>
      <w:r w:rsidR="005F74FC" w:rsidRPr="00CE404F">
        <w:rPr>
          <w:rFonts w:asciiTheme="minorHAnsi" w:hAnsiTheme="minorHAnsi" w:cstheme="minorHAnsi"/>
          <w:b/>
        </w:rPr>
        <w:t>ace</w:t>
      </w:r>
      <w:r w:rsidR="00E61E13" w:rsidRPr="00CE404F">
        <w:rPr>
          <w:rFonts w:asciiTheme="minorHAnsi" w:hAnsiTheme="minorHAnsi" w:cstheme="minorHAnsi"/>
          <w:b/>
        </w:rPr>
        <w:t>?</w:t>
      </w:r>
    </w:p>
    <w:p w14:paraId="7E0185D7" w14:textId="67673A2F" w:rsidR="00957502" w:rsidRPr="00CE404F" w:rsidRDefault="005F74FC" w:rsidP="009B365A">
      <w:pPr>
        <w:tabs>
          <w:tab w:val="left" w:pos="567"/>
        </w:tabs>
        <w:spacing w:before="120" w:after="120" w:line="480" w:lineRule="auto"/>
        <w:ind w:right="-6"/>
        <w:jc w:val="both"/>
        <w:rPr>
          <w:rFonts w:asciiTheme="minorHAnsi" w:hAnsiTheme="minorHAnsi" w:cstheme="minorHAnsi"/>
        </w:rPr>
      </w:pPr>
      <w:r w:rsidRPr="00CE404F">
        <w:rPr>
          <w:rFonts w:asciiTheme="minorHAnsi" w:hAnsiTheme="minorHAnsi" w:cstheme="minorHAnsi"/>
        </w:rPr>
        <w:t xml:space="preserve">Theoretical and conceptual frameworks both enable and direct a researcher’s analysis by identifying particular variables as the fundamental points of interest. </w:t>
      </w:r>
      <w:r w:rsidR="00214B42" w:rsidRPr="00CE404F">
        <w:rPr>
          <w:rFonts w:asciiTheme="minorHAnsi" w:hAnsiTheme="minorHAnsi" w:cstheme="minorHAnsi"/>
        </w:rPr>
        <w:t>CRT</w:t>
      </w:r>
      <w:r w:rsidR="00957502" w:rsidRPr="00CE404F">
        <w:rPr>
          <w:rFonts w:asciiTheme="minorHAnsi" w:hAnsiTheme="minorHAnsi" w:cstheme="minorHAnsi"/>
        </w:rPr>
        <w:t xml:space="preserve"> is defined in detail below</w:t>
      </w:r>
      <w:r w:rsidR="00C92692" w:rsidRPr="00CE404F">
        <w:rPr>
          <w:rFonts w:asciiTheme="minorHAnsi" w:hAnsiTheme="minorHAnsi" w:cstheme="minorHAnsi"/>
        </w:rPr>
        <w:t xml:space="preserve"> as part of the delineation of this thesis’</w:t>
      </w:r>
      <w:r w:rsidRPr="00CE404F">
        <w:rPr>
          <w:rFonts w:asciiTheme="minorHAnsi" w:hAnsiTheme="minorHAnsi" w:cstheme="minorHAnsi"/>
        </w:rPr>
        <w:t>s theoretical framework; i</w:t>
      </w:r>
      <w:r w:rsidR="00957502" w:rsidRPr="00CE404F">
        <w:rPr>
          <w:rFonts w:asciiTheme="minorHAnsi" w:hAnsiTheme="minorHAnsi" w:cstheme="minorHAnsi"/>
        </w:rPr>
        <w:t xml:space="preserve">t is enough to note at </w:t>
      </w:r>
      <w:r w:rsidR="004B424E" w:rsidRPr="00CE404F">
        <w:rPr>
          <w:rFonts w:asciiTheme="minorHAnsi" w:hAnsiTheme="minorHAnsi" w:cstheme="minorHAnsi"/>
        </w:rPr>
        <w:t>this point</w:t>
      </w:r>
      <w:r w:rsidRPr="00CE404F">
        <w:rPr>
          <w:rFonts w:asciiTheme="minorHAnsi" w:hAnsiTheme="minorHAnsi" w:cstheme="minorHAnsi"/>
        </w:rPr>
        <w:t>, however,</w:t>
      </w:r>
      <w:r w:rsidR="004B424E" w:rsidRPr="00CE404F">
        <w:rPr>
          <w:rFonts w:asciiTheme="minorHAnsi" w:hAnsiTheme="minorHAnsi" w:cstheme="minorHAnsi"/>
        </w:rPr>
        <w:t xml:space="preserve"> that the issues </w:t>
      </w:r>
      <w:r w:rsidR="00957502" w:rsidRPr="00CE404F">
        <w:rPr>
          <w:rFonts w:asciiTheme="minorHAnsi" w:hAnsiTheme="minorHAnsi" w:cstheme="minorHAnsi"/>
        </w:rPr>
        <w:t xml:space="preserve">it </w:t>
      </w:r>
      <w:r w:rsidRPr="00CE404F">
        <w:rPr>
          <w:rFonts w:asciiTheme="minorHAnsi" w:hAnsiTheme="minorHAnsi" w:cstheme="minorHAnsi"/>
        </w:rPr>
        <w:t>pursues</w:t>
      </w:r>
      <w:r w:rsidR="00957502" w:rsidRPr="00CE404F">
        <w:rPr>
          <w:rFonts w:asciiTheme="minorHAnsi" w:hAnsiTheme="minorHAnsi" w:cstheme="minorHAnsi"/>
        </w:rPr>
        <w:t xml:space="preserve"> –</w:t>
      </w:r>
      <w:r w:rsidR="00525B06" w:rsidRPr="00CE404F">
        <w:rPr>
          <w:rFonts w:asciiTheme="minorHAnsi" w:hAnsiTheme="minorHAnsi" w:cstheme="minorHAnsi"/>
        </w:rPr>
        <w:t xml:space="preserve"> in brief, how apparently normal and unremarkable social and institutional structures function to maintain and embed racial inequality </w:t>
      </w:r>
      <w:r w:rsidR="00957502" w:rsidRPr="00CE404F">
        <w:rPr>
          <w:rFonts w:asciiTheme="minorHAnsi" w:hAnsiTheme="minorHAnsi" w:cstheme="minorHAnsi"/>
        </w:rPr>
        <w:t xml:space="preserve">– have been and remain at the forefront of key conflicts within the academy in </w:t>
      </w:r>
      <w:r w:rsidR="00CD3ED8" w:rsidRPr="00CE404F">
        <w:rPr>
          <w:rFonts w:asciiTheme="minorHAnsi" w:hAnsiTheme="minorHAnsi" w:cstheme="minorHAnsi"/>
        </w:rPr>
        <w:t xml:space="preserve">the </w:t>
      </w:r>
      <w:r w:rsidR="00957502" w:rsidRPr="00CE404F">
        <w:rPr>
          <w:rFonts w:asciiTheme="minorHAnsi" w:hAnsiTheme="minorHAnsi" w:cstheme="minorHAnsi"/>
        </w:rPr>
        <w:t xml:space="preserve">late twentieth </w:t>
      </w:r>
      <w:r w:rsidR="00CA0D4B">
        <w:rPr>
          <w:rFonts w:asciiTheme="minorHAnsi" w:hAnsiTheme="minorHAnsi" w:cstheme="minorHAnsi"/>
        </w:rPr>
        <w:t>and</w:t>
      </w:r>
      <w:r w:rsidR="00957502" w:rsidRPr="00CE404F">
        <w:rPr>
          <w:rFonts w:asciiTheme="minorHAnsi" w:hAnsiTheme="minorHAnsi" w:cstheme="minorHAnsi"/>
        </w:rPr>
        <w:t xml:space="preserve"> twenty</w:t>
      </w:r>
      <w:r w:rsidR="00CA0D4B">
        <w:rPr>
          <w:rFonts w:asciiTheme="minorHAnsi" w:hAnsiTheme="minorHAnsi" w:cstheme="minorHAnsi"/>
        </w:rPr>
        <w:t>-</w:t>
      </w:r>
      <w:r w:rsidR="00957502" w:rsidRPr="00CE404F">
        <w:rPr>
          <w:rFonts w:asciiTheme="minorHAnsi" w:hAnsiTheme="minorHAnsi" w:cstheme="minorHAnsi"/>
        </w:rPr>
        <w:t xml:space="preserve">first centuries. These have included debates over student radicalism in the nineteen sixties and seventies </w:t>
      </w:r>
      <w:r w:rsidR="00525B06" w:rsidRPr="00CE404F">
        <w:rPr>
          <w:rFonts w:asciiTheme="minorHAnsi" w:hAnsiTheme="minorHAnsi" w:cstheme="minorHAnsi"/>
        </w:rPr>
        <w:t xml:space="preserve">– especially surrounding Black power – </w:t>
      </w:r>
      <w:r w:rsidR="00957502" w:rsidRPr="00CE404F">
        <w:rPr>
          <w:rFonts w:asciiTheme="minorHAnsi" w:hAnsiTheme="minorHAnsi" w:cstheme="minorHAnsi"/>
        </w:rPr>
        <w:t xml:space="preserve">and the battle over ‘the canon’ </w:t>
      </w:r>
      <w:r w:rsidR="004B424E" w:rsidRPr="00CE404F">
        <w:rPr>
          <w:rFonts w:asciiTheme="minorHAnsi" w:hAnsiTheme="minorHAnsi" w:cstheme="minorHAnsi"/>
        </w:rPr>
        <w:t>(Howe, 199</w:t>
      </w:r>
      <w:r w:rsidR="00AB6800" w:rsidRPr="00CE404F">
        <w:rPr>
          <w:rFonts w:asciiTheme="minorHAnsi" w:hAnsiTheme="minorHAnsi" w:cstheme="minorHAnsi"/>
        </w:rPr>
        <w:t>2; Said, 1992; Louis Gates, 199</w:t>
      </w:r>
      <w:r w:rsidR="00EC4E64" w:rsidRPr="00CE404F">
        <w:rPr>
          <w:rFonts w:asciiTheme="minorHAnsi" w:hAnsiTheme="minorHAnsi" w:cstheme="minorHAnsi"/>
        </w:rPr>
        <w:t>2</w:t>
      </w:r>
      <w:r w:rsidR="004B424E" w:rsidRPr="00CE404F">
        <w:rPr>
          <w:rFonts w:asciiTheme="minorHAnsi" w:hAnsiTheme="minorHAnsi" w:cstheme="minorHAnsi"/>
        </w:rPr>
        <w:t xml:space="preserve">) </w:t>
      </w:r>
      <w:r w:rsidR="00957502" w:rsidRPr="00CE404F">
        <w:rPr>
          <w:rFonts w:asciiTheme="minorHAnsi" w:hAnsiTheme="minorHAnsi" w:cstheme="minorHAnsi"/>
        </w:rPr>
        <w:t>and arguments su</w:t>
      </w:r>
      <w:r w:rsidR="00781F3F" w:rsidRPr="00CE404F">
        <w:rPr>
          <w:rFonts w:asciiTheme="minorHAnsi" w:hAnsiTheme="minorHAnsi" w:cstheme="minorHAnsi"/>
        </w:rPr>
        <w:t>rrounding the need to ‘decolonis</w:t>
      </w:r>
      <w:r w:rsidR="00957502" w:rsidRPr="00CE404F">
        <w:rPr>
          <w:rFonts w:asciiTheme="minorHAnsi" w:hAnsiTheme="minorHAnsi" w:cstheme="minorHAnsi"/>
        </w:rPr>
        <w:t>e’ courses; media frenzies surrounding the alleged danger of ‘trigger warnings’ in university education</w:t>
      </w:r>
      <w:r w:rsidR="00C92692" w:rsidRPr="00CE404F">
        <w:rPr>
          <w:rFonts w:asciiTheme="minorHAnsi" w:hAnsiTheme="minorHAnsi" w:cstheme="minorHAnsi"/>
        </w:rPr>
        <w:t xml:space="preserve"> (Filipovic, 2014)</w:t>
      </w:r>
      <w:r w:rsidR="00957502" w:rsidRPr="00CE404F">
        <w:rPr>
          <w:rFonts w:asciiTheme="minorHAnsi" w:hAnsiTheme="minorHAnsi" w:cstheme="minorHAnsi"/>
        </w:rPr>
        <w:t>, as w</w:t>
      </w:r>
      <w:r w:rsidR="001B6229" w:rsidRPr="00CE404F">
        <w:rPr>
          <w:rFonts w:asciiTheme="minorHAnsi" w:hAnsiTheme="minorHAnsi" w:cstheme="minorHAnsi"/>
        </w:rPr>
        <w:t>ell as no-platforming policies</w:t>
      </w:r>
      <w:r w:rsidR="00C92692" w:rsidRPr="00CE404F">
        <w:rPr>
          <w:rFonts w:asciiTheme="minorHAnsi" w:hAnsiTheme="minorHAnsi" w:cstheme="minorHAnsi"/>
        </w:rPr>
        <w:t xml:space="preserve"> (Smith, 2016)</w:t>
      </w:r>
      <w:r w:rsidR="001B6229" w:rsidRPr="00CE404F">
        <w:rPr>
          <w:rFonts w:asciiTheme="minorHAnsi" w:hAnsiTheme="minorHAnsi" w:cstheme="minorHAnsi"/>
        </w:rPr>
        <w:t>.</w:t>
      </w:r>
    </w:p>
    <w:p w14:paraId="1B789094" w14:textId="77777777" w:rsidR="000D5D51" w:rsidRPr="00CE404F" w:rsidRDefault="00957502" w:rsidP="00957502">
      <w:pPr>
        <w:tabs>
          <w:tab w:val="left" w:pos="567"/>
        </w:tabs>
        <w:spacing w:before="120" w:after="120" w:line="480" w:lineRule="auto"/>
        <w:ind w:right="-6"/>
        <w:jc w:val="both"/>
        <w:rPr>
          <w:rFonts w:asciiTheme="minorHAnsi" w:hAnsiTheme="minorHAnsi" w:cstheme="minorHAnsi"/>
        </w:rPr>
      </w:pPr>
      <w:r w:rsidRPr="00CE404F">
        <w:rPr>
          <w:rFonts w:asciiTheme="minorHAnsi" w:hAnsiTheme="minorHAnsi" w:cstheme="minorHAnsi"/>
        </w:rPr>
        <w:tab/>
        <w:t>Traditionally, these ‘culture wars’ were compartmentalised by British commentators as a largely American phenomenon, a particular product of ‘the quintessential country of identit</w:t>
      </w:r>
      <w:r w:rsidR="00553DC7" w:rsidRPr="00CE404F">
        <w:rPr>
          <w:rFonts w:asciiTheme="minorHAnsi" w:hAnsiTheme="minorHAnsi" w:cstheme="minorHAnsi"/>
        </w:rPr>
        <w:t>y politics’ (Keucheyan, 2013</w:t>
      </w:r>
      <w:r w:rsidRPr="00CE404F">
        <w:rPr>
          <w:rFonts w:asciiTheme="minorHAnsi" w:hAnsiTheme="minorHAnsi" w:cstheme="minorHAnsi"/>
        </w:rPr>
        <w:t xml:space="preserve">, 154); however, as noted </w:t>
      </w:r>
      <w:r w:rsidR="00496D61" w:rsidRPr="00CE404F">
        <w:rPr>
          <w:rFonts w:asciiTheme="minorHAnsi" w:hAnsiTheme="minorHAnsi" w:cstheme="minorHAnsi"/>
        </w:rPr>
        <w:t>a</w:t>
      </w:r>
      <w:r w:rsidRPr="00CE404F">
        <w:rPr>
          <w:rFonts w:asciiTheme="minorHAnsi" w:hAnsiTheme="minorHAnsi" w:cstheme="minorHAnsi"/>
        </w:rPr>
        <w:t xml:space="preserve">bove, recent decades have seen these same conflicts appearing in UK institutions also. The 2015-2016 ‘Rhodes Must Fall’ protest movement, for example, originally targeted a statue of the white supremacist Cecil Rhodes on the University of Cape Town, calling for its removal. The movement’s spread, however, brought it to UK campuses, including Edinburgh, Cambridge, but most significantly Oxford, where the campaign grabbed national newspaper headlines and led </w:t>
      </w:r>
      <w:r w:rsidRPr="00CE404F">
        <w:rPr>
          <w:rFonts w:asciiTheme="minorHAnsi" w:hAnsiTheme="minorHAnsi" w:cstheme="minorHAnsi"/>
        </w:rPr>
        <w:lastRenderedPageBreak/>
        <w:t>reports on BBC Radio 4’s Today Show</w:t>
      </w:r>
      <w:r w:rsidR="000D5D51" w:rsidRPr="00CE404F">
        <w:rPr>
          <w:rFonts w:asciiTheme="minorHAnsi" w:hAnsiTheme="minorHAnsi" w:cstheme="minorHAnsi"/>
        </w:rPr>
        <w:t xml:space="preserve"> (Shi, 2015)</w:t>
      </w:r>
      <w:r w:rsidR="002C4448" w:rsidRPr="00CE404F">
        <w:rPr>
          <w:rFonts w:asciiTheme="minorHAnsi" w:hAnsiTheme="minorHAnsi" w:cstheme="minorHAnsi"/>
        </w:rPr>
        <w:t>, generating inevitable backlash (Williams, 2016)</w:t>
      </w:r>
      <w:r w:rsidRPr="00CE404F">
        <w:rPr>
          <w:rFonts w:asciiTheme="minorHAnsi" w:hAnsiTheme="minorHAnsi" w:cstheme="minorHAnsi"/>
        </w:rPr>
        <w:t>.</w:t>
      </w:r>
      <w:r w:rsidR="00A051C8" w:rsidRPr="00CE404F">
        <w:rPr>
          <w:rFonts w:asciiTheme="minorHAnsi" w:hAnsiTheme="minorHAnsi" w:cstheme="minorHAnsi"/>
        </w:rPr>
        <w:t xml:space="preserve"> </w:t>
      </w:r>
    </w:p>
    <w:p w14:paraId="7B4F40D3" w14:textId="7E2FFC61" w:rsidR="0097009B" w:rsidRPr="00CE404F" w:rsidRDefault="000D5D51" w:rsidP="00957502">
      <w:pPr>
        <w:tabs>
          <w:tab w:val="left" w:pos="567"/>
        </w:tabs>
        <w:spacing w:before="120" w:after="120" w:line="480" w:lineRule="auto"/>
        <w:ind w:right="-6"/>
        <w:jc w:val="both"/>
        <w:rPr>
          <w:rFonts w:asciiTheme="minorHAnsi" w:hAnsiTheme="minorHAnsi" w:cstheme="minorHAnsi"/>
        </w:rPr>
      </w:pPr>
      <w:r w:rsidRPr="00CE404F">
        <w:rPr>
          <w:rFonts w:asciiTheme="minorHAnsi" w:hAnsiTheme="minorHAnsi" w:cstheme="minorHAnsi"/>
        </w:rPr>
        <w:tab/>
      </w:r>
      <w:r w:rsidR="00A051C8" w:rsidRPr="00CE404F">
        <w:rPr>
          <w:rFonts w:asciiTheme="minorHAnsi" w:hAnsiTheme="minorHAnsi" w:cstheme="minorHAnsi"/>
        </w:rPr>
        <w:t xml:space="preserve">Such activist trends find themselves echoed in </w:t>
      </w:r>
      <w:r w:rsidR="0097009B" w:rsidRPr="00CE404F">
        <w:rPr>
          <w:rFonts w:asciiTheme="minorHAnsi" w:hAnsiTheme="minorHAnsi" w:cstheme="minorHAnsi"/>
        </w:rPr>
        <w:t>the policy adopted by the</w:t>
      </w:r>
      <w:r w:rsidR="00A051C8" w:rsidRPr="00CE404F">
        <w:rPr>
          <w:rFonts w:asciiTheme="minorHAnsi" w:hAnsiTheme="minorHAnsi" w:cstheme="minorHAnsi"/>
        </w:rPr>
        <w:t xml:space="preserve"> National Union of Students (NUS) </w:t>
      </w:r>
      <w:r w:rsidR="0097009B" w:rsidRPr="00CE404F">
        <w:rPr>
          <w:rFonts w:asciiTheme="minorHAnsi" w:hAnsiTheme="minorHAnsi" w:cstheme="minorHAnsi"/>
        </w:rPr>
        <w:t>labelled</w:t>
      </w:r>
      <w:r w:rsidR="00A051C8" w:rsidRPr="00CE404F">
        <w:rPr>
          <w:rFonts w:asciiTheme="minorHAnsi" w:hAnsiTheme="minorHAnsi" w:cstheme="minorHAnsi"/>
        </w:rPr>
        <w:t xml:space="preserve"> ‘Liberate my Degree’</w:t>
      </w:r>
      <w:r w:rsidR="0097009B" w:rsidRPr="00CE404F">
        <w:rPr>
          <w:rFonts w:asciiTheme="minorHAnsi" w:hAnsiTheme="minorHAnsi" w:cstheme="minorHAnsi"/>
        </w:rPr>
        <w:t>. This</w:t>
      </w:r>
      <w:r w:rsidR="00A051C8" w:rsidRPr="00CE404F">
        <w:rPr>
          <w:rFonts w:asciiTheme="minorHAnsi" w:hAnsiTheme="minorHAnsi" w:cstheme="minorHAnsi"/>
        </w:rPr>
        <w:t xml:space="preserve"> </w:t>
      </w:r>
      <w:r w:rsidR="0097009B" w:rsidRPr="00CE404F">
        <w:rPr>
          <w:rFonts w:asciiTheme="minorHAnsi" w:hAnsiTheme="minorHAnsi" w:cstheme="minorHAnsi"/>
        </w:rPr>
        <w:t xml:space="preserve">policy </w:t>
      </w:r>
      <w:r w:rsidR="00A051C8" w:rsidRPr="00CE404F">
        <w:rPr>
          <w:rFonts w:asciiTheme="minorHAnsi" w:hAnsiTheme="minorHAnsi" w:cstheme="minorHAnsi"/>
        </w:rPr>
        <w:t>support</w:t>
      </w:r>
      <w:r w:rsidR="0097009B" w:rsidRPr="00CE404F">
        <w:rPr>
          <w:rFonts w:asciiTheme="minorHAnsi" w:hAnsiTheme="minorHAnsi" w:cstheme="minorHAnsi"/>
        </w:rPr>
        <w:t>s</w:t>
      </w:r>
      <w:r w:rsidR="00A051C8" w:rsidRPr="00CE404F">
        <w:rPr>
          <w:rFonts w:asciiTheme="minorHAnsi" w:hAnsiTheme="minorHAnsi" w:cstheme="minorHAnsi"/>
        </w:rPr>
        <w:t xml:space="preserve"> campaigns such as ‘Why is my curriculum white?’</w:t>
      </w:r>
      <w:r w:rsidR="0097009B" w:rsidRPr="00CE404F">
        <w:rPr>
          <w:rFonts w:asciiTheme="minorHAnsi" w:hAnsiTheme="minorHAnsi" w:cstheme="minorHAnsi"/>
        </w:rPr>
        <w:t xml:space="preserve"> (Magd, 2016)</w:t>
      </w:r>
      <w:r w:rsidR="00A051C8" w:rsidRPr="00CE404F">
        <w:rPr>
          <w:rFonts w:asciiTheme="minorHAnsi" w:hAnsiTheme="minorHAnsi" w:cstheme="minorHAnsi"/>
        </w:rPr>
        <w:t xml:space="preserve"> and ‘Rhodes Must Fall’</w:t>
      </w:r>
      <w:r w:rsidRPr="00CE404F">
        <w:rPr>
          <w:rFonts w:asciiTheme="minorHAnsi" w:hAnsiTheme="minorHAnsi" w:cstheme="minorHAnsi"/>
        </w:rPr>
        <w:t xml:space="preserve"> (Ali, 2015)</w:t>
      </w:r>
      <w:r w:rsidR="00A051C8" w:rsidRPr="00CE404F">
        <w:rPr>
          <w:rFonts w:asciiTheme="minorHAnsi" w:hAnsiTheme="minorHAnsi" w:cstheme="minorHAnsi"/>
        </w:rPr>
        <w:t xml:space="preserve"> </w:t>
      </w:r>
      <w:r w:rsidR="0097009B" w:rsidRPr="00CE404F">
        <w:rPr>
          <w:rFonts w:asciiTheme="minorHAnsi" w:hAnsiTheme="minorHAnsi" w:cstheme="minorHAnsi"/>
        </w:rPr>
        <w:t xml:space="preserve">that aim for a ‘more inclusive curriculum’ on campuses (NUS, 2016). The election of Malia Bouattia – ‘a frequent critic of the “colonisation” of curriculum at British universities and the white-centred focus of literature and history’ (Elgot, 2016) – </w:t>
      </w:r>
      <w:r w:rsidR="00CA0D4B" w:rsidRPr="00CE404F">
        <w:rPr>
          <w:rFonts w:asciiTheme="minorHAnsi" w:hAnsiTheme="minorHAnsi" w:cstheme="minorHAnsi"/>
        </w:rPr>
        <w:t xml:space="preserve">as NUS President </w:t>
      </w:r>
      <w:r w:rsidR="0097009B" w:rsidRPr="00CE404F">
        <w:rPr>
          <w:rFonts w:asciiTheme="minorHAnsi" w:hAnsiTheme="minorHAnsi" w:cstheme="minorHAnsi"/>
        </w:rPr>
        <w:t xml:space="preserve">is another sign. </w:t>
      </w:r>
    </w:p>
    <w:p w14:paraId="2A76CE4C" w14:textId="11F2173E" w:rsidR="006C7F06" w:rsidRPr="00CE404F" w:rsidRDefault="007E598B" w:rsidP="00B961F4">
      <w:pPr>
        <w:pStyle w:val="FootnoteText"/>
        <w:spacing w:before="240" w:line="480" w:lineRule="auto"/>
        <w:jc w:val="both"/>
        <w:rPr>
          <w:rFonts w:asciiTheme="minorHAnsi" w:hAnsiTheme="minorHAnsi" w:cstheme="minorHAnsi"/>
        </w:rPr>
      </w:pPr>
      <w:r w:rsidRPr="00CE404F">
        <w:rPr>
          <w:rFonts w:asciiTheme="minorHAnsi" w:hAnsiTheme="minorHAnsi" w:cstheme="minorHAnsi"/>
        </w:rPr>
        <w:tab/>
      </w:r>
      <w:r w:rsidR="009B4A51" w:rsidRPr="00CE404F">
        <w:rPr>
          <w:rFonts w:asciiTheme="minorHAnsi" w:hAnsiTheme="minorHAnsi" w:cstheme="minorHAnsi"/>
        </w:rPr>
        <w:t>Returning to the conceptualisation of the university as an institutional subject of analysis, i</w:t>
      </w:r>
      <w:r w:rsidR="0069277D" w:rsidRPr="00CE404F">
        <w:rPr>
          <w:rFonts w:asciiTheme="minorHAnsi" w:hAnsiTheme="minorHAnsi" w:cstheme="minorHAnsi"/>
        </w:rPr>
        <w:t xml:space="preserve">n seeking to </w:t>
      </w:r>
      <w:r w:rsidR="00BE64E4" w:rsidRPr="00CE404F">
        <w:rPr>
          <w:rFonts w:asciiTheme="minorHAnsi" w:hAnsiTheme="minorHAnsi" w:cstheme="minorHAnsi"/>
        </w:rPr>
        <w:t>illuminate</w:t>
      </w:r>
      <w:r w:rsidR="0069277D" w:rsidRPr="00CE404F">
        <w:rPr>
          <w:rFonts w:asciiTheme="minorHAnsi" w:hAnsiTheme="minorHAnsi" w:cstheme="minorHAnsi"/>
        </w:rPr>
        <w:t xml:space="preserve"> the aforemention</w:t>
      </w:r>
      <w:r w:rsidR="000D0BBD" w:rsidRPr="00CE404F">
        <w:rPr>
          <w:rFonts w:asciiTheme="minorHAnsi" w:hAnsiTheme="minorHAnsi" w:cstheme="minorHAnsi"/>
        </w:rPr>
        <w:t>ed non-formal</w:t>
      </w:r>
      <w:r w:rsidR="009B4A51" w:rsidRPr="00CE404F">
        <w:rPr>
          <w:rFonts w:asciiTheme="minorHAnsi" w:hAnsiTheme="minorHAnsi" w:cstheme="minorHAnsi"/>
        </w:rPr>
        <w:t xml:space="preserve"> structures</w:t>
      </w:r>
      <w:r w:rsidR="00296056" w:rsidRPr="00CE404F">
        <w:rPr>
          <w:rFonts w:asciiTheme="minorHAnsi" w:hAnsiTheme="minorHAnsi" w:cstheme="minorHAnsi"/>
        </w:rPr>
        <w:t xml:space="preserve"> and their effects, a key area </w:t>
      </w:r>
      <w:r w:rsidR="009B4A51" w:rsidRPr="00CE404F">
        <w:rPr>
          <w:rFonts w:asciiTheme="minorHAnsi" w:hAnsiTheme="minorHAnsi" w:cstheme="minorHAnsi"/>
        </w:rPr>
        <w:t>that CRT directs the researcher’s</w:t>
      </w:r>
      <w:r w:rsidR="00296056" w:rsidRPr="00CE404F">
        <w:rPr>
          <w:rFonts w:asciiTheme="minorHAnsi" w:hAnsiTheme="minorHAnsi" w:cstheme="minorHAnsi"/>
        </w:rPr>
        <w:t xml:space="preserve"> focus </w:t>
      </w:r>
      <w:r w:rsidR="009B4A51" w:rsidRPr="00CE404F">
        <w:rPr>
          <w:rFonts w:asciiTheme="minorHAnsi" w:hAnsiTheme="minorHAnsi" w:cstheme="minorHAnsi"/>
        </w:rPr>
        <w:t xml:space="preserve">to </w:t>
      </w:r>
      <w:r w:rsidR="00296056" w:rsidRPr="00CE404F">
        <w:rPr>
          <w:rFonts w:asciiTheme="minorHAnsi" w:hAnsiTheme="minorHAnsi" w:cstheme="minorHAnsi"/>
        </w:rPr>
        <w:t xml:space="preserve">is the idea of ‘Whiteness’ </w:t>
      </w:r>
      <w:r w:rsidR="00CA0D4B">
        <w:rPr>
          <w:rFonts w:asciiTheme="minorHAnsi" w:hAnsiTheme="minorHAnsi" w:cstheme="minorHAnsi"/>
        </w:rPr>
        <w:t>–</w:t>
      </w:r>
      <w:r w:rsidR="009B4A51" w:rsidRPr="00CE404F">
        <w:rPr>
          <w:rFonts w:asciiTheme="minorHAnsi" w:hAnsiTheme="minorHAnsi" w:cstheme="minorHAnsi"/>
        </w:rPr>
        <w:t xml:space="preserve"> </w:t>
      </w:r>
      <w:r w:rsidR="00296056" w:rsidRPr="00CE404F">
        <w:rPr>
          <w:rFonts w:asciiTheme="minorHAnsi" w:hAnsiTheme="minorHAnsi" w:cstheme="minorHAnsi"/>
        </w:rPr>
        <w:t xml:space="preserve">and the controversial notion of British academia as a predominantly ‘white’ institution (a characteristic not specific to the British example). </w:t>
      </w:r>
      <w:r w:rsidR="00320E64" w:rsidRPr="00CE404F">
        <w:rPr>
          <w:rFonts w:asciiTheme="minorHAnsi" w:hAnsiTheme="minorHAnsi" w:cstheme="minorHAnsi"/>
        </w:rPr>
        <w:t>The concept of ‘whiteness’ is</w:t>
      </w:r>
      <w:r w:rsidR="009B4A51" w:rsidRPr="00CE404F">
        <w:rPr>
          <w:rFonts w:asciiTheme="minorHAnsi" w:hAnsiTheme="minorHAnsi" w:cstheme="minorHAnsi"/>
        </w:rPr>
        <w:t>, again,</w:t>
      </w:r>
      <w:r w:rsidR="00320E64" w:rsidRPr="00CE404F">
        <w:rPr>
          <w:rFonts w:asciiTheme="minorHAnsi" w:hAnsiTheme="minorHAnsi" w:cstheme="minorHAnsi"/>
        </w:rPr>
        <w:t xml:space="preserve"> explained below in the section on C</w:t>
      </w:r>
      <w:r w:rsidR="009B4A51" w:rsidRPr="00CE404F">
        <w:rPr>
          <w:rFonts w:asciiTheme="minorHAnsi" w:hAnsiTheme="minorHAnsi" w:cstheme="minorHAnsi"/>
        </w:rPr>
        <w:t>RT</w:t>
      </w:r>
      <w:r w:rsidR="00320E64" w:rsidRPr="00CE404F">
        <w:rPr>
          <w:rFonts w:asciiTheme="minorHAnsi" w:hAnsiTheme="minorHAnsi" w:cstheme="minorHAnsi"/>
        </w:rPr>
        <w:t xml:space="preserve">. To gain initial purchase upon this key concept, however, </w:t>
      </w:r>
      <w:r w:rsidR="009B4A51" w:rsidRPr="00CE404F">
        <w:rPr>
          <w:rFonts w:asciiTheme="minorHAnsi" w:hAnsiTheme="minorHAnsi" w:cstheme="minorHAnsi"/>
        </w:rPr>
        <w:t>and to provide an initial justification for the valence afforded this ‘theoretical’ concern, it is worth providing a brief overview of the academic and professi</w:t>
      </w:r>
      <w:r w:rsidR="00781F3F" w:rsidRPr="00CE404F">
        <w:rPr>
          <w:rFonts w:asciiTheme="minorHAnsi" w:hAnsiTheme="minorHAnsi" w:cstheme="minorHAnsi"/>
        </w:rPr>
        <w:t>onal data regarding the racialis</w:t>
      </w:r>
      <w:r w:rsidR="009B4A51" w:rsidRPr="00CE404F">
        <w:rPr>
          <w:rFonts w:asciiTheme="minorHAnsi" w:hAnsiTheme="minorHAnsi" w:cstheme="minorHAnsi"/>
        </w:rPr>
        <w:t xml:space="preserve">ed nature of UK Higher Education (HE). As this literature demonstrates, </w:t>
      </w:r>
      <w:r w:rsidR="000D5D51" w:rsidRPr="00CE404F">
        <w:rPr>
          <w:rFonts w:asciiTheme="minorHAnsi" w:hAnsiTheme="minorHAnsi" w:cstheme="minorHAnsi"/>
        </w:rPr>
        <w:t xml:space="preserve">UK </w:t>
      </w:r>
      <w:r w:rsidR="007B2E7E" w:rsidRPr="00CE404F">
        <w:rPr>
          <w:rFonts w:asciiTheme="minorHAnsi" w:hAnsiTheme="minorHAnsi" w:cstheme="minorHAnsi"/>
        </w:rPr>
        <w:t>H</w:t>
      </w:r>
      <w:r w:rsidR="009B4A51" w:rsidRPr="00CE404F">
        <w:rPr>
          <w:rFonts w:asciiTheme="minorHAnsi" w:hAnsiTheme="minorHAnsi" w:cstheme="minorHAnsi"/>
        </w:rPr>
        <w:t>E</w:t>
      </w:r>
      <w:r w:rsidR="007B2E7E" w:rsidRPr="00CE404F">
        <w:rPr>
          <w:rFonts w:asciiTheme="minorHAnsi" w:hAnsiTheme="minorHAnsi" w:cstheme="minorHAnsi"/>
        </w:rPr>
        <w:t xml:space="preserve"> </w:t>
      </w:r>
      <w:r w:rsidR="00320E64" w:rsidRPr="00CE404F">
        <w:rPr>
          <w:rFonts w:asciiTheme="minorHAnsi" w:hAnsiTheme="minorHAnsi" w:cstheme="minorHAnsi"/>
        </w:rPr>
        <w:t>can be</w:t>
      </w:r>
      <w:r w:rsidR="000D5D51" w:rsidRPr="00CE404F">
        <w:rPr>
          <w:rFonts w:asciiTheme="minorHAnsi" w:hAnsiTheme="minorHAnsi" w:cstheme="minorHAnsi"/>
        </w:rPr>
        <w:t xml:space="preserve"> deemed to be ‘white’</w:t>
      </w:r>
      <w:r w:rsidR="007B2E7E" w:rsidRPr="00CE404F">
        <w:rPr>
          <w:rFonts w:asciiTheme="minorHAnsi" w:hAnsiTheme="minorHAnsi" w:cstheme="minorHAnsi"/>
        </w:rPr>
        <w:t xml:space="preserve"> </w:t>
      </w:r>
      <w:r w:rsidR="000D5D51" w:rsidRPr="00CE404F">
        <w:rPr>
          <w:rFonts w:asciiTheme="minorHAnsi" w:hAnsiTheme="minorHAnsi" w:cstheme="minorHAnsi"/>
        </w:rPr>
        <w:t>– and thus institutionally racist – by critics on</w:t>
      </w:r>
      <w:r w:rsidR="009B4A51" w:rsidRPr="00CE404F">
        <w:rPr>
          <w:rFonts w:asciiTheme="minorHAnsi" w:hAnsiTheme="minorHAnsi" w:cstheme="minorHAnsi"/>
        </w:rPr>
        <w:t xml:space="preserve"> both</w:t>
      </w:r>
      <w:r w:rsidR="000D5D51" w:rsidRPr="00CE404F">
        <w:rPr>
          <w:rFonts w:asciiTheme="minorHAnsi" w:hAnsiTheme="minorHAnsi" w:cstheme="minorHAnsi"/>
        </w:rPr>
        <w:t xml:space="preserve"> quantitative (e.g. numbers of students, staff, reading list citations) and qualitative (e.g.</w:t>
      </w:r>
      <w:r w:rsidR="007B2E7E" w:rsidRPr="00CE404F">
        <w:rPr>
          <w:rFonts w:asciiTheme="minorHAnsi" w:hAnsiTheme="minorHAnsi" w:cstheme="minorHAnsi"/>
        </w:rPr>
        <w:t xml:space="preserve"> normalising </w:t>
      </w:r>
      <w:r w:rsidR="000D5D51" w:rsidRPr="00CE404F">
        <w:rPr>
          <w:rFonts w:asciiTheme="minorHAnsi" w:hAnsiTheme="minorHAnsi" w:cstheme="minorHAnsi"/>
        </w:rPr>
        <w:t xml:space="preserve">the </w:t>
      </w:r>
      <w:r w:rsidR="007B2E7E" w:rsidRPr="00CE404F">
        <w:rPr>
          <w:rFonts w:asciiTheme="minorHAnsi" w:hAnsiTheme="minorHAnsi" w:cstheme="minorHAnsi"/>
        </w:rPr>
        <w:t>whiteness of cu</w:t>
      </w:r>
      <w:r w:rsidR="006A3272" w:rsidRPr="00CE404F">
        <w:rPr>
          <w:rFonts w:asciiTheme="minorHAnsi" w:hAnsiTheme="minorHAnsi" w:cstheme="minorHAnsi"/>
        </w:rPr>
        <w:t>lture and knowledge production</w:t>
      </w:r>
      <w:r w:rsidR="00E56BFB" w:rsidRPr="00CE404F">
        <w:rPr>
          <w:rFonts w:asciiTheme="minorHAnsi" w:hAnsiTheme="minorHAnsi" w:cstheme="minorHAnsi"/>
        </w:rPr>
        <w:t xml:space="preserve"> (Sharma, 2004)</w:t>
      </w:r>
      <w:r w:rsidR="000D5D51" w:rsidRPr="00CE404F">
        <w:rPr>
          <w:rFonts w:asciiTheme="minorHAnsi" w:hAnsiTheme="minorHAnsi" w:cstheme="minorHAnsi"/>
        </w:rPr>
        <w:t>) grounds</w:t>
      </w:r>
      <w:r w:rsidR="006A3272" w:rsidRPr="00CE404F">
        <w:rPr>
          <w:rFonts w:asciiTheme="minorHAnsi" w:hAnsiTheme="minorHAnsi" w:cstheme="minorHAnsi"/>
        </w:rPr>
        <w:t xml:space="preserve">. </w:t>
      </w:r>
    </w:p>
    <w:p w14:paraId="76C2A09B" w14:textId="41B9D49A" w:rsidR="00BC09C9" w:rsidRPr="00CE404F" w:rsidRDefault="00320E64" w:rsidP="00BC09C9">
      <w:pPr>
        <w:pStyle w:val="FootnoteText"/>
        <w:spacing w:before="240" w:line="480" w:lineRule="auto"/>
        <w:ind w:firstLine="567"/>
        <w:jc w:val="both"/>
        <w:rPr>
          <w:rFonts w:asciiTheme="minorHAnsi" w:hAnsiTheme="minorHAnsi" w:cstheme="minorHAnsi"/>
        </w:rPr>
      </w:pPr>
      <w:r w:rsidRPr="00CE404F">
        <w:rPr>
          <w:rFonts w:asciiTheme="minorHAnsi" w:hAnsiTheme="minorHAnsi" w:cstheme="minorHAnsi"/>
        </w:rPr>
        <w:t>Thus, taking the quantitative da</w:t>
      </w:r>
      <w:r w:rsidR="009B4A51" w:rsidRPr="00CE404F">
        <w:rPr>
          <w:rFonts w:asciiTheme="minorHAnsi" w:hAnsiTheme="minorHAnsi" w:cstheme="minorHAnsi"/>
        </w:rPr>
        <w:t>ta</w:t>
      </w:r>
      <w:r w:rsidRPr="00CE404F">
        <w:rPr>
          <w:rFonts w:asciiTheme="minorHAnsi" w:hAnsiTheme="minorHAnsi" w:cstheme="minorHAnsi"/>
        </w:rPr>
        <w:t xml:space="preserve"> first, we find that s</w:t>
      </w:r>
      <w:r w:rsidR="007B2E7E" w:rsidRPr="00CE404F">
        <w:rPr>
          <w:rFonts w:asciiTheme="minorHAnsi" w:hAnsiTheme="minorHAnsi" w:cstheme="minorHAnsi"/>
        </w:rPr>
        <w:t>enior staff in universiti</w:t>
      </w:r>
      <w:r w:rsidRPr="00CE404F">
        <w:rPr>
          <w:rFonts w:asciiTheme="minorHAnsi" w:hAnsiTheme="minorHAnsi" w:cstheme="minorHAnsi"/>
        </w:rPr>
        <w:t>es are disproportionately white</w:t>
      </w:r>
      <w:r w:rsidR="00CA0D4B">
        <w:rPr>
          <w:rFonts w:asciiTheme="minorHAnsi" w:hAnsiTheme="minorHAnsi" w:cstheme="minorHAnsi"/>
        </w:rPr>
        <w:t>;</w:t>
      </w:r>
      <w:r w:rsidR="007B2E7E" w:rsidRPr="00CE404F">
        <w:rPr>
          <w:rFonts w:asciiTheme="minorHAnsi" w:hAnsiTheme="minorHAnsi" w:cstheme="minorHAnsi"/>
        </w:rPr>
        <w:t xml:space="preserve"> </w:t>
      </w:r>
      <w:r w:rsidRPr="00CE404F">
        <w:rPr>
          <w:rFonts w:asciiTheme="minorHAnsi" w:hAnsiTheme="minorHAnsi" w:cstheme="minorHAnsi"/>
        </w:rPr>
        <w:t>s</w:t>
      </w:r>
      <w:r w:rsidR="007B2E7E" w:rsidRPr="00CE404F">
        <w:rPr>
          <w:rFonts w:asciiTheme="minorHAnsi" w:hAnsiTheme="minorHAnsi" w:cstheme="minorHAnsi"/>
        </w:rPr>
        <w:t>taff from minority ethnic backgrounds</w:t>
      </w:r>
      <w:r w:rsidR="006A3272" w:rsidRPr="00CE404F">
        <w:rPr>
          <w:rFonts w:asciiTheme="minorHAnsi" w:hAnsiTheme="minorHAnsi" w:cstheme="minorHAnsi"/>
        </w:rPr>
        <w:t xml:space="preserve"> do not</w:t>
      </w:r>
      <w:r w:rsidR="007B2E7E" w:rsidRPr="00CE404F">
        <w:rPr>
          <w:rFonts w:asciiTheme="minorHAnsi" w:hAnsiTheme="minorHAnsi" w:cstheme="minorHAnsi"/>
        </w:rPr>
        <w:t xml:space="preserve"> match </w:t>
      </w:r>
      <w:r w:rsidR="006A3272" w:rsidRPr="00CE404F">
        <w:rPr>
          <w:rFonts w:asciiTheme="minorHAnsi" w:hAnsiTheme="minorHAnsi" w:cstheme="minorHAnsi"/>
        </w:rPr>
        <w:t>the population mix</w:t>
      </w:r>
      <w:r w:rsidR="00CA0D4B">
        <w:rPr>
          <w:rFonts w:asciiTheme="minorHAnsi" w:hAnsiTheme="minorHAnsi" w:cstheme="minorHAnsi"/>
        </w:rPr>
        <w:t>;</w:t>
      </w:r>
      <w:r w:rsidR="006A3272" w:rsidRPr="00CE404F">
        <w:rPr>
          <w:rFonts w:asciiTheme="minorHAnsi" w:hAnsiTheme="minorHAnsi" w:cstheme="minorHAnsi"/>
        </w:rPr>
        <w:t xml:space="preserve"> and</w:t>
      </w:r>
      <w:r w:rsidR="007B2E7E" w:rsidRPr="00CE404F">
        <w:rPr>
          <w:rFonts w:asciiTheme="minorHAnsi" w:hAnsiTheme="minorHAnsi" w:cstheme="minorHAnsi"/>
        </w:rPr>
        <w:t xml:space="preserve"> staff applicants from minority ethnic groups are less likely to be </w:t>
      </w:r>
      <w:r w:rsidR="007B2E7E" w:rsidRPr="00CE404F">
        <w:rPr>
          <w:rFonts w:asciiTheme="minorHAnsi" w:hAnsiTheme="minorHAnsi" w:cstheme="minorHAnsi"/>
        </w:rPr>
        <w:lastRenderedPageBreak/>
        <w:t>appointed than those from the majority ethnic groups (see</w:t>
      </w:r>
      <w:r w:rsidR="006A3272" w:rsidRPr="00CE404F">
        <w:rPr>
          <w:rFonts w:asciiTheme="minorHAnsi" w:hAnsiTheme="minorHAnsi" w:cstheme="minorHAnsi"/>
        </w:rPr>
        <w:t>:</w:t>
      </w:r>
      <w:r w:rsidR="00413299" w:rsidRPr="00CE404F">
        <w:rPr>
          <w:rFonts w:asciiTheme="minorHAnsi" w:hAnsiTheme="minorHAnsi" w:cstheme="minorHAnsi"/>
        </w:rPr>
        <w:t xml:space="preserve"> </w:t>
      </w:r>
      <w:r w:rsidR="007B2E7E" w:rsidRPr="00CE404F">
        <w:rPr>
          <w:rFonts w:asciiTheme="minorHAnsi" w:hAnsiTheme="minorHAnsi" w:cstheme="minorHAnsi"/>
        </w:rPr>
        <w:t xml:space="preserve"> </w:t>
      </w:r>
      <w:r w:rsidR="00413299" w:rsidRPr="00CE404F">
        <w:rPr>
          <w:rFonts w:asciiTheme="minorHAnsi" w:hAnsiTheme="minorHAnsi" w:cstheme="minorHAnsi"/>
        </w:rPr>
        <w:t xml:space="preserve">Bhopal 2015; </w:t>
      </w:r>
      <w:r w:rsidR="007B2E7E" w:rsidRPr="00CE404F">
        <w:rPr>
          <w:rFonts w:asciiTheme="minorHAnsi" w:hAnsiTheme="minorHAnsi" w:cstheme="minorHAnsi"/>
        </w:rPr>
        <w:t>Pilkington 2004</w:t>
      </w:r>
      <w:r w:rsidR="00DB3250" w:rsidRPr="00CE404F">
        <w:rPr>
          <w:rFonts w:asciiTheme="minorHAnsi" w:hAnsiTheme="minorHAnsi" w:cstheme="minorHAnsi"/>
        </w:rPr>
        <w:t>; 2011</w:t>
      </w:r>
      <w:r w:rsidR="00732339" w:rsidRPr="00CE404F">
        <w:rPr>
          <w:rFonts w:asciiTheme="minorHAnsi" w:hAnsiTheme="minorHAnsi" w:cstheme="minorHAnsi"/>
        </w:rPr>
        <w:t>; Crofts &amp; Pilkington, 2012</w:t>
      </w:r>
      <w:r w:rsidR="007B2E7E" w:rsidRPr="00CE404F">
        <w:rPr>
          <w:rFonts w:asciiTheme="minorHAnsi" w:hAnsiTheme="minorHAnsi" w:cstheme="minorHAnsi"/>
        </w:rPr>
        <w:t>; Carter et al</w:t>
      </w:r>
      <w:r w:rsidR="00DB3250" w:rsidRPr="00CE404F">
        <w:rPr>
          <w:rFonts w:asciiTheme="minorHAnsi" w:hAnsiTheme="minorHAnsi" w:cstheme="minorHAnsi"/>
        </w:rPr>
        <w:t>.,</w:t>
      </w:r>
      <w:r w:rsidR="007B2E7E" w:rsidRPr="00CE404F">
        <w:rPr>
          <w:rFonts w:asciiTheme="minorHAnsi" w:hAnsiTheme="minorHAnsi" w:cstheme="minorHAnsi"/>
        </w:rPr>
        <w:t xml:space="preserve"> 1999; Rangasamy</w:t>
      </w:r>
      <w:r w:rsidR="00DB3250" w:rsidRPr="00CE404F">
        <w:rPr>
          <w:rFonts w:asciiTheme="minorHAnsi" w:hAnsiTheme="minorHAnsi" w:cstheme="minorHAnsi"/>
        </w:rPr>
        <w:t>,</w:t>
      </w:r>
      <w:r w:rsidR="007B2E7E" w:rsidRPr="00CE404F">
        <w:rPr>
          <w:rFonts w:asciiTheme="minorHAnsi" w:hAnsiTheme="minorHAnsi" w:cstheme="minorHAnsi"/>
        </w:rPr>
        <w:t xml:space="preserve"> 2004; Law, Phillips and Turney</w:t>
      </w:r>
      <w:r w:rsidR="00DB3250" w:rsidRPr="00CE404F">
        <w:rPr>
          <w:rFonts w:asciiTheme="minorHAnsi" w:hAnsiTheme="minorHAnsi" w:cstheme="minorHAnsi"/>
        </w:rPr>
        <w:t>,</w:t>
      </w:r>
      <w:r w:rsidR="007B2E7E" w:rsidRPr="00CE404F">
        <w:rPr>
          <w:rFonts w:asciiTheme="minorHAnsi" w:hAnsiTheme="minorHAnsi" w:cstheme="minorHAnsi"/>
        </w:rPr>
        <w:t xml:space="preserve"> 2004)</w:t>
      </w:r>
      <w:r w:rsidR="006A3272" w:rsidRPr="00CE404F">
        <w:rPr>
          <w:rFonts w:asciiTheme="minorHAnsi" w:hAnsiTheme="minorHAnsi" w:cstheme="minorHAnsi"/>
        </w:rPr>
        <w:t>.</w:t>
      </w:r>
      <w:r w:rsidR="007B2E7E" w:rsidRPr="00CE404F">
        <w:rPr>
          <w:rFonts w:asciiTheme="minorHAnsi" w:hAnsiTheme="minorHAnsi" w:cstheme="minorHAnsi"/>
        </w:rPr>
        <w:t xml:space="preserve"> </w:t>
      </w:r>
      <w:r w:rsidR="00624AB9" w:rsidRPr="00CE404F">
        <w:rPr>
          <w:rFonts w:asciiTheme="minorHAnsi" w:hAnsiTheme="minorHAnsi" w:cstheme="minorHAnsi"/>
        </w:rPr>
        <w:t>Figures for 2015 correlated by the Equality Challenge Unit (2015</w:t>
      </w:r>
      <w:r w:rsidR="00734FE9" w:rsidRPr="00CE404F">
        <w:rPr>
          <w:rFonts w:asciiTheme="minorHAnsi" w:hAnsiTheme="minorHAnsi" w:cstheme="minorHAnsi"/>
        </w:rPr>
        <w:t>a</w:t>
      </w:r>
      <w:r w:rsidR="00624AB9" w:rsidRPr="00CE404F">
        <w:rPr>
          <w:rFonts w:asciiTheme="minorHAnsi" w:hAnsiTheme="minorHAnsi" w:cstheme="minorHAnsi"/>
        </w:rPr>
        <w:t>) found that</w:t>
      </w:r>
      <w:r w:rsidR="00732339" w:rsidRPr="00CE404F">
        <w:rPr>
          <w:rFonts w:asciiTheme="minorHAnsi" w:hAnsiTheme="minorHAnsi" w:cstheme="minorHAnsi"/>
        </w:rPr>
        <w:t>,</w:t>
      </w:r>
      <w:r w:rsidR="00624AB9" w:rsidRPr="00CE404F">
        <w:rPr>
          <w:rFonts w:asciiTheme="minorHAnsi" w:hAnsiTheme="minorHAnsi" w:cstheme="minorHAnsi"/>
        </w:rPr>
        <w:t xml:space="preserve"> </w:t>
      </w:r>
      <w:r w:rsidR="00662074" w:rsidRPr="00CE404F">
        <w:rPr>
          <w:rFonts w:asciiTheme="minorHAnsi" w:hAnsiTheme="minorHAnsi" w:cstheme="minorHAnsi"/>
        </w:rPr>
        <w:t xml:space="preserve">despite the 2011 census </w:t>
      </w:r>
      <w:r w:rsidR="00734FE9" w:rsidRPr="00CE404F">
        <w:rPr>
          <w:rFonts w:asciiTheme="minorHAnsi" w:hAnsiTheme="minorHAnsi" w:cstheme="minorHAnsi"/>
        </w:rPr>
        <w:t xml:space="preserve">of England and Wales </w:t>
      </w:r>
      <w:r w:rsidR="00662074" w:rsidRPr="00CE404F">
        <w:rPr>
          <w:rFonts w:asciiTheme="minorHAnsi" w:hAnsiTheme="minorHAnsi" w:cstheme="minorHAnsi"/>
        </w:rPr>
        <w:t>recording 12.83% of the population as BME</w:t>
      </w:r>
      <w:r w:rsidR="00734FE9" w:rsidRPr="00CE404F">
        <w:rPr>
          <w:rFonts w:asciiTheme="minorHAnsi" w:hAnsiTheme="minorHAnsi" w:cstheme="minorHAnsi"/>
        </w:rPr>
        <w:t xml:space="preserve"> (</w:t>
      </w:r>
      <w:r w:rsidR="00593723" w:rsidRPr="00CE404F">
        <w:rPr>
          <w:rFonts w:asciiTheme="minorHAnsi" w:hAnsiTheme="minorHAnsi" w:cstheme="minorHAnsi"/>
        </w:rPr>
        <w:t>excluding</w:t>
      </w:r>
      <w:r w:rsidR="00734FE9" w:rsidRPr="00CE404F">
        <w:rPr>
          <w:rFonts w:asciiTheme="minorHAnsi" w:hAnsiTheme="minorHAnsi" w:cstheme="minorHAnsi"/>
        </w:rPr>
        <w:t xml:space="preserve"> figures for Scotland and Northern Ireland)</w:t>
      </w:r>
      <w:r w:rsidR="00662074" w:rsidRPr="00CE404F">
        <w:rPr>
          <w:rFonts w:asciiTheme="minorHAnsi" w:hAnsiTheme="minorHAnsi" w:cstheme="minorHAnsi"/>
        </w:rPr>
        <w:t xml:space="preserve">, only </w:t>
      </w:r>
      <w:r w:rsidR="00624AB9" w:rsidRPr="00CE404F">
        <w:rPr>
          <w:rFonts w:asciiTheme="minorHAnsi" w:hAnsiTheme="minorHAnsi" w:cstheme="minorHAnsi"/>
        </w:rPr>
        <w:t>8.3% of UK academic staff and 2.9% of UK academic managers, directors and senior managers were BME.</w:t>
      </w:r>
      <w:r w:rsidR="00662074" w:rsidRPr="00CE404F">
        <w:rPr>
          <w:rFonts w:asciiTheme="minorHAnsi" w:hAnsiTheme="minorHAnsi" w:cstheme="minorHAnsi"/>
        </w:rPr>
        <w:t xml:space="preserve"> Of 18,500 UK Prof</w:t>
      </w:r>
      <w:r w:rsidR="00732339" w:rsidRPr="00CE404F">
        <w:rPr>
          <w:rFonts w:asciiTheme="minorHAnsi" w:hAnsiTheme="minorHAnsi" w:cstheme="minorHAnsi"/>
        </w:rPr>
        <w:t>essors</w:t>
      </w:r>
      <w:r w:rsidR="00662074" w:rsidRPr="00CE404F">
        <w:rPr>
          <w:rFonts w:asciiTheme="minorHAnsi" w:hAnsiTheme="minorHAnsi" w:cstheme="minorHAnsi"/>
        </w:rPr>
        <w:t xml:space="preserve"> in 2015, only 85 are black – and only 17 are </w:t>
      </w:r>
      <w:r w:rsidR="0092289B" w:rsidRPr="00CE404F">
        <w:rPr>
          <w:rFonts w:asciiTheme="minorHAnsi" w:hAnsiTheme="minorHAnsi" w:cstheme="minorHAnsi"/>
        </w:rPr>
        <w:t>B</w:t>
      </w:r>
      <w:r w:rsidR="00662074" w:rsidRPr="00CE404F">
        <w:rPr>
          <w:rFonts w:asciiTheme="minorHAnsi" w:hAnsiTheme="minorHAnsi" w:cstheme="minorHAnsi"/>
        </w:rPr>
        <w:t xml:space="preserve">lack </w:t>
      </w:r>
      <w:r w:rsidR="00662074" w:rsidRPr="00CE404F">
        <w:rPr>
          <w:rFonts w:asciiTheme="minorHAnsi" w:hAnsiTheme="minorHAnsi" w:cstheme="minorHAnsi"/>
          <w:i/>
        </w:rPr>
        <w:t xml:space="preserve">and </w:t>
      </w:r>
      <w:r w:rsidR="00662074" w:rsidRPr="00CE404F">
        <w:rPr>
          <w:rFonts w:asciiTheme="minorHAnsi" w:hAnsiTheme="minorHAnsi" w:cstheme="minorHAnsi"/>
        </w:rPr>
        <w:t xml:space="preserve">female; in percentage terms, 92.4% of UK Professors are white, while just 0.49% are </w:t>
      </w:r>
      <w:r w:rsidR="0092289B" w:rsidRPr="00CE404F">
        <w:rPr>
          <w:rFonts w:asciiTheme="minorHAnsi" w:hAnsiTheme="minorHAnsi" w:cstheme="minorHAnsi"/>
        </w:rPr>
        <w:t>B</w:t>
      </w:r>
      <w:r w:rsidR="00662074" w:rsidRPr="00CE404F">
        <w:rPr>
          <w:rFonts w:asciiTheme="minorHAnsi" w:hAnsiTheme="minorHAnsi" w:cstheme="minorHAnsi"/>
        </w:rPr>
        <w:t>lack (Garner, 2015; Wynne-Jones, 2015).</w:t>
      </w:r>
      <w:r w:rsidR="00624AB9" w:rsidRPr="00CE404F">
        <w:rPr>
          <w:rFonts w:asciiTheme="minorHAnsi" w:hAnsiTheme="minorHAnsi" w:cstheme="minorHAnsi"/>
        </w:rPr>
        <w:t xml:space="preserve"> </w:t>
      </w:r>
    </w:p>
    <w:p w14:paraId="2AD505F7" w14:textId="5A0D4071" w:rsidR="003724B4" w:rsidRPr="00CE404F" w:rsidRDefault="00732339" w:rsidP="00BC09C9">
      <w:pPr>
        <w:pStyle w:val="FootnoteText"/>
        <w:spacing w:before="240" w:line="480" w:lineRule="auto"/>
        <w:ind w:firstLine="567"/>
        <w:jc w:val="both"/>
        <w:rPr>
          <w:rFonts w:asciiTheme="minorHAnsi" w:hAnsiTheme="minorHAnsi" w:cstheme="minorHAnsi"/>
        </w:rPr>
      </w:pPr>
      <w:r w:rsidRPr="00CE404F">
        <w:rPr>
          <w:rFonts w:asciiTheme="minorHAnsi" w:hAnsiTheme="minorHAnsi" w:cstheme="minorHAnsi"/>
        </w:rPr>
        <w:t>Beyond sheer numbers, research by Pilkington</w:t>
      </w:r>
      <w:r w:rsidR="009B4A51" w:rsidRPr="00CE404F">
        <w:rPr>
          <w:rFonts w:asciiTheme="minorHAnsi" w:hAnsiTheme="minorHAnsi" w:cstheme="minorHAnsi"/>
        </w:rPr>
        <w:t xml:space="preserve"> (2004)</w:t>
      </w:r>
      <w:r w:rsidR="007B2E7E" w:rsidRPr="00CE404F">
        <w:rPr>
          <w:rFonts w:asciiTheme="minorHAnsi" w:hAnsiTheme="minorHAnsi" w:cstheme="minorHAnsi"/>
        </w:rPr>
        <w:t xml:space="preserve"> </w:t>
      </w:r>
      <w:r w:rsidRPr="00CE404F">
        <w:rPr>
          <w:rFonts w:asciiTheme="minorHAnsi" w:hAnsiTheme="minorHAnsi" w:cstheme="minorHAnsi"/>
        </w:rPr>
        <w:t>into</w:t>
      </w:r>
      <w:r w:rsidR="007B2E7E" w:rsidRPr="00CE404F">
        <w:rPr>
          <w:rFonts w:asciiTheme="minorHAnsi" w:hAnsiTheme="minorHAnsi" w:cstheme="minorHAnsi"/>
        </w:rPr>
        <w:t xml:space="preserve"> a </w:t>
      </w:r>
      <w:r w:rsidRPr="00CE404F">
        <w:rPr>
          <w:rFonts w:asciiTheme="minorHAnsi" w:hAnsiTheme="minorHAnsi" w:cstheme="minorHAnsi"/>
        </w:rPr>
        <w:t>u</w:t>
      </w:r>
      <w:r w:rsidR="007B2E7E" w:rsidRPr="00CE404F">
        <w:rPr>
          <w:rFonts w:asciiTheme="minorHAnsi" w:hAnsiTheme="minorHAnsi" w:cstheme="minorHAnsi"/>
        </w:rPr>
        <w:t xml:space="preserve">niversity in Midshire </w:t>
      </w:r>
      <w:r w:rsidRPr="00CE404F">
        <w:rPr>
          <w:rFonts w:asciiTheme="minorHAnsi" w:hAnsiTheme="minorHAnsi" w:cstheme="minorHAnsi"/>
        </w:rPr>
        <w:t>has</w:t>
      </w:r>
      <w:r w:rsidR="007B2E7E" w:rsidRPr="00CE404F">
        <w:rPr>
          <w:rFonts w:asciiTheme="minorHAnsi" w:hAnsiTheme="minorHAnsi" w:cstheme="minorHAnsi"/>
        </w:rPr>
        <w:t xml:space="preserve"> </w:t>
      </w:r>
      <w:r w:rsidRPr="00CE404F">
        <w:rPr>
          <w:rFonts w:asciiTheme="minorHAnsi" w:hAnsiTheme="minorHAnsi" w:cstheme="minorHAnsi"/>
        </w:rPr>
        <w:t xml:space="preserve">identified </w:t>
      </w:r>
      <w:r w:rsidR="007B2E7E" w:rsidRPr="00CE404F">
        <w:rPr>
          <w:rFonts w:asciiTheme="minorHAnsi" w:hAnsiTheme="minorHAnsi" w:cstheme="minorHAnsi"/>
        </w:rPr>
        <w:t>a lack of ethnic minority</w:t>
      </w:r>
      <w:r w:rsidR="00B2092B" w:rsidRPr="00CE404F">
        <w:rPr>
          <w:rFonts w:asciiTheme="minorHAnsi" w:hAnsiTheme="minorHAnsi" w:cstheme="minorHAnsi"/>
        </w:rPr>
        <w:t xml:space="preserve"> staff</w:t>
      </w:r>
      <w:r w:rsidRPr="00CE404F">
        <w:rPr>
          <w:rFonts w:asciiTheme="minorHAnsi" w:hAnsiTheme="minorHAnsi" w:cstheme="minorHAnsi"/>
        </w:rPr>
        <w:t xml:space="preserve"> involvement</w:t>
      </w:r>
      <w:r w:rsidR="00B2092B" w:rsidRPr="00CE404F">
        <w:rPr>
          <w:rFonts w:asciiTheme="minorHAnsi" w:hAnsiTheme="minorHAnsi" w:cstheme="minorHAnsi"/>
        </w:rPr>
        <w:t xml:space="preserve"> in major decision-</w:t>
      </w:r>
      <w:r w:rsidR="006A3272" w:rsidRPr="00CE404F">
        <w:rPr>
          <w:rFonts w:asciiTheme="minorHAnsi" w:hAnsiTheme="minorHAnsi" w:cstheme="minorHAnsi"/>
        </w:rPr>
        <w:t>making</w:t>
      </w:r>
      <w:r w:rsidR="009B4A51" w:rsidRPr="00CE404F">
        <w:rPr>
          <w:rFonts w:asciiTheme="minorHAnsi" w:hAnsiTheme="minorHAnsi" w:cstheme="minorHAnsi"/>
        </w:rPr>
        <w:t xml:space="preserve"> – a situation unlikely to be unique in nature</w:t>
      </w:r>
      <w:r w:rsidR="00BC09C9" w:rsidRPr="00CE404F">
        <w:rPr>
          <w:rFonts w:asciiTheme="minorHAnsi" w:hAnsiTheme="minorHAnsi" w:cstheme="minorHAnsi"/>
        </w:rPr>
        <w:t>.</w:t>
      </w:r>
      <w:r w:rsidR="003724B4" w:rsidRPr="00CE404F">
        <w:rPr>
          <w:rFonts w:asciiTheme="minorHAnsi" w:hAnsiTheme="minorHAnsi" w:cstheme="minorHAnsi"/>
        </w:rPr>
        <w:t xml:space="preserve"> </w:t>
      </w:r>
      <w:r w:rsidR="00BC09C9" w:rsidRPr="00CE404F">
        <w:rPr>
          <w:rFonts w:asciiTheme="minorHAnsi" w:hAnsiTheme="minorHAnsi" w:cstheme="minorHAnsi"/>
        </w:rPr>
        <w:t>More recent research by Bhopal (2016a)</w:t>
      </w:r>
      <w:r w:rsidR="00FC4C8E" w:rsidRPr="00CE404F">
        <w:rPr>
          <w:rFonts w:asciiTheme="minorHAnsi" w:hAnsiTheme="minorHAnsi" w:cstheme="minorHAnsi"/>
        </w:rPr>
        <w:t>, in which British BME academics were interview</w:t>
      </w:r>
      <w:r w:rsidR="00781F3F" w:rsidRPr="00CE404F">
        <w:rPr>
          <w:rFonts w:asciiTheme="minorHAnsi" w:hAnsiTheme="minorHAnsi" w:cstheme="minorHAnsi"/>
        </w:rPr>
        <w:t>ed</w:t>
      </w:r>
      <w:r w:rsidR="00FC4C8E" w:rsidRPr="00CE404F">
        <w:rPr>
          <w:rFonts w:asciiTheme="minorHAnsi" w:hAnsiTheme="minorHAnsi" w:cstheme="minorHAnsi"/>
        </w:rPr>
        <w:t>, found that all</w:t>
      </w:r>
      <w:r w:rsidR="00413299" w:rsidRPr="00CE404F">
        <w:rPr>
          <w:rFonts w:asciiTheme="minorHAnsi" w:hAnsiTheme="minorHAnsi" w:cstheme="minorHAnsi"/>
          <w:lang w:val="en-US"/>
        </w:rPr>
        <w:t xml:space="preserve"> had experienced some fo</w:t>
      </w:r>
      <w:r w:rsidR="00FC4C8E" w:rsidRPr="00CE404F">
        <w:rPr>
          <w:rFonts w:asciiTheme="minorHAnsi" w:hAnsiTheme="minorHAnsi" w:cstheme="minorHAnsi"/>
          <w:lang w:val="en-US"/>
        </w:rPr>
        <w:t>rm of racism or racist bullying, describing racism as</w:t>
      </w:r>
      <w:r w:rsidR="00413299" w:rsidRPr="00CE404F">
        <w:rPr>
          <w:rFonts w:asciiTheme="minorHAnsi" w:hAnsiTheme="minorHAnsi" w:cstheme="minorHAnsi"/>
          <w:lang w:val="en-US"/>
        </w:rPr>
        <w:t xml:space="preserve"> a factor in all</w:t>
      </w:r>
      <w:r w:rsidR="00FC4C8E" w:rsidRPr="00CE404F">
        <w:rPr>
          <w:rFonts w:asciiTheme="minorHAnsi" w:hAnsiTheme="minorHAnsi" w:cstheme="minorHAnsi"/>
          <w:lang w:val="en-US"/>
        </w:rPr>
        <w:t xml:space="preserve"> aspects of their working lives. This included how</w:t>
      </w:r>
      <w:r w:rsidR="00413299" w:rsidRPr="00CE404F">
        <w:rPr>
          <w:rFonts w:asciiTheme="minorHAnsi" w:hAnsiTheme="minorHAnsi" w:cstheme="minorHAnsi"/>
          <w:lang w:val="en-US"/>
        </w:rPr>
        <w:t xml:space="preserve"> they were treated by their white colleagues and students, the professional roles they were asked to perform and how they were judged by peer </w:t>
      </w:r>
      <w:r w:rsidR="00BC09C9" w:rsidRPr="00CE404F">
        <w:rPr>
          <w:rFonts w:asciiTheme="minorHAnsi" w:hAnsiTheme="minorHAnsi" w:cstheme="minorHAnsi"/>
          <w:lang w:val="en-US"/>
        </w:rPr>
        <w:t>review and promotion committees.</w:t>
      </w:r>
      <w:r w:rsidR="00413299" w:rsidRPr="00CE404F">
        <w:rPr>
          <w:rFonts w:asciiTheme="minorHAnsi" w:hAnsiTheme="minorHAnsi" w:cstheme="minorHAnsi"/>
          <w:lang w:val="en-US"/>
        </w:rPr>
        <w:t xml:space="preserve"> </w:t>
      </w:r>
    </w:p>
    <w:p w14:paraId="49528BBA" w14:textId="373D90A1" w:rsidR="00B574E6" w:rsidRPr="00CE404F" w:rsidRDefault="00B17756" w:rsidP="00B574E6">
      <w:pPr>
        <w:pStyle w:val="FootnoteText"/>
        <w:spacing w:before="240" w:line="480" w:lineRule="auto"/>
        <w:ind w:firstLine="567"/>
        <w:jc w:val="both"/>
        <w:rPr>
          <w:rFonts w:asciiTheme="minorHAnsi" w:hAnsiTheme="minorHAnsi" w:cstheme="minorHAnsi"/>
        </w:rPr>
      </w:pPr>
      <w:r w:rsidRPr="00CE404F">
        <w:rPr>
          <w:rFonts w:asciiTheme="minorHAnsi" w:hAnsiTheme="minorHAnsi" w:cstheme="minorHAnsi"/>
        </w:rPr>
        <w:t>20.2</w:t>
      </w:r>
      <w:r w:rsidR="00734FE9" w:rsidRPr="00CE404F">
        <w:rPr>
          <w:rFonts w:asciiTheme="minorHAnsi" w:hAnsiTheme="minorHAnsi" w:cstheme="minorHAnsi"/>
        </w:rPr>
        <w:t>% of students across the UK are BME (Equality Challenge Unit, 2015b</w:t>
      </w:r>
      <w:r w:rsidR="00401945">
        <w:rPr>
          <w:rFonts w:asciiTheme="minorHAnsi" w:hAnsiTheme="minorHAnsi" w:cstheme="minorHAnsi"/>
        </w:rPr>
        <w:t>,</w:t>
      </w:r>
      <w:r w:rsidRPr="00CE404F">
        <w:rPr>
          <w:rFonts w:asciiTheme="minorHAnsi" w:hAnsiTheme="minorHAnsi" w:cstheme="minorHAnsi"/>
        </w:rPr>
        <w:t xml:space="preserve"> 113</w:t>
      </w:r>
      <w:r w:rsidR="00734FE9" w:rsidRPr="00CE404F">
        <w:rPr>
          <w:rFonts w:asciiTheme="minorHAnsi" w:hAnsiTheme="minorHAnsi" w:cstheme="minorHAnsi"/>
        </w:rPr>
        <w:t>)</w:t>
      </w:r>
      <w:r w:rsidRPr="00CE404F">
        <w:rPr>
          <w:rFonts w:asciiTheme="minorHAnsi" w:hAnsiTheme="minorHAnsi" w:cstheme="minorHAnsi"/>
        </w:rPr>
        <w:t>, although figures vary dramatically by region – only 2.5% in Northern Ireland, in comparison to 46.2% in London</w:t>
      </w:r>
      <w:r w:rsidR="00734FE9" w:rsidRPr="00CE404F">
        <w:rPr>
          <w:rFonts w:asciiTheme="minorHAnsi" w:hAnsiTheme="minorHAnsi" w:cstheme="minorHAnsi"/>
        </w:rPr>
        <w:t>.</w:t>
      </w:r>
      <w:r w:rsidRPr="00CE404F">
        <w:rPr>
          <w:rFonts w:asciiTheme="minorHAnsi" w:hAnsiTheme="minorHAnsi" w:cstheme="minorHAnsi"/>
        </w:rPr>
        <w:t xml:space="preserve"> Excluding London, the BME student population of England and Wales is 17.6% (ibid.).</w:t>
      </w:r>
      <w:r w:rsidR="00593723" w:rsidRPr="00CE404F">
        <w:rPr>
          <w:rFonts w:asciiTheme="minorHAnsi" w:hAnsiTheme="minorHAnsi" w:cstheme="minorHAnsi"/>
        </w:rPr>
        <w:t xml:space="preserve"> D</w:t>
      </w:r>
      <w:r w:rsidR="00CD3F50" w:rsidRPr="00CE404F">
        <w:rPr>
          <w:rFonts w:asciiTheme="minorHAnsi" w:hAnsiTheme="minorHAnsi" w:cstheme="minorHAnsi"/>
        </w:rPr>
        <w:t>espite an increase in student numbers</w:t>
      </w:r>
      <w:r w:rsidR="00593723" w:rsidRPr="00CE404F">
        <w:rPr>
          <w:rFonts w:asciiTheme="minorHAnsi" w:hAnsiTheme="minorHAnsi" w:cstheme="minorHAnsi"/>
        </w:rPr>
        <w:t xml:space="preserve"> over the last decade</w:t>
      </w:r>
      <w:r w:rsidR="00CD3F50" w:rsidRPr="00CE404F">
        <w:rPr>
          <w:rFonts w:asciiTheme="minorHAnsi" w:hAnsiTheme="minorHAnsi" w:cstheme="minorHAnsi"/>
        </w:rPr>
        <w:t>,</w:t>
      </w:r>
      <w:r w:rsidR="00593723" w:rsidRPr="00CE404F">
        <w:rPr>
          <w:rFonts w:asciiTheme="minorHAnsi" w:hAnsiTheme="minorHAnsi" w:cstheme="minorHAnsi"/>
        </w:rPr>
        <w:t xml:space="preserve"> however,</w:t>
      </w:r>
      <w:r w:rsidR="00CD3F50" w:rsidRPr="00CE404F">
        <w:rPr>
          <w:rFonts w:asciiTheme="minorHAnsi" w:hAnsiTheme="minorHAnsi" w:cstheme="minorHAnsi"/>
        </w:rPr>
        <w:t xml:space="preserve"> </w:t>
      </w:r>
      <w:r w:rsidR="00B574E6" w:rsidRPr="00CE404F">
        <w:rPr>
          <w:rFonts w:asciiTheme="minorHAnsi" w:hAnsiTheme="minorHAnsi" w:cstheme="minorHAnsi"/>
        </w:rPr>
        <w:t xml:space="preserve">research published in 2016 found that: </w:t>
      </w:r>
    </w:p>
    <w:p w14:paraId="7EC744D8" w14:textId="08E6CEDE" w:rsidR="00B574E6" w:rsidRPr="00CE404F" w:rsidRDefault="00B574E6" w:rsidP="00AB564A">
      <w:pPr>
        <w:pStyle w:val="FootnoteText"/>
        <w:spacing w:before="120"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lastRenderedPageBreak/>
        <w:t>‘</w:t>
      </w:r>
      <w:r w:rsidR="00845F14" w:rsidRPr="00CE404F">
        <w:rPr>
          <w:rFonts w:asciiTheme="minorHAnsi" w:hAnsiTheme="minorHAnsi" w:cstheme="minorHAnsi"/>
          <w:sz w:val="23"/>
          <w:szCs w:val="23"/>
        </w:rPr>
        <w:t>[B]</w:t>
      </w:r>
      <w:r w:rsidRPr="00CE404F">
        <w:rPr>
          <w:rFonts w:asciiTheme="minorHAnsi" w:hAnsiTheme="minorHAnsi" w:cstheme="minorHAnsi"/>
          <w:sz w:val="23"/>
          <w:szCs w:val="23"/>
        </w:rPr>
        <w:t>lack and Asian applicants to university fail to win undergraduate places with the same rate of success at the bulk of British universities as white students with similar qualifications. Black students were particularly badly off in the admissions results, with the data for 2015 showing that 108 out of 132 universities offered a lower proportion of places than expected, using a Ucas forecast based on their predicted A-level grades and the courses to which the students applied</w:t>
      </w:r>
      <w:r w:rsidR="0072778D" w:rsidRPr="00CE404F">
        <w:rPr>
          <w:rFonts w:asciiTheme="minorHAnsi" w:hAnsiTheme="minorHAnsi" w:cstheme="minorHAnsi"/>
          <w:sz w:val="23"/>
          <w:szCs w:val="23"/>
        </w:rPr>
        <w:t>’</w:t>
      </w:r>
      <w:r w:rsidRPr="00CE404F">
        <w:rPr>
          <w:rFonts w:asciiTheme="minorHAnsi" w:hAnsiTheme="minorHAnsi" w:cstheme="minorHAnsi"/>
          <w:sz w:val="23"/>
          <w:szCs w:val="23"/>
        </w:rPr>
        <w:t>. (Adams &amp; Bengtsson, 2016)</w:t>
      </w:r>
    </w:p>
    <w:p w14:paraId="3DA91059" w14:textId="77777777" w:rsidR="00483D63" w:rsidRPr="00CE404F" w:rsidRDefault="008F3DE4" w:rsidP="002D6F87">
      <w:pPr>
        <w:pStyle w:val="FootnoteText"/>
        <w:spacing w:before="240" w:line="480" w:lineRule="auto"/>
        <w:jc w:val="both"/>
        <w:rPr>
          <w:rFonts w:asciiTheme="minorHAnsi" w:hAnsiTheme="minorHAnsi" w:cstheme="minorHAnsi"/>
        </w:rPr>
      </w:pPr>
      <w:r w:rsidRPr="00CE404F">
        <w:rPr>
          <w:rFonts w:asciiTheme="minorHAnsi" w:hAnsiTheme="minorHAnsi" w:cstheme="minorHAnsi"/>
        </w:rPr>
        <w:t xml:space="preserve">Using Freedom of Information requests, the Labour MP David Lammy found that, in 2009, just one British black Caribbean student was admitted to Oxford University and that one Oxford college had not admitted a single black student for five years; this being despite the fact that 292 black students had achieved three A grades at A-level and 475 black students applied to Oxbridge (Lammy, 2010). </w:t>
      </w:r>
      <w:r w:rsidR="00AB564A" w:rsidRPr="00CE404F">
        <w:rPr>
          <w:rFonts w:asciiTheme="minorHAnsi" w:hAnsiTheme="minorHAnsi" w:cstheme="minorHAnsi"/>
        </w:rPr>
        <w:t>In 2015, research published by the Runnymede Trust (</w:t>
      </w:r>
      <w:r w:rsidR="00E934DD" w:rsidRPr="00CE404F">
        <w:rPr>
          <w:rFonts w:asciiTheme="minorHAnsi" w:hAnsiTheme="minorHAnsi" w:cstheme="minorHAnsi"/>
        </w:rPr>
        <w:t xml:space="preserve">Alexander &amp; Arday, </w:t>
      </w:r>
      <w:r w:rsidR="00AB564A" w:rsidRPr="00CE404F">
        <w:rPr>
          <w:rFonts w:asciiTheme="minorHAnsi" w:hAnsiTheme="minorHAnsi" w:cstheme="minorHAnsi"/>
        </w:rPr>
        <w:t>2015) found ‘that offer rates are 3-16 percentage points lower for ethnic minority applicants to Russell Group universities [than for white applicants], after differences in A Level attainment have been taken into account’ (Boliver, 2015).</w:t>
      </w:r>
      <w:r w:rsidR="002D6F87" w:rsidRPr="00CE404F">
        <w:rPr>
          <w:rFonts w:asciiTheme="minorHAnsi" w:hAnsiTheme="minorHAnsi" w:cstheme="minorHAnsi"/>
        </w:rPr>
        <w:t xml:space="preserve"> </w:t>
      </w:r>
    </w:p>
    <w:p w14:paraId="19E5062B" w14:textId="4E98C803" w:rsidR="00164D5B" w:rsidRPr="00CE404F" w:rsidRDefault="00483D63" w:rsidP="00483D63">
      <w:pPr>
        <w:pStyle w:val="FootnoteText"/>
        <w:spacing w:before="240" w:line="480" w:lineRule="auto"/>
        <w:ind w:firstLine="567"/>
        <w:jc w:val="both"/>
        <w:rPr>
          <w:rFonts w:asciiTheme="minorHAnsi" w:hAnsiTheme="minorHAnsi" w:cstheme="minorHAnsi"/>
        </w:rPr>
      </w:pPr>
      <w:r w:rsidRPr="00CE404F">
        <w:rPr>
          <w:rFonts w:asciiTheme="minorHAnsi" w:hAnsiTheme="minorHAnsi" w:cstheme="minorHAnsi"/>
        </w:rPr>
        <w:t xml:space="preserve">As Matt Ford (2014) has shown, BME ethnic groups are subsequently underrepresented at Russell Group universities, with BME students in the UK becoming ‘concentrated in post-1992 universities and former polytechnics’. </w:t>
      </w:r>
      <w:r w:rsidR="00164D5B" w:rsidRPr="00CE404F">
        <w:rPr>
          <w:rFonts w:asciiTheme="minorHAnsi" w:hAnsiTheme="minorHAnsi" w:cstheme="minorHAnsi"/>
        </w:rPr>
        <w:t xml:space="preserve">It is in recognition of </w:t>
      </w:r>
      <w:r w:rsidR="008F3DE4" w:rsidRPr="00CE404F">
        <w:rPr>
          <w:rFonts w:asciiTheme="minorHAnsi" w:hAnsiTheme="minorHAnsi" w:cstheme="minorHAnsi"/>
        </w:rPr>
        <w:t>such</w:t>
      </w:r>
      <w:r w:rsidR="00164D5B" w:rsidRPr="00CE404F">
        <w:rPr>
          <w:rFonts w:asciiTheme="minorHAnsi" w:hAnsiTheme="minorHAnsi" w:cstheme="minorHAnsi"/>
        </w:rPr>
        <w:t xml:space="preserve"> facts that former Prime Minister David Cameron</w:t>
      </w:r>
      <w:r w:rsidR="008F3DE4" w:rsidRPr="00CE404F">
        <w:rPr>
          <w:rFonts w:asciiTheme="minorHAnsi" w:hAnsiTheme="minorHAnsi" w:cstheme="minorHAnsi"/>
        </w:rPr>
        <w:t xml:space="preserve"> (2015)</w:t>
      </w:r>
      <w:r w:rsidR="00164D5B" w:rsidRPr="00CE404F">
        <w:rPr>
          <w:rFonts w:asciiTheme="minorHAnsi" w:hAnsiTheme="minorHAnsi" w:cstheme="minorHAnsi"/>
        </w:rPr>
        <w:t xml:space="preserve"> pledged that candidates’ names will be removed from university application forms from 2017</w:t>
      </w:r>
      <w:r w:rsidR="008F3DE4" w:rsidRPr="00CE404F">
        <w:rPr>
          <w:rFonts w:asciiTheme="minorHAnsi" w:hAnsiTheme="minorHAnsi" w:cstheme="minorHAnsi"/>
        </w:rPr>
        <w:t>,</w:t>
      </w:r>
      <w:r w:rsidR="00164D5B" w:rsidRPr="00CE404F">
        <w:rPr>
          <w:rFonts w:asciiTheme="minorHAnsi" w:hAnsiTheme="minorHAnsi" w:cstheme="minorHAnsi"/>
        </w:rPr>
        <w:t xml:space="preserve"> as a way of removing unconscious bias against candidates from minority </w:t>
      </w:r>
      <w:r w:rsidR="008F3DE4" w:rsidRPr="00CE404F">
        <w:rPr>
          <w:rFonts w:asciiTheme="minorHAnsi" w:hAnsiTheme="minorHAnsi" w:cstheme="minorHAnsi"/>
        </w:rPr>
        <w:t>backgrounds, and universities forced by law to disclose what proportion of ethnic minority applicants receive places (Ross, 2016).</w:t>
      </w:r>
    </w:p>
    <w:p w14:paraId="022A5F50" w14:textId="32C3B7CC" w:rsidR="001A43E4" w:rsidRPr="00CE404F" w:rsidRDefault="00B574E6" w:rsidP="00164D5B">
      <w:pPr>
        <w:pStyle w:val="FootnoteText"/>
        <w:spacing w:before="240" w:line="480" w:lineRule="auto"/>
        <w:ind w:firstLine="567"/>
        <w:jc w:val="both"/>
        <w:rPr>
          <w:rFonts w:asciiTheme="minorHAnsi" w:hAnsiTheme="minorHAnsi" w:cstheme="minorHAnsi"/>
        </w:rPr>
      </w:pPr>
      <w:r w:rsidRPr="00CE404F">
        <w:rPr>
          <w:rFonts w:asciiTheme="minorHAnsi" w:hAnsiTheme="minorHAnsi" w:cstheme="minorHAnsi"/>
        </w:rPr>
        <w:t xml:space="preserve">Furthermore, </w:t>
      </w:r>
      <w:r w:rsidR="001B45A4" w:rsidRPr="00CE404F">
        <w:rPr>
          <w:rFonts w:asciiTheme="minorHAnsi" w:hAnsiTheme="minorHAnsi" w:cstheme="minorHAnsi"/>
        </w:rPr>
        <w:t xml:space="preserve">once </w:t>
      </w:r>
      <w:r w:rsidRPr="00CE404F">
        <w:rPr>
          <w:rFonts w:asciiTheme="minorHAnsi" w:hAnsiTheme="minorHAnsi" w:cstheme="minorHAnsi"/>
          <w:i/>
        </w:rPr>
        <w:t>at</w:t>
      </w:r>
      <w:r w:rsidRPr="00CE404F">
        <w:rPr>
          <w:rFonts w:asciiTheme="minorHAnsi" w:hAnsiTheme="minorHAnsi" w:cstheme="minorHAnsi"/>
        </w:rPr>
        <w:t xml:space="preserve"> university, </w:t>
      </w:r>
      <w:r w:rsidR="001A43E4" w:rsidRPr="00CE404F">
        <w:rPr>
          <w:rFonts w:asciiTheme="minorHAnsi" w:hAnsiTheme="minorHAnsi" w:cstheme="minorHAnsi"/>
        </w:rPr>
        <w:t>BME student</w:t>
      </w:r>
      <w:r w:rsidR="00682F57" w:rsidRPr="00CE404F">
        <w:rPr>
          <w:rFonts w:asciiTheme="minorHAnsi" w:hAnsiTheme="minorHAnsi" w:cstheme="minorHAnsi"/>
        </w:rPr>
        <w:t>s</w:t>
      </w:r>
      <w:r w:rsidR="001A43E4" w:rsidRPr="00CE404F">
        <w:rPr>
          <w:rFonts w:asciiTheme="minorHAnsi" w:hAnsiTheme="minorHAnsi" w:cstheme="minorHAnsi"/>
        </w:rPr>
        <w:t xml:space="preserve"> have lower levels of continuation/qualification rates: 91.8% for white UK domiciled full-time students, but only 87.9% for BME students –</w:t>
      </w:r>
      <w:r w:rsidR="001B45A4" w:rsidRPr="00CE404F">
        <w:rPr>
          <w:rFonts w:asciiTheme="minorHAnsi" w:hAnsiTheme="minorHAnsi" w:cstheme="minorHAnsi"/>
        </w:rPr>
        <w:t xml:space="preserve"> </w:t>
      </w:r>
      <w:r w:rsidR="009B66CE" w:rsidRPr="00CE404F">
        <w:rPr>
          <w:rFonts w:asciiTheme="minorHAnsi" w:hAnsiTheme="minorHAnsi" w:cstheme="minorHAnsi"/>
        </w:rPr>
        <w:t>84.9% for b</w:t>
      </w:r>
      <w:r w:rsidR="001A43E4" w:rsidRPr="00CE404F">
        <w:rPr>
          <w:rFonts w:asciiTheme="minorHAnsi" w:hAnsiTheme="minorHAnsi" w:cstheme="minorHAnsi"/>
        </w:rPr>
        <w:t>lack</w:t>
      </w:r>
      <w:r w:rsidR="009B66CE" w:rsidRPr="00CE404F">
        <w:rPr>
          <w:rFonts w:asciiTheme="minorHAnsi" w:hAnsiTheme="minorHAnsi" w:cstheme="minorHAnsi"/>
        </w:rPr>
        <w:t xml:space="preserve"> African and Caribbean</w:t>
      </w:r>
      <w:r w:rsidR="001A43E4" w:rsidRPr="00CE404F">
        <w:rPr>
          <w:rFonts w:asciiTheme="minorHAnsi" w:hAnsiTheme="minorHAnsi" w:cstheme="minorHAnsi"/>
        </w:rPr>
        <w:t xml:space="preserve"> students, 87.6% for </w:t>
      </w:r>
      <w:r w:rsidR="001A43E4" w:rsidRPr="00CE404F">
        <w:rPr>
          <w:rFonts w:asciiTheme="minorHAnsi" w:hAnsiTheme="minorHAnsi" w:cstheme="minorHAnsi"/>
        </w:rPr>
        <w:lastRenderedPageBreak/>
        <w:t>Pakistani and 89.0% for Bangladeshi students (</w:t>
      </w:r>
      <w:r w:rsidR="00342DB8" w:rsidRPr="00CE404F">
        <w:rPr>
          <w:rFonts w:asciiTheme="minorHAnsi" w:hAnsiTheme="minorHAnsi" w:cstheme="minorHAnsi"/>
        </w:rPr>
        <w:t>Equality Challenge Unit, 2015b</w:t>
      </w:r>
      <w:r w:rsidR="001A43E4" w:rsidRPr="00CE404F">
        <w:rPr>
          <w:rFonts w:asciiTheme="minorHAnsi" w:hAnsiTheme="minorHAnsi" w:cstheme="minorHAnsi"/>
        </w:rPr>
        <w:t>, 136). They also attain poorer degree classifications; the ethnicity degree attainment gap in the UK is 15.2 percentage points, with 75.6% of white qualifiers receiving a first/2.1 compared to 60.4% of BME qualifiers. The proportion of black qualifiers receiving a first/2.1 was lower than for all other ethnic groups</w:t>
      </w:r>
      <w:r w:rsidR="00CD3F50" w:rsidRPr="00CE404F">
        <w:rPr>
          <w:rFonts w:asciiTheme="minorHAnsi" w:hAnsiTheme="minorHAnsi" w:cstheme="minorHAnsi"/>
        </w:rPr>
        <w:t xml:space="preserve"> across all of the constituent nations of the United Kingdom</w:t>
      </w:r>
      <w:r w:rsidR="001A43E4" w:rsidRPr="00CE404F">
        <w:rPr>
          <w:rFonts w:asciiTheme="minorHAnsi" w:hAnsiTheme="minorHAnsi" w:cstheme="minorHAnsi"/>
        </w:rPr>
        <w:t xml:space="preserve">, ranging from 19.1 percentage points in Scotland </w:t>
      </w:r>
      <w:r w:rsidR="00CD3F50" w:rsidRPr="00CE404F">
        <w:rPr>
          <w:rFonts w:asciiTheme="minorHAnsi" w:hAnsiTheme="minorHAnsi" w:cstheme="minorHAnsi"/>
        </w:rPr>
        <w:t xml:space="preserve">(75.3% compared to 56.2) </w:t>
      </w:r>
      <w:r w:rsidR="001A43E4" w:rsidRPr="00CE404F">
        <w:rPr>
          <w:rFonts w:asciiTheme="minorHAnsi" w:hAnsiTheme="minorHAnsi" w:cstheme="minorHAnsi"/>
        </w:rPr>
        <w:t>to 26.8 percentage points in England</w:t>
      </w:r>
      <w:r w:rsidR="00CD3F50" w:rsidRPr="00CE404F">
        <w:rPr>
          <w:rFonts w:asciiTheme="minorHAnsi" w:hAnsiTheme="minorHAnsi" w:cstheme="minorHAnsi"/>
        </w:rPr>
        <w:t xml:space="preserve"> (76.3% compared to 49.5%) (</w:t>
      </w:r>
      <w:r w:rsidR="00E46CD9" w:rsidRPr="00CE404F">
        <w:rPr>
          <w:rFonts w:asciiTheme="minorHAnsi" w:hAnsiTheme="minorHAnsi" w:cstheme="minorHAnsi"/>
        </w:rPr>
        <w:t>ibid</w:t>
      </w:r>
      <w:r w:rsidR="00E46CD9">
        <w:rPr>
          <w:rFonts w:asciiTheme="minorHAnsi" w:hAnsiTheme="minorHAnsi" w:cstheme="minorHAnsi"/>
        </w:rPr>
        <w:t>.</w:t>
      </w:r>
      <w:r w:rsidR="00CD3F50" w:rsidRPr="00CE404F">
        <w:rPr>
          <w:rFonts w:asciiTheme="minorHAnsi" w:hAnsiTheme="minorHAnsi" w:cstheme="minorHAnsi"/>
        </w:rPr>
        <w:t xml:space="preserve"> 138)</w:t>
      </w:r>
      <w:r w:rsidR="001A43E4" w:rsidRPr="00CE404F">
        <w:rPr>
          <w:rFonts w:asciiTheme="minorHAnsi" w:hAnsiTheme="minorHAnsi" w:cstheme="minorHAnsi"/>
        </w:rPr>
        <w:t>.</w:t>
      </w:r>
    </w:p>
    <w:p w14:paraId="2E9742AD" w14:textId="5EEA2B97" w:rsidR="00DB3250" w:rsidRPr="00CE404F" w:rsidRDefault="00E61E13" w:rsidP="00EC0DFF">
      <w:pPr>
        <w:pStyle w:val="FootnoteText"/>
        <w:spacing w:before="240" w:line="480" w:lineRule="auto"/>
        <w:ind w:firstLine="567"/>
        <w:jc w:val="both"/>
        <w:rPr>
          <w:rFonts w:asciiTheme="minorHAnsi" w:hAnsiTheme="minorHAnsi" w:cstheme="minorHAnsi"/>
        </w:rPr>
      </w:pPr>
      <w:r w:rsidRPr="00CE404F">
        <w:rPr>
          <w:rFonts w:asciiTheme="minorHAnsi" w:hAnsiTheme="minorHAnsi" w:cstheme="minorHAnsi"/>
        </w:rPr>
        <w:t>Campaigners and academics have argued that r</w:t>
      </w:r>
      <w:r w:rsidR="007B2E7E" w:rsidRPr="00CE404F">
        <w:rPr>
          <w:rFonts w:asciiTheme="minorHAnsi" w:hAnsiTheme="minorHAnsi" w:cstheme="minorHAnsi"/>
        </w:rPr>
        <w:t xml:space="preserve">ace equality initiatives </w:t>
      </w:r>
      <w:r w:rsidR="00DB3250" w:rsidRPr="00CE404F">
        <w:rPr>
          <w:rFonts w:asciiTheme="minorHAnsi" w:hAnsiTheme="minorHAnsi" w:cstheme="minorHAnsi"/>
        </w:rPr>
        <w:t xml:space="preserve">have </w:t>
      </w:r>
      <w:r w:rsidR="007B2E7E" w:rsidRPr="00CE404F">
        <w:rPr>
          <w:rFonts w:asciiTheme="minorHAnsi" w:hAnsiTheme="minorHAnsi" w:cstheme="minorHAnsi"/>
        </w:rPr>
        <w:t>lag</w:t>
      </w:r>
      <w:r w:rsidR="00DB3250" w:rsidRPr="00CE404F">
        <w:rPr>
          <w:rFonts w:asciiTheme="minorHAnsi" w:hAnsiTheme="minorHAnsi" w:cstheme="minorHAnsi"/>
        </w:rPr>
        <w:t>ged</w:t>
      </w:r>
      <w:r w:rsidR="007B2E7E" w:rsidRPr="00CE404F">
        <w:rPr>
          <w:rFonts w:asciiTheme="minorHAnsi" w:hAnsiTheme="minorHAnsi" w:cstheme="minorHAnsi"/>
        </w:rPr>
        <w:t xml:space="preserve"> behind th</w:t>
      </w:r>
      <w:r w:rsidR="00DB3250" w:rsidRPr="00CE404F">
        <w:rPr>
          <w:rFonts w:asciiTheme="minorHAnsi" w:hAnsiTheme="minorHAnsi" w:cstheme="minorHAnsi"/>
        </w:rPr>
        <w:t>ose concerned with gender in Higher Education (</w:t>
      </w:r>
      <w:r w:rsidR="00083C4D" w:rsidRPr="00CE404F">
        <w:rPr>
          <w:rFonts w:asciiTheme="minorHAnsi" w:hAnsiTheme="minorHAnsi" w:cstheme="minorHAnsi"/>
        </w:rPr>
        <w:t>Bhopal 2016</w:t>
      </w:r>
      <w:r w:rsidR="002E6B5A" w:rsidRPr="00CE404F">
        <w:rPr>
          <w:rFonts w:asciiTheme="minorHAnsi" w:hAnsiTheme="minorHAnsi" w:cstheme="minorHAnsi"/>
        </w:rPr>
        <w:t>b</w:t>
      </w:r>
      <w:r w:rsidR="00083C4D" w:rsidRPr="00CE404F">
        <w:rPr>
          <w:rFonts w:asciiTheme="minorHAnsi" w:hAnsiTheme="minorHAnsi" w:cstheme="minorHAnsi"/>
        </w:rPr>
        <w:t xml:space="preserve">; </w:t>
      </w:r>
      <w:r w:rsidR="00DB3250" w:rsidRPr="00CE404F">
        <w:rPr>
          <w:rFonts w:asciiTheme="minorHAnsi" w:hAnsiTheme="minorHAnsi" w:cstheme="minorHAnsi"/>
        </w:rPr>
        <w:t>Neal, 1998</w:t>
      </w:r>
      <w:r w:rsidR="00B6528A" w:rsidRPr="00CE404F">
        <w:rPr>
          <w:rFonts w:asciiTheme="minorHAnsi" w:hAnsiTheme="minorHAnsi" w:cstheme="minorHAnsi"/>
        </w:rPr>
        <w:t>; Bowl 2001</w:t>
      </w:r>
      <w:r w:rsidR="00083C4D" w:rsidRPr="00CE404F">
        <w:rPr>
          <w:rFonts w:asciiTheme="minorHAnsi" w:hAnsiTheme="minorHAnsi" w:cstheme="minorHAnsi"/>
        </w:rPr>
        <w:t>; Turney, Law &amp; Phillips 2002</w:t>
      </w:r>
      <w:r w:rsidRPr="00CE404F">
        <w:rPr>
          <w:rFonts w:asciiTheme="minorHAnsi" w:hAnsiTheme="minorHAnsi" w:cstheme="minorHAnsi"/>
        </w:rPr>
        <w:t>).</w:t>
      </w:r>
      <w:r w:rsidR="00DB3250" w:rsidRPr="00CE404F">
        <w:rPr>
          <w:rFonts w:asciiTheme="minorHAnsi" w:hAnsiTheme="minorHAnsi" w:cstheme="minorHAnsi"/>
        </w:rPr>
        <w:t xml:space="preserve"> </w:t>
      </w:r>
      <w:r w:rsidRPr="00CE404F">
        <w:rPr>
          <w:rFonts w:asciiTheme="minorHAnsi" w:hAnsiTheme="minorHAnsi" w:cstheme="minorHAnsi"/>
        </w:rPr>
        <w:t>E</w:t>
      </w:r>
      <w:r w:rsidR="00DB3250" w:rsidRPr="00CE404F">
        <w:rPr>
          <w:rFonts w:asciiTheme="minorHAnsi" w:hAnsiTheme="minorHAnsi" w:cstheme="minorHAnsi"/>
        </w:rPr>
        <w:t xml:space="preserve">ven following </w:t>
      </w:r>
      <w:r w:rsidR="007B2E7E" w:rsidRPr="00CE404F">
        <w:rPr>
          <w:rFonts w:asciiTheme="minorHAnsi" w:hAnsiTheme="minorHAnsi" w:cstheme="minorHAnsi"/>
        </w:rPr>
        <w:t xml:space="preserve">the </w:t>
      </w:r>
      <w:r w:rsidR="007B2E7E" w:rsidRPr="00CE404F">
        <w:rPr>
          <w:rFonts w:asciiTheme="minorHAnsi" w:hAnsiTheme="minorHAnsi" w:cstheme="minorHAnsi"/>
          <w:i/>
        </w:rPr>
        <w:t>Race Relations (Amendment) Act</w:t>
      </w:r>
      <w:r w:rsidR="007B2E7E" w:rsidRPr="00CE404F">
        <w:rPr>
          <w:rFonts w:asciiTheme="minorHAnsi" w:hAnsiTheme="minorHAnsi" w:cstheme="minorHAnsi"/>
        </w:rPr>
        <w:t xml:space="preserve"> in 2000</w:t>
      </w:r>
      <w:r w:rsidR="00DB3250" w:rsidRPr="00CE404F">
        <w:rPr>
          <w:rFonts w:asciiTheme="minorHAnsi" w:hAnsiTheme="minorHAnsi" w:cstheme="minorHAnsi"/>
        </w:rPr>
        <w:t>,</w:t>
      </w:r>
      <w:r w:rsidR="007B2E7E" w:rsidRPr="00CE404F">
        <w:rPr>
          <w:rFonts w:asciiTheme="minorHAnsi" w:hAnsiTheme="minorHAnsi" w:cstheme="minorHAnsi"/>
        </w:rPr>
        <w:t xml:space="preserve"> universities </w:t>
      </w:r>
      <w:r w:rsidR="00DB3250" w:rsidRPr="00CE404F">
        <w:rPr>
          <w:rFonts w:asciiTheme="minorHAnsi" w:hAnsiTheme="minorHAnsi" w:cstheme="minorHAnsi"/>
        </w:rPr>
        <w:t xml:space="preserve">were slow </w:t>
      </w:r>
      <w:r w:rsidR="006A3272" w:rsidRPr="00CE404F">
        <w:rPr>
          <w:rFonts w:asciiTheme="minorHAnsi" w:hAnsiTheme="minorHAnsi" w:cstheme="minorHAnsi"/>
        </w:rPr>
        <w:t>to develop</w:t>
      </w:r>
      <w:r w:rsidR="007B2E7E" w:rsidRPr="00CE404F">
        <w:rPr>
          <w:rFonts w:asciiTheme="minorHAnsi" w:hAnsiTheme="minorHAnsi" w:cstheme="minorHAnsi"/>
        </w:rPr>
        <w:t xml:space="preserve"> race equality strategies</w:t>
      </w:r>
      <w:r w:rsidR="006A3272" w:rsidRPr="00CE404F">
        <w:rPr>
          <w:rFonts w:asciiTheme="minorHAnsi" w:hAnsiTheme="minorHAnsi" w:cstheme="minorHAnsi"/>
        </w:rPr>
        <w:t xml:space="preserve"> (Pilkington, </w:t>
      </w:r>
      <w:r w:rsidR="00DB3250" w:rsidRPr="00CE404F">
        <w:rPr>
          <w:rFonts w:asciiTheme="minorHAnsi" w:hAnsiTheme="minorHAnsi" w:cstheme="minorHAnsi"/>
        </w:rPr>
        <w:t>op cit.</w:t>
      </w:r>
      <w:r w:rsidR="006A3272" w:rsidRPr="00CE404F">
        <w:rPr>
          <w:rFonts w:asciiTheme="minorHAnsi" w:hAnsiTheme="minorHAnsi" w:cstheme="minorHAnsi"/>
        </w:rPr>
        <w:t>)</w:t>
      </w:r>
      <w:r w:rsidR="00EC0DFF" w:rsidRPr="00CE404F">
        <w:rPr>
          <w:rFonts w:asciiTheme="minorHAnsi" w:hAnsiTheme="minorHAnsi" w:cstheme="minorHAnsi"/>
        </w:rPr>
        <w:t xml:space="preserve">, researchers identifying a deep resistance within universities to deal with issues of institutional racism and the drift towards multiculturalism (see Law and Turney 2004). </w:t>
      </w:r>
      <w:r w:rsidR="00DB3250" w:rsidRPr="00CE404F">
        <w:rPr>
          <w:rFonts w:asciiTheme="minorHAnsi" w:hAnsiTheme="minorHAnsi" w:cstheme="minorHAnsi"/>
        </w:rPr>
        <w:t xml:space="preserve">More recently, despite the introduction of </w:t>
      </w:r>
      <w:r w:rsidR="00DB3250" w:rsidRPr="00CE404F">
        <w:rPr>
          <w:rFonts w:asciiTheme="minorHAnsi" w:hAnsiTheme="minorHAnsi" w:cstheme="minorHAnsi"/>
          <w:i/>
        </w:rPr>
        <w:t xml:space="preserve">The Equality Act </w:t>
      </w:r>
      <w:r w:rsidR="00DB3250" w:rsidRPr="00CE404F">
        <w:rPr>
          <w:rFonts w:asciiTheme="minorHAnsi" w:hAnsiTheme="minorHAnsi" w:cstheme="minorHAnsi"/>
        </w:rPr>
        <w:t>in 2010, the UK has experienced what Pilkington (2015) describes as a ‘declining salience of race equality in Higher Education policy’. The challenges extend beyond policy</w:t>
      </w:r>
      <w:r w:rsidR="008A6E8B">
        <w:rPr>
          <w:rFonts w:asciiTheme="minorHAnsi" w:hAnsiTheme="minorHAnsi" w:cstheme="minorHAnsi"/>
        </w:rPr>
        <w:t xml:space="preserve"> </w:t>
      </w:r>
      <w:r w:rsidR="00DB3250" w:rsidRPr="00CE404F">
        <w:rPr>
          <w:rFonts w:asciiTheme="minorHAnsi" w:hAnsiTheme="minorHAnsi" w:cstheme="minorHAnsi"/>
        </w:rPr>
        <w:t>making and</w:t>
      </w:r>
      <w:r w:rsidRPr="00CE404F">
        <w:rPr>
          <w:rFonts w:asciiTheme="minorHAnsi" w:hAnsiTheme="minorHAnsi" w:cstheme="minorHAnsi"/>
        </w:rPr>
        <w:t xml:space="preserve"> policy implementation, however. I</w:t>
      </w:r>
      <w:r w:rsidR="00DB3250" w:rsidRPr="00CE404F">
        <w:rPr>
          <w:rFonts w:asciiTheme="minorHAnsi" w:hAnsiTheme="minorHAnsi" w:cstheme="minorHAnsi"/>
        </w:rPr>
        <w:t>n concrete terms, his studies have found:</w:t>
      </w:r>
    </w:p>
    <w:p w14:paraId="7BE5ACAE" w14:textId="3FF8B194" w:rsidR="00DB3250" w:rsidRPr="00CE404F" w:rsidRDefault="00AA0DBA" w:rsidP="00056758">
      <w:pPr>
        <w:autoSpaceDE w:val="0"/>
        <w:autoSpaceDN w:val="0"/>
        <w:adjustRightInd w:val="0"/>
        <w:spacing w:line="360" w:lineRule="auto"/>
        <w:ind w:left="567"/>
        <w:jc w:val="both"/>
        <w:rPr>
          <w:rFonts w:asciiTheme="minorHAnsi" w:hAnsiTheme="minorHAnsi" w:cstheme="minorHAnsi"/>
          <w:sz w:val="23"/>
          <w:szCs w:val="23"/>
          <w:lang w:eastAsia="en-GB"/>
        </w:rPr>
      </w:pPr>
      <w:r w:rsidRPr="00CE404F">
        <w:rPr>
          <w:rFonts w:asciiTheme="minorHAnsi" w:hAnsiTheme="minorHAnsi" w:cstheme="minorHAnsi"/>
          <w:sz w:val="23"/>
          <w:szCs w:val="23"/>
          <w:lang w:eastAsia="en-GB"/>
        </w:rPr>
        <w:t>‘</w:t>
      </w:r>
      <w:r w:rsidR="00DB3250" w:rsidRPr="00CE404F">
        <w:rPr>
          <w:rFonts w:asciiTheme="minorHAnsi" w:hAnsiTheme="minorHAnsi" w:cstheme="minorHAnsi"/>
          <w:sz w:val="23"/>
          <w:szCs w:val="23"/>
          <w:lang w:eastAsia="en-GB"/>
        </w:rPr>
        <w:t xml:space="preserve">persistent ethnic differentials in the student experience that adversely impact on BME students and point to possible indirect discrimination; ethnic differentials in staff recruitment that adversely impact on Black and Asian applicants and point to possible indirect discrimination; (some) minority ethnic staff subject to racism and (some) White staff cynical about political correctness; an overwhelmingly White senior staff team, with no evident efforts to transform this situation; low priority given to the implementation of a race equality action plan; few staff skilled in intercultural issues; many staff not trained in </w:t>
      </w:r>
      <w:r w:rsidR="00DB3250" w:rsidRPr="00CE404F">
        <w:rPr>
          <w:rFonts w:asciiTheme="minorHAnsi" w:hAnsiTheme="minorHAnsi" w:cstheme="minorHAnsi"/>
          <w:sz w:val="23"/>
          <w:szCs w:val="23"/>
          <w:lang w:eastAsia="en-GB"/>
        </w:rPr>
        <w:lastRenderedPageBreak/>
        <w:t>equality and diversity; and few efforts made to consult Black and Asian communities.</w:t>
      </w:r>
      <w:r w:rsidRPr="00CE404F">
        <w:rPr>
          <w:rFonts w:asciiTheme="minorHAnsi" w:hAnsiTheme="minorHAnsi" w:cstheme="minorHAnsi"/>
          <w:sz w:val="23"/>
          <w:szCs w:val="23"/>
          <w:lang w:eastAsia="en-GB"/>
        </w:rPr>
        <w:t>’</w:t>
      </w:r>
      <w:r w:rsidR="00DB3250" w:rsidRPr="00CE404F">
        <w:rPr>
          <w:rFonts w:asciiTheme="minorHAnsi" w:hAnsiTheme="minorHAnsi" w:cstheme="minorHAnsi"/>
          <w:sz w:val="23"/>
          <w:szCs w:val="23"/>
          <w:lang w:eastAsia="en-GB"/>
        </w:rPr>
        <w:t xml:space="preserve"> (ibid</w:t>
      </w:r>
      <w:r w:rsidR="0038763F">
        <w:rPr>
          <w:rFonts w:asciiTheme="minorHAnsi" w:hAnsiTheme="minorHAnsi" w:cstheme="minorHAnsi"/>
          <w:sz w:val="23"/>
          <w:szCs w:val="23"/>
          <w:lang w:eastAsia="en-GB"/>
        </w:rPr>
        <w:t>.</w:t>
      </w:r>
      <w:r w:rsidR="00845F14" w:rsidRPr="00CE404F">
        <w:rPr>
          <w:rFonts w:asciiTheme="minorHAnsi" w:hAnsiTheme="minorHAnsi" w:cstheme="minorHAnsi"/>
          <w:sz w:val="23"/>
          <w:szCs w:val="23"/>
          <w:lang w:eastAsia="en-GB"/>
        </w:rPr>
        <w:t>, 8</w:t>
      </w:r>
      <w:r w:rsidR="00DB3250" w:rsidRPr="00CE404F">
        <w:rPr>
          <w:rFonts w:asciiTheme="minorHAnsi" w:hAnsiTheme="minorHAnsi" w:cstheme="minorHAnsi"/>
          <w:sz w:val="23"/>
          <w:szCs w:val="23"/>
          <w:lang w:eastAsia="en-GB"/>
        </w:rPr>
        <w:t>)</w:t>
      </w:r>
    </w:p>
    <w:p w14:paraId="351E8B25" w14:textId="77777777" w:rsidR="00CD3F50" w:rsidRPr="00CE404F" w:rsidRDefault="002F1C73" w:rsidP="00E25802">
      <w:pPr>
        <w:tabs>
          <w:tab w:val="left" w:pos="567"/>
        </w:tabs>
        <w:spacing w:before="360" w:after="120" w:line="480" w:lineRule="auto"/>
        <w:ind w:right="-6"/>
        <w:jc w:val="both"/>
        <w:rPr>
          <w:rFonts w:asciiTheme="minorHAnsi" w:hAnsiTheme="minorHAnsi" w:cstheme="minorHAnsi"/>
        </w:rPr>
      </w:pPr>
      <w:r w:rsidRPr="00CE404F">
        <w:rPr>
          <w:rFonts w:asciiTheme="minorHAnsi" w:hAnsiTheme="minorHAnsi" w:cstheme="minorHAnsi"/>
        </w:rPr>
        <w:tab/>
      </w:r>
      <w:r w:rsidR="00CD3F50" w:rsidRPr="00CE404F">
        <w:rPr>
          <w:rFonts w:asciiTheme="minorHAnsi" w:hAnsiTheme="minorHAnsi" w:cstheme="minorHAnsi"/>
        </w:rPr>
        <w:t xml:space="preserve">Recognition of this situation led to the publication in 2016 of the Equality Challenge Unit’s Race Equality Charter (REC) – modelled on the Athena Swan gender charter – as a framework through which institutions can ‘work to identify and self-reflect on institutional and cultural barriers standing in the way of minority ethnic staff and students’ (Equality Challenge Unit, 2016). Less than one year old, the program is </w:t>
      </w:r>
      <w:r w:rsidR="001F1CB4" w:rsidRPr="00CE404F">
        <w:rPr>
          <w:rFonts w:asciiTheme="minorHAnsi" w:hAnsiTheme="minorHAnsi" w:cstheme="minorHAnsi"/>
        </w:rPr>
        <w:t>still very much in its infancy</w:t>
      </w:r>
      <w:r w:rsidR="00CD3F50" w:rsidRPr="00CE404F">
        <w:rPr>
          <w:rFonts w:asciiTheme="minorHAnsi" w:hAnsiTheme="minorHAnsi" w:cstheme="minorHAnsi"/>
        </w:rPr>
        <w:t xml:space="preserve">. </w:t>
      </w:r>
    </w:p>
    <w:p w14:paraId="6FCCCEB3" w14:textId="40DCA815" w:rsidR="00E25802" w:rsidRPr="00CE404F" w:rsidRDefault="00CD3F50" w:rsidP="00E25802">
      <w:pPr>
        <w:tabs>
          <w:tab w:val="left" w:pos="567"/>
        </w:tabs>
        <w:spacing w:before="360" w:after="120" w:line="480" w:lineRule="auto"/>
        <w:ind w:right="-6"/>
        <w:jc w:val="both"/>
        <w:rPr>
          <w:rFonts w:asciiTheme="minorHAnsi" w:hAnsiTheme="minorHAnsi" w:cstheme="minorHAnsi"/>
        </w:rPr>
      </w:pPr>
      <w:r w:rsidRPr="00CE404F">
        <w:rPr>
          <w:rFonts w:asciiTheme="minorHAnsi" w:hAnsiTheme="minorHAnsi" w:cstheme="minorHAnsi"/>
        </w:rPr>
        <w:tab/>
      </w:r>
      <w:r w:rsidR="00271C1B" w:rsidRPr="00CE404F">
        <w:rPr>
          <w:rFonts w:asciiTheme="minorHAnsi" w:hAnsiTheme="minorHAnsi" w:cstheme="minorHAnsi"/>
        </w:rPr>
        <w:t>Applying a</w:t>
      </w:r>
      <w:r w:rsidR="00ED7DF1" w:rsidRPr="00CE404F">
        <w:rPr>
          <w:rFonts w:asciiTheme="minorHAnsi" w:hAnsiTheme="minorHAnsi" w:cstheme="minorHAnsi"/>
        </w:rPr>
        <w:t xml:space="preserve"> theoretical framework centred upon the concept of whiteness</w:t>
      </w:r>
      <w:r w:rsidR="00271C1B" w:rsidRPr="00CE404F">
        <w:rPr>
          <w:rFonts w:asciiTheme="minorHAnsi" w:hAnsiTheme="minorHAnsi" w:cstheme="minorHAnsi"/>
        </w:rPr>
        <w:t>, this research aims</w:t>
      </w:r>
      <w:r w:rsidRPr="00CE404F">
        <w:rPr>
          <w:rFonts w:asciiTheme="minorHAnsi" w:hAnsiTheme="minorHAnsi" w:cstheme="minorHAnsi"/>
        </w:rPr>
        <w:t xml:space="preserve"> to shed further light upon the</w:t>
      </w:r>
      <w:r w:rsidR="00271C1B" w:rsidRPr="00CE404F">
        <w:rPr>
          <w:rFonts w:asciiTheme="minorHAnsi" w:hAnsiTheme="minorHAnsi" w:cstheme="minorHAnsi"/>
        </w:rPr>
        <w:t xml:space="preserve"> structural inequalities</w:t>
      </w:r>
      <w:r w:rsidRPr="00CE404F">
        <w:rPr>
          <w:rFonts w:asciiTheme="minorHAnsi" w:hAnsiTheme="minorHAnsi" w:cstheme="minorHAnsi"/>
        </w:rPr>
        <w:t xml:space="preserve"> noted by Pilkington and implicit in</w:t>
      </w:r>
      <w:r w:rsidR="00E46CD9">
        <w:rPr>
          <w:rFonts w:asciiTheme="minorHAnsi" w:hAnsiTheme="minorHAnsi" w:cstheme="minorHAnsi"/>
        </w:rPr>
        <w:t xml:space="preserve"> </w:t>
      </w:r>
      <w:r w:rsidRPr="00CE404F">
        <w:rPr>
          <w:rFonts w:asciiTheme="minorHAnsi" w:hAnsiTheme="minorHAnsi" w:cstheme="minorHAnsi"/>
        </w:rPr>
        <w:t>the Equality Challenge Unit’s charter</w:t>
      </w:r>
      <w:r w:rsidR="00271C1B" w:rsidRPr="00CE404F">
        <w:rPr>
          <w:rFonts w:asciiTheme="minorHAnsi" w:hAnsiTheme="minorHAnsi" w:cstheme="minorHAnsi"/>
        </w:rPr>
        <w:t>. Specifically, by paying particular focus to the lived</w:t>
      </w:r>
      <w:r w:rsidR="008A6E8B">
        <w:rPr>
          <w:rFonts w:asciiTheme="minorHAnsi" w:hAnsiTheme="minorHAnsi" w:cstheme="minorHAnsi"/>
        </w:rPr>
        <w:t xml:space="preserve"> </w:t>
      </w:r>
      <w:r w:rsidR="00271C1B" w:rsidRPr="00CE404F">
        <w:rPr>
          <w:rFonts w:asciiTheme="minorHAnsi" w:hAnsiTheme="minorHAnsi" w:cstheme="minorHAnsi"/>
        </w:rPr>
        <w:t xml:space="preserve">experiences of a select demographic of BME students, it investigates the lessons they may offer </w:t>
      </w:r>
      <w:r w:rsidR="00ED7DF1" w:rsidRPr="00CE404F">
        <w:rPr>
          <w:rFonts w:asciiTheme="minorHAnsi" w:hAnsiTheme="minorHAnsi" w:cstheme="minorHAnsi"/>
        </w:rPr>
        <w:t xml:space="preserve">regarding </w:t>
      </w:r>
      <w:r w:rsidR="00271C1B" w:rsidRPr="00CE404F">
        <w:rPr>
          <w:rFonts w:asciiTheme="minorHAnsi" w:hAnsiTheme="minorHAnsi" w:cstheme="minorHAnsi"/>
        </w:rPr>
        <w:t xml:space="preserve">wider strategies for </w:t>
      </w:r>
      <w:r w:rsidR="00ED7DF1" w:rsidRPr="00CE404F">
        <w:rPr>
          <w:rFonts w:asciiTheme="minorHAnsi" w:hAnsiTheme="minorHAnsi" w:cstheme="minorHAnsi"/>
        </w:rPr>
        <w:t>the elimination of exclusionary power st</w:t>
      </w:r>
      <w:r w:rsidR="00271C1B" w:rsidRPr="00CE404F">
        <w:rPr>
          <w:rFonts w:asciiTheme="minorHAnsi" w:hAnsiTheme="minorHAnsi" w:cstheme="minorHAnsi"/>
        </w:rPr>
        <w:t>ructures within UK universities.</w:t>
      </w:r>
      <w:r w:rsidR="00E25802" w:rsidRPr="00CE404F">
        <w:rPr>
          <w:rFonts w:asciiTheme="minorHAnsi" w:hAnsiTheme="minorHAnsi" w:cstheme="minorHAnsi"/>
        </w:rPr>
        <w:t xml:space="preserve"> As outlined at the start of this chapter, these students, who fall under the general rubric of ‘widening participation students’, are women from Bangladeshi, Pakistani and Black</w:t>
      </w:r>
      <w:r w:rsidR="00182333">
        <w:rPr>
          <w:rFonts w:asciiTheme="minorHAnsi" w:hAnsiTheme="minorHAnsi" w:cstheme="minorHAnsi"/>
        </w:rPr>
        <w:t xml:space="preserve"> </w:t>
      </w:r>
      <w:r w:rsidR="00E25802" w:rsidRPr="00CE404F">
        <w:rPr>
          <w:rFonts w:asciiTheme="minorHAnsi" w:hAnsiTheme="minorHAnsi" w:cstheme="minorHAnsi"/>
        </w:rPr>
        <w:t>British</w:t>
      </w:r>
      <w:r w:rsidR="00182333">
        <w:rPr>
          <w:rFonts w:asciiTheme="minorHAnsi" w:hAnsiTheme="minorHAnsi" w:cstheme="minorHAnsi"/>
        </w:rPr>
        <w:t xml:space="preserve"> </w:t>
      </w:r>
      <w:r w:rsidR="00E25802" w:rsidRPr="00CE404F">
        <w:rPr>
          <w:rFonts w:asciiTheme="minorHAnsi" w:hAnsiTheme="minorHAnsi" w:cstheme="minorHAnsi"/>
        </w:rPr>
        <w:t>Caribbean backgrounds.</w:t>
      </w:r>
      <w:r w:rsidR="00271C1B" w:rsidRPr="00CE404F">
        <w:rPr>
          <w:rFonts w:asciiTheme="minorHAnsi" w:hAnsiTheme="minorHAnsi" w:cstheme="minorHAnsi"/>
        </w:rPr>
        <w:t xml:space="preserve"> </w:t>
      </w:r>
      <w:r w:rsidR="00E25802" w:rsidRPr="00CE404F">
        <w:rPr>
          <w:rFonts w:asciiTheme="minorHAnsi" w:hAnsiTheme="minorHAnsi" w:cstheme="minorHAnsi"/>
        </w:rPr>
        <w:t xml:space="preserve">The following section delineates, defines and explains the choice of </w:t>
      </w:r>
      <w:r w:rsidR="00FD3CCC" w:rsidRPr="00CE404F">
        <w:rPr>
          <w:rFonts w:asciiTheme="minorHAnsi" w:hAnsiTheme="minorHAnsi" w:cstheme="minorHAnsi"/>
        </w:rPr>
        <w:t>these research participants.</w:t>
      </w:r>
    </w:p>
    <w:p w14:paraId="1F229514" w14:textId="77777777" w:rsidR="00DF05FF" w:rsidRPr="00CE404F" w:rsidRDefault="00165B80" w:rsidP="00551BFC">
      <w:pPr>
        <w:tabs>
          <w:tab w:val="left" w:pos="567"/>
        </w:tabs>
        <w:spacing w:before="360" w:after="120" w:line="480" w:lineRule="auto"/>
        <w:ind w:right="-6"/>
        <w:jc w:val="both"/>
        <w:rPr>
          <w:rFonts w:asciiTheme="minorHAnsi" w:hAnsiTheme="minorHAnsi" w:cstheme="minorHAnsi"/>
          <w:b/>
        </w:rPr>
      </w:pPr>
      <w:r w:rsidRPr="00CE404F">
        <w:rPr>
          <w:rFonts w:asciiTheme="minorHAnsi" w:hAnsiTheme="minorHAnsi" w:cstheme="minorHAnsi"/>
          <w:b/>
        </w:rPr>
        <w:t xml:space="preserve">1.1.4 </w:t>
      </w:r>
      <w:r w:rsidR="00320E64" w:rsidRPr="00CE404F">
        <w:rPr>
          <w:rFonts w:asciiTheme="minorHAnsi" w:hAnsiTheme="minorHAnsi" w:cstheme="minorHAnsi"/>
          <w:b/>
        </w:rPr>
        <w:t>Universities and</w:t>
      </w:r>
      <w:r w:rsidR="00957502" w:rsidRPr="00CE404F">
        <w:rPr>
          <w:rFonts w:asciiTheme="minorHAnsi" w:hAnsiTheme="minorHAnsi" w:cstheme="minorHAnsi"/>
          <w:b/>
        </w:rPr>
        <w:t xml:space="preserve"> ‘</w:t>
      </w:r>
      <w:r w:rsidR="00FC685D" w:rsidRPr="00CE404F">
        <w:rPr>
          <w:rFonts w:asciiTheme="minorHAnsi" w:hAnsiTheme="minorHAnsi" w:cstheme="minorHAnsi"/>
          <w:b/>
        </w:rPr>
        <w:t>Widening Participation</w:t>
      </w:r>
      <w:r w:rsidR="00957502" w:rsidRPr="00CE404F">
        <w:rPr>
          <w:rFonts w:asciiTheme="minorHAnsi" w:hAnsiTheme="minorHAnsi" w:cstheme="minorHAnsi"/>
          <w:b/>
        </w:rPr>
        <w:t>’</w:t>
      </w:r>
      <w:r w:rsidR="00320E64" w:rsidRPr="00CE404F">
        <w:rPr>
          <w:rFonts w:asciiTheme="minorHAnsi" w:hAnsiTheme="minorHAnsi" w:cstheme="minorHAnsi"/>
          <w:b/>
        </w:rPr>
        <w:t>: Identifying the subject of analysis</w:t>
      </w:r>
    </w:p>
    <w:p w14:paraId="0CBDD10C" w14:textId="080882DB" w:rsidR="008D55D5" w:rsidRPr="00CE404F" w:rsidRDefault="003724B4" w:rsidP="00B961F4">
      <w:pPr>
        <w:spacing w:before="120" w:after="120" w:line="480" w:lineRule="auto"/>
        <w:jc w:val="both"/>
        <w:rPr>
          <w:rFonts w:asciiTheme="minorHAnsi" w:hAnsiTheme="minorHAnsi" w:cstheme="minorHAnsi"/>
        </w:rPr>
      </w:pPr>
      <w:r w:rsidRPr="00CE404F">
        <w:rPr>
          <w:rFonts w:asciiTheme="minorHAnsi" w:hAnsiTheme="minorHAnsi" w:cstheme="minorHAnsi"/>
        </w:rPr>
        <w:t xml:space="preserve">The institutional response </w:t>
      </w:r>
      <w:r w:rsidR="00845F14" w:rsidRPr="00CE404F">
        <w:rPr>
          <w:rFonts w:asciiTheme="minorHAnsi" w:hAnsiTheme="minorHAnsi" w:cstheme="minorHAnsi"/>
        </w:rPr>
        <w:t xml:space="preserve">at a national level </w:t>
      </w:r>
      <w:r w:rsidRPr="00CE404F">
        <w:rPr>
          <w:rFonts w:asciiTheme="minorHAnsi" w:hAnsiTheme="minorHAnsi" w:cstheme="minorHAnsi"/>
        </w:rPr>
        <w:t>to the unavoidably poor statistics reported above has been ‘widening participation’ –</w:t>
      </w:r>
      <w:r w:rsidR="00EC0DFF" w:rsidRPr="00CE404F">
        <w:rPr>
          <w:rFonts w:asciiTheme="minorHAnsi" w:hAnsiTheme="minorHAnsi" w:cstheme="minorHAnsi"/>
        </w:rPr>
        <w:t xml:space="preserve"> or ‘WP’ –</w:t>
      </w:r>
      <w:r w:rsidRPr="00CE404F">
        <w:rPr>
          <w:rFonts w:asciiTheme="minorHAnsi" w:hAnsiTheme="minorHAnsi" w:cstheme="minorHAnsi"/>
        </w:rPr>
        <w:t xml:space="preserve"> a phrase for which t</w:t>
      </w:r>
      <w:r w:rsidR="00296056" w:rsidRPr="00CE404F">
        <w:rPr>
          <w:rFonts w:asciiTheme="minorHAnsi" w:hAnsiTheme="minorHAnsi" w:cstheme="minorHAnsi"/>
        </w:rPr>
        <w:t>here is no agreed single definition</w:t>
      </w:r>
      <w:r w:rsidRPr="00CE404F">
        <w:rPr>
          <w:rFonts w:asciiTheme="minorHAnsi" w:hAnsiTheme="minorHAnsi" w:cstheme="minorHAnsi"/>
        </w:rPr>
        <w:t>. Indeed, t</w:t>
      </w:r>
      <w:r w:rsidR="00296056" w:rsidRPr="00CE404F">
        <w:rPr>
          <w:rFonts w:asciiTheme="minorHAnsi" w:hAnsiTheme="minorHAnsi" w:cstheme="minorHAnsi"/>
        </w:rPr>
        <w:t>he term can be simultaneously understood as an outcome, process or a type of student (Shaw</w:t>
      </w:r>
      <w:r w:rsidR="00A7515F" w:rsidRPr="00CE404F">
        <w:rPr>
          <w:rFonts w:asciiTheme="minorHAnsi" w:hAnsiTheme="minorHAnsi" w:cstheme="minorHAnsi"/>
        </w:rPr>
        <w:t>,</w:t>
      </w:r>
      <w:r w:rsidR="00296056" w:rsidRPr="00CE404F">
        <w:rPr>
          <w:rFonts w:asciiTheme="minorHAnsi" w:hAnsiTheme="minorHAnsi" w:cstheme="minorHAnsi"/>
        </w:rPr>
        <w:t xml:space="preserve"> </w:t>
      </w:r>
      <w:r w:rsidR="00296056" w:rsidRPr="00CE404F">
        <w:rPr>
          <w:rFonts w:asciiTheme="minorHAnsi" w:hAnsiTheme="minorHAnsi" w:cstheme="minorHAnsi"/>
          <w:i/>
        </w:rPr>
        <w:t>et al.</w:t>
      </w:r>
      <w:r w:rsidR="00296056" w:rsidRPr="00CE404F">
        <w:rPr>
          <w:rFonts w:asciiTheme="minorHAnsi" w:hAnsiTheme="minorHAnsi" w:cstheme="minorHAnsi"/>
        </w:rPr>
        <w:t xml:space="preserve"> 2007). Layer</w:t>
      </w:r>
      <w:r w:rsidR="009A5849" w:rsidRPr="00CE404F">
        <w:rPr>
          <w:rFonts w:asciiTheme="minorHAnsi" w:hAnsiTheme="minorHAnsi" w:cstheme="minorHAnsi"/>
        </w:rPr>
        <w:t xml:space="preserve"> (2003)</w:t>
      </w:r>
      <w:r w:rsidRPr="00CE404F">
        <w:rPr>
          <w:rFonts w:asciiTheme="minorHAnsi" w:hAnsiTheme="minorHAnsi" w:cstheme="minorHAnsi"/>
        </w:rPr>
        <w:t>, for instance,</w:t>
      </w:r>
      <w:r w:rsidR="00296056" w:rsidRPr="00CE404F">
        <w:rPr>
          <w:rFonts w:asciiTheme="minorHAnsi" w:hAnsiTheme="minorHAnsi" w:cstheme="minorHAnsi"/>
        </w:rPr>
        <w:t xml:space="preserve"> def</w:t>
      </w:r>
      <w:r w:rsidR="00816BF9" w:rsidRPr="00CE404F">
        <w:rPr>
          <w:rFonts w:asciiTheme="minorHAnsi" w:hAnsiTheme="minorHAnsi" w:cstheme="minorHAnsi"/>
        </w:rPr>
        <w:t>ines widening participation as ‘</w:t>
      </w:r>
      <w:r w:rsidR="00296056" w:rsidRPr="00CE404F">
        <w:rPr>
          <w:rFonts w:asciiTheme="minorHAnsi" w:hAnsiTheme="minorHAnsi" w:cstheme="minorHAnsi"/>
        </w:rPr>
        <w:t>a range of initiatives designed to target groups, which are under-</w:t>
      </w:r>
      <w:r w:rsidR="00296056" w:rsidRPr="00CE404F">
        <w:rPr>
          <w:rFonts w:asciiTheme="minorHAnsi" w:hAnsiTheme="minorHAnsi" w:cstheme="minorHAnsi"/>
        </w:rPr>
        <w:lastRenderedPageBreak/>
        <w:t>represented wit</w:t>
      </w:r>
      <w:r w:rsidR="00816BF9" w:rsidRPr="00CE404F">
        <w:rPr>
          <w:rFonts w:asciiTheme="minorHAnsi" w:hAnsiTheme="minorHAnsi" w:cstheme="minorHAnsi"/>
        </w:rPr>
        <w:t>hin the higher education system’</w:t>
      </w:r>
      <w:r w:rsidR="00296056" w:rsidRPr="00CE404F">
        <w:rPr>
          <w:rFonts w:asciiTheme="minorHAnsi" w:hAnsiTheme="minorHAnsi" w:cstheme="minorHAnsi"/>
        </w:rPr>
        <w:t>.</w:t>
      </w:r>
      <w:r w:rsidR="008A3D5C" w:rsidRPr="00CE404F">
        <w:rPr>
          <w:rFonts w:asciiTheme="minorHAnsi" w:hAnsiTheme="minorHAnsi" w:cstheme="minorHAnsi"/>
        </w:rPr>
        <w:t xml:space="preserve"> </w:t>
      </w:r>
      <w:r w:rsidR="002A0B73" w:rsidRPr="00CE404F">
        <w:rPr>
          <w:rFonts w:asciiTheme="minorHAnsi" w:hAnsiTheme="minorHAnsi" w:cstheme="minorHAnsi"/>
        </w:rPr>
        <w:t>Accepting this bas</w:t>
      </w:r>
      <w:r w:rsidRPr="00CE404F">
        <w:rPr>
          <w:rFonts w:asciiTheme="minorHAnsi" w:hAnsiTheme="minorHAnsi" w:cstheme="minorHAnsi"/>
        </w:rPr>
        <w:t>ic definition</w:t>
      </w:r>
      <w:r w:rsidR="00EC0DFF" w:rsidRPr="00CE404F">
        <w:rPr>
          <w:rStyle w:val="FootnoteReference"/>
          <w:rFonts w:asciiTheme="minorHAnsi" w:hAnsiTheme="minorHAnsi" w:cstheme="minorHAnsi"/>
        </w:rPr>
        <w:footnoteReference w:id="6"/>
      </w:r>
      <w:r w:rsidRPr="00CE404F">
        <w:rPr>
          <w:rFonts w:asciiTheme="minorHAnsi" w:hAnsiTheme="minorHAnsi" w:cstheme="minorHAnsi"/>
        </w:rPr>
        <w:t xml:space="preserve"> the question then becomes what this ‘targeting’ involves.</w:t>
      </w:r>
      <w:r w:rsidR="002A0B73" w:rsidRPr="00CE404F">
        <w:rPr>
          <w:rFonts w:asciiTheme="minorHAnsi" w:hAnsiTheme="minorHAnsi" w:cstheme="minorHAnsi"/>
        </w:rPr>
        <w:t xml:space="preserve"> </w:t>
      </w:r>
      <w:r w:rsidR="00216E4C" w:rsidRPr="00CE404F">
        <w:rPr>
          <w:rFonts w:asciiTheme="minorHAnsi" w:hAnsiTheme="minorHAnsi" w:cstheme="minorHAnsi"/>
        </w:rPr>
        <w:t xml:space="preserve">As </w:t>
      </w:r>
      <w:r w:rsidRPr="00CE404F">
        <w:rPr>
          <w:rFonts w:asciiTheme="minorHAnsi" w:hAnsiTheme="minorHAnsi" w:cstheme="minorHAnsi"/>
        </w:rPr>
        <w:t>noted at the outset of this chapter, this process has come to be widely defined in terms of a distinction between</w:t>
      </w:r>
      <w:r w:rsidR="00216E4C" w:rsidRPr="00CE404F">
        <w:rPr>
          <w:rFonts w:asciiTheme="minorHAnsi" w:hAnsiTheme="minorHAnsi" w:cstheme="minorHAnsi"/>
        </w:rPr>
        <w:t xml:space="preserve"> </w:t>
      </w:r>
      <w:r w:rsidR="008D55D5" w:rsidRPr="00CE404F">
        <w:rPr>
          <w:rFonts w:asciiTheme="minorHAnsi" w:hAnsiTheme="minorHAnsi" w:cstheme="minorHAnsi"/>
        </w:rPr>
        <w:t>‘non-traditional’</w:t>
      </w:r>
      <w:r w:rsidRPr="00CE404F">
        <w:rPr>
          <w:rFonts w:asciiTheme="minorHAnsi" w:hAnsiTheme="minorHAnsi" w:cstheme="minorHAnsi"/>
        </w:rPr>
        <w:t xml:space="preserve"> and ‘traditional’ students.</w:t>
      </w:r>
      <w:r w:rsidR="008D55D5" w:rsidRPr="00CE404F">
        <w:rPr>
          <w:rFonts w:asciiTheme="minorHAnsi" w:hAnsiTheme="minorHAnsi" w:cstheme="minorHAnsi"/>
        </w:rPr>
        <w:t xml:space="preserve"> </w:t>
      </w:r>
      <w:r w:rsidRPr="00CE404F">
        <w:rPr>
          <w:rFonts w:asciiTheme="minorHAnsi" w:hAnsiTheme="minorHAnsi" w:cstheme="minorHAnsi"/>
        </w:rPr>
        <w:t>In this</w:t>
      </w:r>
      <w:r w:rsidR="008D55D5" w:rsidRPr="00CE404F">
        <w:rPr>
          <w:rFonts w:asciiTheme="minorHAnsi" w:hAnsiTheme="minorHAnsi" w:cstheme="minorHAnsi"/>
        </w:rPr>
        <w:t xml:space="preserve"> simplified dichotomy</w:t>
      </w:r>
      <w:r w:rsidRPr="00CE404F">
        <w:rPr>
          <w:rFonts w:asciiTheme="minorHAnsi" w:hAnsiTheme="minorHAnsi" w:cstheme="minorHAnsi"/>
        </w:rPr>
        <w:t>,</w:t>
      </w:r>
      <w:r w:rsidR="008D55D5" w:rsidRPr="00CE404F">
        <w:rPr>
          <w:rFonts w:asciiTheme="minorHAnsi" w:hAnsiTheme="minorHAnsi" w:cstheme="minorHAnsi"/>
        </w:rPr>
        <w:t xml:space="preserve"> ‘non-traditional’ acts as a broad-brush synonym for many potential inequalities (e.g. social class, age, ethnicity and gender; see below) counterpoised against a concept of ‘traditional’ students which is often – unsurprisingly maybe </w:t>
      </w:r>
      <w:r w:rsidRPr="00CE404F">
        <w:rPr>
          <w:rFonts w:asciiTheme="minorHAnsi" w:hAnsiTheme="minorHAnsi" w:cstheme="minorHAnsi"/>
        </w:rPr>
        <w:t>–</w:t>
      </w:r>
      <w:r w:rsidR="00182333">
        <w:rPr>
          <w:rFonts w:asciiTheme="minorHAnsi" w:hAnsiTheme="minorHAnsi" w:cstheme="minorHAnsi"/>
        </w:rPr>
        <w:t xml:space="preserve"> </w:t>
      </w:r>
      <w:r w:rsidR="008D55D5" w:rsidRPr="00CE404F">
        <w:rPr>
          <w:rFonts w:asciiTheme="minorHAnsi" w:hAnsiTheme="minorHAnsi" w:cstheme="minorHAnsi"/>
        </w:rPr>
        <w:t xml:space="preserve">undefined (Gorard, </w:t>
      </w:r>
      <w:r w:rsidR="008D55D5" w:rsidRPr="00CE404F">
        <w:rPr>
          <w:rFonts w:asciiTheme="minorHAnsi" w:hAnsiTheme="minorHAnsi" w:cstheme="minorHAnsi"/>
          <w:i/>
        </w:rPr>
        <w:t>et al.</w:t>
      </w:r>
      <w:r w:rsidR="008D55D5" w:rsidRPr="00CE404F">
        <w:rPr>
          <w:rFonts w:asciiTheme="minorHAnsi" w:hAnsiTheme="minorHAnsi" w:cstheme="minorHAnsi"/>
        </w:rPr>
        <w:t>, 200</w:t>
      </w:r>
      <w:r w:rsidR="00E34094" w:rsidRPr="00CE404F">
        <w:rPr>
          <w:rFonts w:asciiTheme="minorHAnsi" w:hAnsiTheme="minorHAnsi" w:cstheme="minorHAnsi"/>
        </w:rPr>
        <w:t>6).</w:t>
      </w:r>
    </w:p>
    <w:p w14:paraId="69097659" w14:textId="4CA0F60F" w:rsidR="008D55D5" w:rsidRPr="00CE404F" w:rsidRDefault="00816BF9" w:rsidP="00EC0DFF">
      <w:pPr>
        <w:spacing w:before="240" w:after="120" w:line="480" w:lineRule="auto"/>
        <w:ind w:firstLine="720"/>
        <w:jc w:val="both"/>
        <w:rPr>
          <w:rFonts w:asciiTheme="minorHAnsi" w:hAnsiTheme="minorHAnsi" w:cstheme="minorHAnsi"/>
        </w:rPr>
      </w:pPr>
      <w:r w:rsidRPr="00CE404F">
        <w:rPr>
          <w:rFonts w:asciiTheme="minorHAnsi" w:hAnsiTheme="minorHAnsi" w:cstheme="minorHAnsi"/>
        </w:rPr>
        <w:t xml:space="preserve">The academic literature on </w:t>
      </w:r>
      <w:r w:rsidR="00EC0DFF" w:rsidRPr="00CE404F">
        <w:rPr>
          <w:rFonts w:asciiTheme="minorHAnsi" w:hAnsiTheme="minorHAnsi" w:cstheme="minorHAnsi"/>
        </w:rPr>
        <w:t>WP</w:t>
      </w:r>
      <w:r w:rsidRPr="00CE404F">
        <w:rPr>
          <w:rFonts w:asciiTheme="minorHAnsi" w:hAnsiTheme="minorHAnsi" w:cstheme="minorHAnsi"/>
        </w:rPr>
        <w:t xml:space="preserve"> is</w:t>
      </w:r>
      <w:r w:rsidR="00EC0DFF" w:rsidRPr="00CE404F">
        <w:rPr>
          <w:rFonts w:asciiTheme="minorHAnsi" w:hAnsiTheme="minorHAnsi" w:cstheme="minorHAnsi"/>
        </w:rPr>
        <w:t>,</w:t>
      </w:r>
      <w:r w:rsidRPr="00CE404F">
        <w:rPr>
          <w:rFonts w:asciiTheme="minorHAnsi" w:hAnsiTheme="minorHAnsi" w:cstheme="minorHAnsi"/>
        </w:rPr>
        <w:t xml:space="preserve"> thus</w:t>
      </w:r>
      <w:r w:rsidR="00EC0DFF" w:rsidRPr="00CE404F">
        <w:rPr>
          <w:rFonts w:asciiTheme="minorHAnsi" w:hAnsiTheme="minorHAnsi" w:cstheme="minorHAnsi"/>
        </w:rPr>
        <w:t xml:space="preserve">, understandably broad and focuses </w:t>
      </w:r>
      <w:r w:rsidRPr="00CE404F">
        <w:rPr>
          <w:rFonts w:asciiTheme="minorHAnsi" w:hAnsiTheme="minorHAnsi" w:cstheme="minorHAnsi"/>
        </w:rPr>
        <w:t>upon a multi-faceted variety of subject groups. The very definition of what constitutes such a group is i</w:t>
      </w:r>
      <w:r w:rsidR="00EC0DFF" w:rsidRPr="00CE404F">
        <w:rPr>
          <w:rFonts w:asciiTheme="minorHAnsi" w:hAnsiTheme="minorHAnsi" w:cstheme="minorHAnsi"/>
        </w:rPr>
        <w:t>n itself a contentious question;</w:t>
      </w:r>
      <w:r w:rsidRPr="00CE404F">
        <w:rPr>
          <w:rFonts w:asciiTheme="minorHAnsi" w:hAnsiTheme="minorHAnsi" w:cstheme="minorHAnsi"/>
        </w:rPr>
        <w:t xml:space="preserve"> </w:t>
      </w:r>
      <w:r w:rsidR="00EC0DFF" w:rsidRPr="00CE404F">
        <w:rPr>
          <w:rFonts w:asciiTheme="minorHAnsi" w:hAnsiTheme="minorHAnsi" w:cstheme="minorHAnsi"/>
        </w:rPr>
        <w:t>a</w:t>
      </w:r>
      <w:r w:rsidRPr="00CE404F">
        <w:rPr>
          <w:rFonts w:asciiTheme="minorHAnsi" w:hAnsiTheme="minorHAnsi" w:cstheme="minorHAnsi"/>
        </w:rPr>
        <w:t>s Fenge-Davies (2008</w:t>
      </w:r>
      <w:r w:rsidR="00401945">
        <w:rPr>
          <w:rFonts w:asciiTheme="minorHAnsi" w:hAnsiTheme="minorHAnsi" w:cstheme="minorHAnsi"/>
        </w:rPr>
        <w:t>,</w:t>
      </w:r>
      <w:r w:rsidRPr="00CE404F">
        <w:rPr>
          <w:rFonts w:asciiTheme="minorHAnsi" w:hAnsiTheme="minorHAnsi" w:cstheme="minorHAnsi"/>
        </w:rPr>
        <w:t xml:space="preserve"> 27) notes, ‘within the literature different terms are used to describe those groups traditionally excluded from higher education which include ‘under-represented’ as used with HEFCE</w:t>
      </w:r>
      <w:r w:rsidR="00E6142A" w:rsidRPr="00CE404F">
        <w:rPr>
          <w:rFonts w:asciiTheme="minorHAnsi" w:hAnsiTheme="minorHAnsi" w:cstheme="minorHAnsi"/>
        </w:rPr>
        <w:t xml:space="preserve"> [Higher Education Funding Council for England]</w:t>
      </w:r>
      <w:r w:rsidRPr="00CE404F">
        <w:rPr>
          <w:rFonts w:asciiTheme="minorHAnsi" w:hAnsiTheme="minorHAnsi" w:cstheme="minorHAnsi"/>
        </w:rPr>
        <w:t xml:space="preserve"> indicators, and ‘non-traditional’ which has</w:t>
      </w:r>
      <w:r w:rsidR="005747DD" w:rsidRPr="00CE404F">
        <w:rPr>
          <w:rFonts w:asciiTheme="minorHAnsi" w:hAnsiTheme="minorHAnsi" w:cstheme="minorHAnsi"/>
        </w:rPr>
        <w:t xml:space="preserve"> a variety of interpretations.’</w:t>
      </w:r>
      <w:r w:rsidR="00EC0DFF" w:rsidRPr="00CE404F">
        <w:rPr>
          <w:rFonts w:asciiTheme="minorHAnsi" w:hAnsiTheme="minorHAnsi" w:cstheme="minorHAnsi"/>
        </w:rPr>
        <w:t xml:space="preserve"> As a result, every </w:t>
      </w:r>
      <w:r w:rsidR="00182333">
        <w:rPr>
          <w:rFonts w:asciiTheme="minorHAnsi" w:hAnsiTheme="minorHAnsi" w:cstheme="minorHAnsi"/>
        </w:rPr>
        <w:t>u</w:t>
      </w:r>
      <w:r w:rsidR="00EC0DFF" w:rsidRPr="00CE404F">
        <w:rPr>
          <w:rFonts w:asciiTheme="minorHAnsi" w:hAnsiTheme="minorHAnsi" w:cstheme="minorHAnsi"/>
        </w:rPr>
        <w:t xml:space="preserve">niversity can define them differently. </w:t>
      </w:r>
      <w:r w:rsidRPr="00CE404F">
        <w:rPr>
          <w:rFonts w:asciiTheme="minorHAnsi" w:hAnsiTheme="minorHAnsi" w:cstheme="minorHAnsi"/>
        </w:rPr>
        <w:t xml:space="preserve">Such groups have included ‘those from working class backgrounds, particular ethnic minority groups, immigrants, and, in the past frequently women’ (Schuetze </w:t>
      </w:r>
      <w:r w:rsidR="00457EDA" w:rsidRPr="00CE404F">
        <w:rPr>
          <w:rFonts w:asciiTheme="minorHAnsi" w:hAnsiTheme="minorHAnsi" w:cstheme="minorHAnsi"/>
        </w:rPr>
        <w:t xml:space="preserve">&amp; </w:t>
      </w:r>
      <w:r w:rsidRPr="00CE404F">
        <w:rPr>
          <w:rFonts w:asciiTheme="minorHAnsi" w:hAnsiTheme="minorHAnsi" w:cstheme="minorHAnsi"/>
        </w:rPr>
        <w:t>Slowey, 2002</w:t>
      </w:r>
      <w:r w:rsidR="00457EDA" w:rsidRPr="00CE404F">
        <w:rPr>
          <w:rFonts w:asciiTheme="minorHAnsi" w:hAnsiTheme="minorHAnsi" w:cstheme="minorHAnsi"/>
        </w:rPr>
        <w:t>,</w:t>
      </w:r>
      <w:r w:rsidRPr="00CE404F">
        <w:rPr>
          <w:rFonts w:asciiTheme="minorHAnsi" w:hAnsiTheme="minorHAnsi" w:cstheme="minorHAnsi"/>
        </w:rPr>
        <w:t xml:space="preserve"> 312). </w:t>
      </w:r>
      <w:r w:rsidR="00EB4C3E" w:rsidRPr="00CE404F">
        <w:rPr>
          <w:rFonts w:asciiTheme="minorHAnsi" w:hAnsiTheme="minorHAnsi" w:cstheme="minorHAnsi"/>
        </w:rPr>
        <w:t>R</w:t>
      </w:r>
      <w:r w:rsidR="008E4370" w:rsidRPr="00CE404F">
        <w:rPr>
          <w:rFonts w:asciiTheme="minorHAnsi" w:hAnsiTheme="minorHAnsi" w:cstheme="minorHAnsi"/>
        </w:rPr>
        <w:t xml:space="preserve">esearch carried out over the last twenty years </w:t>
      </w:r>
      <w:r w:rsidR="00EC0DFF" w:rsidRPr="00CE404F">
        <w:rPr>
          <w:rFonts w:asciiTheme="minorHAnsi" w:hAnsiTheme="minorHAnsi" w:cstheme="minorHAnsi"/>
        </w:rPr>
        <w:t xml:space="preserve">has </w:t>
      </w:r>
      <w:r w:rsidR="00EB4C3E" w:rsidRPr="00CE404F">
        <w:rPr>
          <w:rFonts w:asciiTheme="minorHAnsi" w:hAnsiTheme="minorHAnsi" w:cstheme="minorHAnsi"/>
        </w:rPr>
        <w:t xml:space="preserve">indeed </w:t>
      </w:r>
      <w:r w:rsidR="008E4370" w:rsidRPr="00CE404F">
        <w:rPr>
          <w:rFonts w:asciiTheme="minorHAnsi" w:hAnsiTheme="minorHAnsi" w:cstheme="minorHAnsi"/>
        </w:rPr>
        <w:t>highlight</w:t>
      </w:r>
      <w:r w:rsidR="00EC0DFF" w:rsidRPr="00CE404F">
        <w:rPr>
          <w:rFonts w:asciiTheme="minorHAnsi" w:hAnsiTheme="minorHAnsi" w:cstheme="minorHAnsi"/>
        </w:rPr>
        <w:t>ed</w:t>
      </w:r>
      <w:r w:rsidR="008E4370" w:rsidRPr="00CE404F">
        <w:rPr>
          <w:rFonts w:asciiTheme="minorHAnsi" w:hAnsiTheme="minorHAnsi" w:cstheme="minorHAnsi"/>
        </w:rPr>
        <w:t xml:space="preserve"> </w:t>
      </w:r>
      <w:r w:rsidR="00EC0DFF" w:rsidRPr="00CE404F">
        <w:rPr>
          <w:rFonts w:asciiTheme="minorHAnsi" w:hAnsiTheme="minorHAnsi" w:cstheme="minorHAnsi"/>
        </w:rPr>
        <w:t>the</w:t>
      </w:r>
      <w:r w:rsidR="008E4370" w:rsidRPr="00CE404F">
        <w:rPr>
          <w:rFonts w:asciiTheme="minorHAnsi" w:hAnsiTheme="minorHAnsi" w:cstheme="minorHAnsi"/>
        </w:rPr>
        <w:t xml:space="preserve"> </w:t>
      </w:r>
      <w:r w:rsidR="00EC0DFF" w:rsidRPr="00CE404F">
        <w:rPr>
          <w:rFonts w:asciiTheme="minorHAnsi" w:hAnsiTheme="minorHAnsi" w:cstheme="minorHAnsi"/>
        </w:rPr>
        <w:t xml:space="preserve">systematic </w:t>
      </w:r>
      <w:r w:rsidR="008E4370" w:rsidRPr="00CE404F">
        <w:rPr>
          <w:rFonts w:asciiTheme="minorHAnsi" w:hAnsiTheme="minorHAnsi" w:cstheme="minorHAnsi"/>
        </w:rPr>
        <w:t xml:space="preserve">underrepresentation of working class people, </w:t>
      </w:r>
      <w:r w:rsidR="00B016CE" w:rsidRPr="00CE404F">
        <w:rPr>
          <w:rFonts w:asciiTheme="minorHAnsi" w:hAnsiTheme="minorHAnsi" w:cstheme="minorHAnsi"/>
        </w:rPr>
        <w:t>B</w:t>
      </w:r>
      <w:r w:rsidR="009B66CE" w:rsidRPr="00CE404F">
        <w:rPr>
          <w:rFonts w:asciiTheme="minorHAnsi" w:hAnsiTheme="minorHAnsi" w:cstheme="minorHAnsi"/>
        </w:rPr>
        <w:t>ME</w:t>
      </w:r>
      <w:r w:rsidR="008E4370" w:rsidRPr="00CE404F">
        <w:rPr>
          <w:rFonts w:asciiTheme="minorHAnsi" w:hAnsiTheme="minorHAnsi" w:cstheme="minorHAnsi"/>
        </w:rPr>
        <w:t xml:space="preserve"> people and women in higher education (Metcalf, 1993; Thomas, 1990) – and while the latter increased their percentage share of places during the 1980s to around 50% </w:t>
      </w:r>
      <w:r w:rsidR="008E4370" w:rsidRPr="00CE404F">
        <w:rPr>
          <w:rFonts w:asciiTheme="minorHAnsi" w:hAnsiTheme="minorHAnsi" w:cstheme="minorHAnsi"/>
        </w:rPr>
        <w:lastRenderedPageBreak/>
        <w:t xml:space="preserve">of full-time entrants (DfE, 1992) </w:t>
      </w:r>
      <w:r w:rsidR="00EC0DFF" w:rsidRPr="00CE404F">
        <w:rPr>
          <w:rFonts w:asciiTheme="minorHAnsi" w:hAnsiTheme="minorHAnsi" w:cstheme="minorHAnsi"/>
        </w:rPr>
        <w:t>the same levels of proportional success have not been achieved in terms of</w:t>
      </w:r>
      <w:r w:rsidR="009B66CE" w:rsidRPr="00CE404F">
        <w:rPr>
          <w:rFonts w:asciiTheme="minorHAnsi" w:hAnsiTheme="minorHAnsi" w:cstheme="minorHAnsi"/>
        </w:rPr>
        <w:t xml:space="preserve"> BME</w:t>
      </w:r>
      <w:r w:rsidR="008E4370" w:rsidRPr="00CE404F">
        <w:rPr>
          <w:rFonts w:asciiTheme="minorHAnsi" w:hAnsiTheme="minorHAnsi" w:cstheme="minorHAnsi"/>
        </w:rPr>
        <w:t xml:space="preserve"> or working class people</w:t>
      </w:r>
      <w:r w:rsidR="00EC0DFF" w:rsidRPr="00CE404F">
        <w:rPr>
          <w:rFonts w:asciiTheme="minorHAnsi" w:hAnsiTheme="minorHAnsi" w:cstheme="minorHAnsi"/>
        </w:rPr>
        <w:t xml:space="preserve"> (Equality Challenge Unit, 2015)</w:t>
      </w:r>
      <w:r w:rsidR="007B0BCF" w:rsidRPr="00CE404F">
        <w:rPr>
          <w:rFonts w:asciiTheme="minorHAnsi" w:hAnsiTheme="minorHAnsi" w:cstheme="minorHAnsi"/>
        </w:rPr>
        <w:t>.</w:t>
      </w:r>
    </w:p>
    <w:p w14:paraId="2B0E2EFE" w14:textId="2A8AA1B0" w:rsidR="008D55D5" w:rsidRPr="00CE404F" w:rsidRDefault="00EC0DFF" w:rsidP="003724B4">
      <w:pPr>
        <w:spacing w:before="240" w:line="480" w:lineRule="auto"/>
        <w:ind w:firstLine="720"/>
        <w:jc w:val="both"/>
        <w:rPr>
          <w:rFonts w:asciiTheme="minorHAnsi" w:hAnsiTheme="minorHAnsi" w:cstheme="minorHAnsi"/>
          <w:szCs w:val="104"/>
        </w:rPr>
      </w:pPr>
      <w:r w:rsidRPr="00CE404F">
        <w:rPr>
          <w:rFonts w:asciiTheme="minorHAnsi" w:hAnsiTheme="minorHAnsi" w:cstheme="minorHAnsi"/>
        </w:rPr>
        <w:t xml:space="preserve">As a result of this </w:t>
      </w:r>
      <w:r w:rsidR="004D1DF6" w:rsidRPr="00CE404F">
        <w:rPr>
          <w:rFonts w:asciiTheme="minorHAnsi" w:hAnsiTheme="minorHAnsi" w:cstheme="minorHAnsi"/>
        </w:rPr>
        <w:t>inherent broadness, w</w:t>
      </w:r>
      <w:r w:rsidRPr="00CE404F">
        <w:rPr>
          <w:rFonts w:asciiTheme="minorHAnsi" w:hAnsiTheme="minorHAnsi" w:cstheme="minorHAnsi"/>
        </w:rPr>
        <w:t>ithin academia, authors focusing upon WP</w:t>
      </w:r>
      <w:r w:rsidR="007B0BCF" w:rsidRPr="00CE404F">
        <w:rPr>
          <w:rFonts w:asciiTheme="minorHAnsi" w:hAnsiTheme="minorHAnsi" w:cstheme="minorHAnsi"/>
        </w:rPr>
        <w:t xml:space="preserve"> have</w:t>
      </w:r>
      <w:r w:rsidR="004D1DF6" w:rsidRPr="00CE404F">
        <w:rPr>
          <w:rFonts w:asciiTheme="minorHAnsi" w:hAnsiTheme="minorHAnsi" w:cstheme="minorHAnsi"/>
        </w:rPr>
        <w:t xml:space="preserve"> focused upon a number of groups. </w:t>
      </w:r>
      <w:r w:rsidR="00816BF9" w:rsidRPr="00CE404F">
        <w:rPr>
          <w:rFonts w:asciiTheme="minorHAnsi" w:hAnsiTheme="minorHAnsi" w:cstheme="minorHAnsi"/>
        </w:rPr>
        <w:t xml:space="preserve">Burke (2001), Fenge-Davies (2008) and Redmond (2004) have each </w:t>
      </w:r>
      <w:r w:rsidR="009B66CE" w:rsidRPr="00CE404F">
        <w:rPr>
          <w:rFonts w:asciiTheme="minorHAnsi" w:hAnsiTheme="minorHAnsi" w:cstheme="minorHAnsi"/>
        </w:rPr>
        <w:t xml:space="preserve">approached </w:t>
      </w:r>
      <w:r w:rsidR="00816BF9" w:rsidRPr="00CE404F">
        <w:rPr>
          <w:rFonts w:asciiTheme="minorHAnsi" w:hAnsiTheme="minorHAnsi" w:cstheme="minorHAnsi"/>
        </w:rPr>
        <w:t>the subject wit</w:t>
      </w:r>
      <w:r w:rsidR="004D1DF6" w:rsidRPr="00CE404F">
        <w:rPr>
          <w:rFonts w:asciiTheme="minorHAnsi" w:hAnsiTheme="minorHAnsi" w:cstheme="minorHAnsi"/>
        </w:rPr>
        <w:t>h regards to adult access to HE.</w:t>
      </w:r>
      <w:r w:rsidR="00816BF9" w:rsidRPr="00CE404F">
        <w:rPr>
          <w:rFonts w:asciiTheme="minorHAnsi" w:hAnsiTheme="minorHAnsi" w:cstheme="minorHAnsi"/>
        </w:rPr>
        <w:t xml:space="preserve"> </w:t>
      </w:r>
      <w:r w:rsidR="004D1DF6" w:rsidRPr="00CE404F">
        <w:rPr>
          <w:rFonts w:asciiTheme="minorHAnsi" w:hAnsiTheme="minorHAnsi" w:cstheme="minorHAnsi"/>
        </w:rPr>
        <w:t>O</w:t>
      </w:r>
      <w:r w:rsidR="00816BF9" w:rsidRPr="00CE404F">
        <w:rPr>
          <w:rFonts w:asciiTheme="minorHAnsi" w:hAnsiTheme="minorHAnsi" w:cstheme="minorHAnsi"/>
        </w:rPr>
        <w:t>ther authors</w:t>
      </w:r>
      <w:r w:rsidR="004D1DF6" w:rsidRPr="00CE404F">
        <w:rPr>
          <w:rFonts w:asciiTheme="minorHAnsi" w:hAnsiTheme="minorHAnsi" w:cstheme="minorHAnsi"/>
        </w:rPr>
        <w:t>,</w:t>
      </w:r>
      <w:r w:rsidR="00816BF9" w:rsidRPr="00CE404F">
        <w:rPr>
          <w:rFonts w:asciiTheme="minorHAnsi" w:hAnsiTheme="minorHAnsi" w:cstheme="minorHAnsi"/>
        </w:rPr>
        <w:t xml:space="preserve"> such as Allen (1993) and Arbouin (2009)</w:t>
      </w:r>
      <w:r w:rsidR="004D1DF6" w:rsidRPr="00CE404F">
        <w:rPr>
          <w:rFonts w:asciiTheme="minorHAnsi" w:hAnsiTheme="minorHAnsi" w:cstheme="minorHAnsi"/>
        </w:rPr>
        <w:t>,</w:t>
      </w:r>
      <w:r w:rsidR="00816BF9" w:rsidRPr="00CE404F">
        <w:rPr>
          <w:rFonts w:asciiTheme="minorHAnsi" w:hAnsiTheme="minorHAnsi" w:cstheme="minorHAnsi"/>
        </w:rPr>
        <w:t xml:space="preserve"> have studied the topic from the angle</w:t>
      </w:r>
      <w:r w:rsidR="00682F57" w:rsidRPr="00CE404F">
        <w:rPr>
          <w:rFonts w:asciiTheme="minorHAnsi" w:hAnsiTheme="minorHAnsi" w:cstheme="minorHAnsi"/>
        </w:rPr>
        <w:t xml:space="preserve"> of</w:t>
      </w:r>
      <w:r w:rsidR="00816BF9" w:rsidRPr="00CE404F">
        <w:rPr>
          <w:rFonts w:asciiTheme="minorHAnsi" w:hAnsiTheme="minorHAnsi" w:cstheme="minorHAnsi"/>
        </w:rPr>
        <w:t xml:space="preserve"> race and</w:t>
      </w:r>
      <w:r w:rsidR="007E04C4" w:rsidRPr="00CE404F">
        <w:rPr>
          <w:rFonts w:asciiTheme="minorHAnsi" w:hAnsiTheme="minorHAnsi" w:cstheme="minorHAnsi"/>
        </w:rPr>
        <w:t xml:space="preserve"> Black British</w:t>
      </w:r>
      <w:r w:rsidR="00816BF9" w:rsidRPr="00CE404F">
        <w:rPr>
          <w:rFonts w:asciiTheme="minorHAnsi" w:hAnsiTheme="minorHAnsi" w:cstheme="minorHAnsi"/>
        </w:rPr>
        <w:t xml:space="preserve"> </w:t>
      </w:r>
      <w:r w:rsidR="007E04C4" w:rsidRPr="00CE404F">
        <w:rPr>
          <w:rFonts w:asciiTheme="minorHAnsi" w:hAnsiTheme="minorHAnsi" w:cstheme="minorHAnsi"/>
        </w:rPr>
        <w:t xml:space="preserve">Caribbean </w:t>
      </w:r>
      <w:r w:rsidR="00816BF9" w:rsidRPr="00CE404F">
        <w:rPr>
          <w:rFonts w:asciiTheme="minorHAnsi" w:hAnsiTheme="minorHAnsi" w:cstheme="minorHAnsi"/>
        </w:rPr>
        <w:t>students</w:t>
      </w:r>
      <w:r w:rsidR="00CD3ED8" w:rsidRPr="00CE404F">
        <w:rPr>
          <w:rFonts w:asciiTheme="minorHAnsi" w:hAnsiTheme="minorHAnsi" w:cstheme="minorHAnsi"/>
        </w:rPr>
        <w:t>’</w:t>
      </w:r>
      <w:r w:rsidR="007E04C4" w:rsidRPr="00CE404F">
        <w:rPr>
          <w:rFonts w:asciiTheme="minorHAnsi" w:hAnsiTheme="minorHAnsi" w:cstheme="minorHAnsi"/>
        </w:rPr>
        <w:t xml:space="preserve"> experiences of HE</w:t>
      </w:r>
      <w:r w:rsidR="004D1DF6" w:rsidRPr="00CE404F">
        <w:rPr>
          <w:rFonts w:asciiTheme="minorHAnsi" w:hAnsiTheme="minorHAnsi" w:cstheme="minorHAnsi"/>
        </w:rPr>
        <w:t>.</w:t>
      </w:r>
      <w:r w:rsidR="00DC4216" w:rsidRPr="00CE404F">
        <w:rPr>
          <w:rFonts w:asciiTheme="minorHAnsi" w:hAnsiTheme="minorHAnsi" w:cstheme="minorHAnsi"/>
        </w:rPr>
        <w:t xml:space="preserve"> Clark</w:t>
      </w:r>
      <w:r w:rsidR="00816BF9" w:rsidRPr="00CE404F">
        <w:rPr>
          <w:rFonts w:asciiTheme="minorHAnsi" w:hAnsiTheme="minorHAnsi" w:cstheme="minorHAnsi"/>
        </w:rPr>
        <w:t xml:space="preserve"> (2004), focusing upon </w:t>
      </w:r>
      <w:r w:rsidR="004D1DF6" w:rsidRPr="00CE404F">
        <w:rPr>
          <w:rFonts w:asciiTheme="minorHAnsi" w:hAnsiTheme="minorHAnsi" w:cstheme="minorHAnsi"/>
        </w:rPr>
        <w:t xml:space="preserve">widening </w:t>
      </w:r>
      <w:r w:rsidR="00816BF9" w:rsidRPr="00CE404F">
        <w:rPr>
          <w:rFonts w:asciiTheme="minorHAnsi" w:hAnsiTheme="minorHAnsi" w:cstheme="minorHAnsi"/>
          <w:i/>
        </w:rPr>
        <w:t>access</w:t>
      </w:r>
      <w:r w:rsidR="00816BF9" w:rsidRPr="00CE404F">
        <w:rPr>
          <w:rFonts w:asciiTheme="minorHAnsi" w:hAnsiTheme="minorHAnsi" w:cstheme="minorHAnsi"/>
        </w:rPr>
        <w:t xml:space="preserve"> only, has addressed the issue</w:t>
      </w:r>
      <w:r w:rsidR="004D1DF6" w:rsidRPr="00CE404F">
        <w:rPr>
          <w:rFonts w:asciiTheme="minorHAnsi" w:hAnsiTheme="minorHAnsi" w:cstheme="minorHAnsi"/>
        </w:rPr>
        <w:t>s</w:t>
      </w:r>
      <w:r w:rsidR="00816BF9" w:rsidRPr="00CE404F">
        <w:rPr>
          <w:rFonts w:asciiTheme="minorHAnsi" w:hAnsiTheme="minorHAnsi" w:cstheme="minorHAnsi"/>
        </w:rPr>
        <w:t xml:space="preserve"> </w:t>
      </w:r>
      <w:r w:rsidR="004D1DF6" w:rsidRPr="00CE404F">
        <w:rPr>
          <w:rFonts w:asciiTheme="minorHAnsi" w:hAnsiTheme="minorHAnsi" w:cstheme="minorHAnsi"/>
        </w:rPr>
        <w:t>regarding</w:t>
      </w:r>
      <w:r w:rsidR="00816BF9" w:rsidRPr="00CE404F">
        <w:rPr>
          <w:rFonts w:asciiTheme="minorHAnsi" w:hAnsiTheme="minorHAnsi" w:cstheme="minorHAnsi"/>
        </w:rPr>
        <w:t xml:space="preserve"> the experien</w:t>
      </w:r>
      <w:r w:rsidR="004D1DF6" w:rsidRPr="00CE404F">
        <w:rPr>
          <w:rFonts w:asciiTheme="minorHAnsi" w:hAnsiTheme="minorHAnsi" w:cstheme="minorHAnsi"/>
        </w:rPr>
        <w:t>ces of gypsy/traveller students</w:t>
      </w:r>
      <w:r w:rsidR="00816BF9" w:rsidRPr="00CE404F">
        <w:rPr>
          <w:rFonts w:asciiTheme="minorHAnsi" w:hAnsiTheme="minorHAnsi" w:cstheme="minorHAnsi"/>
        </w:rPr>
        <w:t xml:space="preserve"> and there are further literatures on participation which focus upon gender</w:t>
      </w:r>
      <w:r w:rsidR="00BE2E21" w:rsidRPr="00CE404F">
        <w:rPr>
          <w:rFonts w:asciiTheme="minorHAnsi" w:hAnsiTheme="minorHAnsi" w:cstheme="minorHAnsi"/>
        </w:rPr>
        <w:t xml:space="preserve">, </w:t>
      </w:r>
      <w:r w:rsidR="00816BF9" w:rsidRPr="00CE404F">
        <w:rPr>
          <w:rFonts w:asciiTheme="minorHAnsi" w:hAnsiTheme="minorHAnsi" w:cstheme="minorHAnsi"/>
        </w:rPr>
        <w:t>disability</w:t>
      </w:r>
      <w:r w:rsidR="00BE2E21" w:rsidRPr="00CE404F">
        <w:rPr>
          <w:rFonts w:asciiTheme="minorHAnsi" w:hAnsiTheme="minorHAnsi" w:cstheme="minorHAnsi"/>
        </w:rPr>
        <w:t>, etc</w:t>
      </w:r>
      <w:r w:rsidR="00816BF9" w:rsidRPr="00CE404F">
        <w:rPr>
          <w:rFonts w:asciiTheme="minorHAnsi" w:hAnsiTheme="minorHAnsi" w:cstheme="minorHAnsi"/>
        </w:rPr>
        <w:t xml:space="preserve">. </w:t>
      </w:r>
      <w:r w:rsidR="003D1A28" w:rsidRPr="00CE404F">
        <w:rPr>
          <w:rFonts w:asciiTheme="minorHAnsi" w:hAnsiTheme="minorHAnsi" w:cstheme="minorHAnsi"/>
          <w:szCs w:val="104"/>
        </w:rPr>
        <w:t xml:space="preserve">The impact of social class on higher education participation is a </w:t>
      </w:r>
      <w:r w:rsidR="0073724D" w:rsidRPr="00CE404F">
        <w:rPr>
          <w:rFonts w:asciiTheme="minorHAnsi" w:hAnsiTheme="minorHAnsi" w:cstheme="minorHAnsi"/>
          <w:szCs w:val="104"/>
        </w:rPr>
        <w:t xml:space="preserve">further </w:t>
      </w:r>
      <w:r w:rsidR="003D1A28" w:rsidRPr="00CE404F">
        <w:rPr>
          <w:rFonts w:asciiTheme="minorHAnsi" w:hAnsiTheme="minorHAnsi" w:cstheme="minorHAnsi"/>
          <w:szCs w:val="104"/>
        </w:rPr>
        <w:t xml:space="preserve">reoccurring </w:t>
      </w:r>
      <w:r w:rsidR="0073724D" w:rsidRPr="00CE404F">
        <w:rPr>
          <w:rFonts w:asciiTheme="minorHAnsi" w:hAnsiTheme="minorHAnsi" w:cstheme="minorHAnsi"/>
          <w:szCs w:val="104"/>
        </w:rPr>
        <w:t>theme in the literature</w:t>
      </w:r>
      <w:r w:rsidR="002076E5" w:rsidRPr="00CE404F">
        <w:rPr>
          <w:rFonts w:asciiTheme="minorHAnsi" w:hAnsiTheme="minorHAnsi" w:cstheme="minorHAnsi"/>
          <w:szCs w:val="104"/>
        </w:rPr>
        <w:t xml:space="preserve"> (see for example: Brennan</w:t>
      </w:r>
      <w:r w:rsidR="004D1DF6" w:rsidRPr="00CE404F">
        <w:rPr>
          <w:rFonts w:asciiTheme="minorHAnsi" w:hAnsiTheme="minorHAnsi" w:cstheme="minorHAnsi"/>
          <w:szCs w:val="104"/>
        </w:rPr>
        <w:t xml:space="preserve"> and Osborne, 2008,</w:t>
      </w:r>
      <w:r w:rsidR="002076E5" w:rsidRPr="00CE404F">
        <w:rPr>
          <w:rFonts w:asciiTheme="minorHAnsi" w:hAnsiTheme="minorHAnsi" w:cstheme="minorHAnsi"/>
          <w:szCs w:val="104"/>
        </w:rPr>
        <w:t xml:space="preserve"> 180)</w:t>
      </w:r>
      <w:r w:rsidR="004D1DF6" w:rsidRPr="00CE404F">
        <w:rPr>
          <w:rFonts w:asciiTheme="minorHAnsi" w:hAnsiTheme="minorHAnsi" w:cstheme="minorHAnsi"/>
          <w:szCs w:val="104"/>
        </w:rPr>
        <w:t>; Bourdieu,</w:t>
      </w:r>
      <w:r w:rsidR="002076E5" w:rsidRPr="00CE404F">
        <w:rPr>
          <w:rFonts w:asciiTheme="minorHAnsi" w:hAnsiTheme="minorHAnsi" w:cstheme="minorHAnsi"/>
          <w:szCs w:val="104"/>
        </w:rPr>
        <w:t xml:space="preserve"> </w:t>
      </w:r>
      <w:r w:rsidR="00EB4C3E" w:rsidRPr="00CE404F">
        <w:rPr>
          <w:rFonts w:asciiTheme="minorHAnsi" w:hAnsiTheme="minorHAnsi" w:cstheme="minorHAnsi"/>
          <w:szCs w:val="104"/>
        </w:rPr>
        <w:t>i</w:t>
      </w:r>
      <w:r w:rsidR="002076E5" w:rsidRPr="00CE404F">
        <w:rPr>
          <w:rFonts w:asciiTheme="minorHAnsi" w:hAnsiTheme="minorHAnsi" w:cstheme="minorHAnsi"/>
          <w:szCs w:val="104"/>
        </w:rPr>
        <w:t>n particular,</w:t>
      </w:r>
      <w:r w:rsidR="0073724D" w:rsidRPr="00CE404F">
        <w:rPr>
          <w:rFonts w:asciiTheme="minorHAnsi" w:hAnsiTheme="minorHAnsi" w:cstheme="minorHAnsi"/>
          <w:szCs w:val="104"/>
        </w:rPr>
        <w:t xml:space="preserve"> </w:t>
      </w:r>
      <w:r w:rsidR="004D1DF6" w:rsidRPr="00CE404F">
        <w:rPr>
          <w:rFonts w:asciiTheme="minorHAnsi" w:hAnsiTheme="minorHAnsi" w:cstheme="minorHAnsi"/>
          <w:szCs w:val="104"/>
        </w:rPr>
        <w:t xml:space="preserve">extensively addressed </w:t>
      </w:r>
      <w:r w:rsidR="0073724D" w:rsidRPr="00CE404F">
        <w:rPr>
          <w:rFonts w:asciiTheme="minorHAnsi" w:hAnsiTheme="minorHAnsi" w:cstheme="minorHAnsi"/>
          <w:szCs w:val="104"/>
        </w:rPr>
        <w:t>i</w:t>
      </w:r>
      <w:r w:rsidR="003D1A28" w:rsidRPr="00CE404F">
        <w:rPr>
          <w:rFonts w:asciiTheme="minorHAnsi" w:hAnsiTheme="minorHAnsi" w:cstheme="minorHAnsi"/>
          <w:szCs w:val="104"/>
        </w:rPr>
        <w:t>ssues related to soc</w:t>
      </w:r>
      <w:r w:rsidR="004D1DF6" w:rsidRPr="00CE404F">
        <w:rPr>
          <w:rFonts w:asciiTheme="minorHAnsi" w:hAnsiTheme="minorHAnsi" w:cstheme="minorHAnsi"/>
          <w:szCs w:val="104"/>
        </w:rPr>
        <w:t>ial class and higher education</w:t>
      </w:r>
      <w:r w:rsidR="00182333">
        <w:rPr>
          <w:rFonts w:asciiTheme="minorHAnsi" w:hAnsiTheme="minorHAnsi" w:cstheme="minorHAnsi"/>
          <w:szCs w:val="104"/>
        </w:rPr>
        <w:t>,</w:t>
      </w:r>
      <w:r w:rsidR="00EB4C3E" w:rsidRPr="00CE404F">
        <w:rPr>
          <w:rFonts w:asciiTheme="minorHAnsi" w:hAnsiTheme="minorHAnsi" w:cstheme="minorHAnsi"/>
          <w:szCs w:val="104"/>
        </w:rPr>
        <w:t xml:space="preserve"> albeit not with regards to WP</w:t>
      </w:r>
      <w:r w:rsidR="004D1DF6" w:rsidRPr="00CE404F">
        <w:rPr>
          <w:rFonts w:asciiTheme="minorHAnsi" w:hAnsiTheme="minorHAnsi" w:cstheme="minorHAnsi"/>
          <w:szCs w:val="104"/>
        </w:rPr>
        <w:t xml:space="preserve"> </w:t>
      </w:r>
      <w:r w:rsidR="003D1A28" w:rsidRPr="00CE404F">
        <w:rPr>
          <w:rFonts w:asciiTheme="minorHAnsi" w:hAnsiTheme="minorHAnsi" w:cstheme="minorHAnsi"/>
          <w:szCs w:val="104"/>
        </w:rPr>
        <w:t>(Bourdieu</w:t>
      </w:r>
      <w:r w:rsidR="0073724D" w:rsidRPr="00CE404F">
        <w:rPr>
          <w:rFonts w:asciiTheme="minorHAnsi" w:hAnsiTheme="minorHAnsi" w:cstheme="minorHAnsi"/>
          <w:szCs w:val="104"/>
        </w:rPr>
        <w:t xml:space="preserve"> and Passeron, 1964; 1994; Robbins, 1993;</w:t>
      </w:r>
      <w:r w:rsidR="003D1A28" w:rsidRPr="00CE404F">
        <w:rPr>
          <w:rFonts w:asciiTheme="minorHAnsi" w:hAnsiTheme="minorHAnsi" w:cstheme="minorHAnsi"/>
          <w:szCs w:val="104"/>
        </w:rPr>
        <w:t xml:space="preserve"> Jenkins, 2002).</w:t>
      </w:r>
      <w:r w:rsidR="00A80224" w:rsidRPr="00CE404F">
        <w:rPr>
          <w:rFonts w:asciiTheme="minorHAnsi" w:hAnsiTheme="minorHAnsi" w:cstheme="minorHAnsi"/>
          <w:szCs w:val="104"/>
        </w:rPr>
        <w:t xml:space="preserve"> </w:t>
      </w:r>
      <w:r w:rsidR="004D1DF6" w:rsidRPr="00CE404F">
        <w:rPr>
          <w:rFonts w:asciiTheme="minorHAnsi" w:hAnsiTheme="minorHAnsi" w:cstheme="minorHAnsi"/>
          <w:szCs w:val="104"/>
        </w:rPr>
        <w:t>Focusing on this specific WP demographic, Gora</w:t>
      </w:r>
      <w:r w:rsidR="006E3E1D" w:rsidRPr="00CE404F">
        <w:rPr>
          <w:rFonts w:asciiTheme="minorHAnsi" w:hAnsiTheme="minorHAnsi" w:cstheme="minorHAnsi"/>
          <w:szCs w:val="104"/>
        </w:rPr>
        <w:t>r</w:t>
      </w:r>
      <w:r w:rsidR="004D1DF6" w:rsidRPr="00CE404F">
        <w:rPr>
          <w:rFonts w:asciiTheme="minorHAnsi" w:hAnsiTheme="minorHAnsi" w:cstheme="minorHAnsi"/>
          <w:szCs w:val="104"/>
        </w:rPr>
        <w:t xml:space="preserve">d, </w:t>
      </w:r>
      <w:r w:rsidR="004D1DF6" w:rsidRPr="00CE404F">
        <w:rPr>
          <w:rFonts w:asciiTheme="minorHAnsi" w:hAnsiTheme="minorHAnsi" w:cstheme="minorHAnsi"/>
          <w:i/>
          <w:szCs w:val="104"/>
        </w:rPr>
        <w:t xml:space="preserve">et al. </w:t>
      </w:r>
      <w:r w:rsidR="004D1DF6" w:rsidRPr="00CE404F">
        <w:rPr>
          <w:rFonts w:asciiTheme="minorHAnsi" w:hAnsiTheme="minorHAnsi" w:cstheme="minorHAnsi"/>
          <w:szCs w:val="104"/>
        </w:rPr>
        <w:t>(2006</w:t>
      </w:r>
      <w:r w:rsidR="00CD3ED8" w:rsidRPr="00CE404F">
        <w:rPr>
          <w:rFonts w:asciiTheme="minorHAnsi" w:hAnsiTheme="minorHAnsi" w:cstheme="minorHAnsi"/>
          <w:szCs w:val="104"/>
        </w:rPr>
        <w:t>, 118</w:t>
      </w:r>
      <w:r w:rsidR="004D1DF6" w:rsidRPr="00CE404F">
        <w:rPr>
          <w:rFonts w:asciiTheme="minorHAnsi" w:hAnsiTheme="minorHAnsi" w:cstheme="minorHAnsi"/>
          <w:szCs w:val="104"/>
        </w:rPr>
        <w:t>) studied how</w:t>
      </w:r>
      <w:r w:rsidR="00A80224" w:rsidRPr="00CE404F">
        <w:rPr>
          <w:rFonts w:asciiTheme="minorHAnsi" w:hAnsiTheme="minorHAnsi" w:cstheme="minorHAnsi"/>
          <w:szCs w:val="104"/>
        </w:rPr>
        <w:t xml:space="preserve"> students from lower-inc</w:t>
      </w:r>
      <w:r w:rsidR="004D1DF6" w:rsidRPr="00CE404F">
        <w:rPr>
          <w:rFonts w:asciiTheme="minorHAnsi" w:hAnsiTheme="minorHAnsi" w:cstheme="minorHAnsi"/>
          <w:szCs w:val="104"/>
        </w:rPr>
        <w:t>ome households study locally</w:t>
      </w:r>
      <w:r w:rsidR="00A80224" w:rsidRPr="00CE404F">
        <w:rPr>
          <w:rFonts w:asciiTheme="minorHAnsi" w:hAnsiTheme="minorHAnsi" w:cstheme="minorHAnsi"/>
          <w:szCs w:val="104"/>
        </w:rPr>
        <w:t xml:space="preserve"> and subsequently reside at</w:t>
      </w:r>
      <w:r w:rsidR="004D1DF6" w:rsidRPr="00CE404F">
        <w:rPr>
          <w:rFonts w:asciiTheme="minorHAnsi" w:hAnsiTheme="minorHAnsi" w:cstheme="minorHAnsi"/>
          <w:szCs w:val="104"/>
        </w:rPr>
        <w:t xml:space="preserve"> home</w:t>
      </w:r>
      <w:r w:rsidR="001E217F" w:rsidRPr="00CE404F">
        <w:rPr>
          <w:rFonts w:asciiTheme="minorHAnsi" w:hAnsiTheme="minorHAnsi" w:cstheme="minorHAnsi"/>
          <w:szCs w:val="104"/>
        </w:rPr>
        <w:t xml:space="preserve"> as a means of avoiding deb</w:t>
      </w:r>
      <w:r w:rsidR="00A80224" w:rsidRPr="00CE404F">
        <w:rPr>
          <w:rFonts w:asciiTheme="minorHAnsi" w:hAnsiTheme="minorHAnsi" w:cstheme="minorHAnsi"/>
          <w:szCs w:val="104"/>
        </w:rPr>
        <w:t>t</w:t>
      </w:r>
      <w:r w:rsidR="004D1DF6" w:rsidRPr="00CE404F">
        <w:rPr>
          <w:rFonts w:asciiTheme="minorHAnsi" w:hAnsiTheme="minorHAnsi" w:cstheme="minorHAnsi"/>
          <w:szCs w:val="104"/>
        </w:rPr>
        <w:t>,</w:t>
      </w:r>
      <w:r w:rsidR="00A80224" w:rsidRPr="00CE404F">
        <w:rPr>
          <w:rFonts w:asciiTheme="minorHAnsi" w:hAnsiTheme="minorHAnsi" w:cstheme="minorHAnsi"/>
          <w:szCs w:val="104"/>
        </w:rPr>
        <w:t xml:space="preserve"> </w:t>
      </w:r>
      <w:r w:rsidR="00E23D27" w:rsidRPr="00CE404F">
        <w:rPr>
          <w:rFonts w:asciiTheme="minorHAnsi" w:hAnsiTheme="minorHAnsi" w:cstheme="minorHAnsi"/>
          <w:szCs w:val="104"/>
        </w:rPr>
        <w:t>resultantly</w:t>
      </w:r>
      <w:r w:rsidR="004D1DF6" w:rsidRPr="00CE404F">
        <w:rPr>
          <w:rFonts w:asciiTheme="minorHAnsi" w:hAnsiTheme="minorHAnsi" w:cstheme="minorHAnsi"/>
          <w:szCs w:val="104"/>
        </w:rPr>
        <w:t xml:space="preserve"> experiencing</w:t>
      </w:r>
      <w:r w:rsidR="00A80224" w:rsidRPr="00CE404F">
        <w:rPr>
          <w:rFonts w:asciiTheme="minorHAnsi" w:hAnsiTheme="minorHAnsi" w:cstheme="minorHAnsi"/>
          <w:szCs w:val="104"/>
        </w:rPr>
        <w:t xml:space="preserve"> ‘specific pro</w:t>
      </w:r>
      <w:r w:rsidR="004D1DF6" w:rsidRPr="00CE404F">
        <w:rPr>
          <w:rFonts w:asciiTheme="minorHAnsi" w:hAnsiTheme="minorHAnsi" w:cstheme="minorHAnsi"/>
          <w:szCs w:val="104"/>
        </w:rPr>
        <w:t>blems with integrating socially‘</w:t>
      </w:r>
      <w:r w:rsidR="00E23D27" w:rsidRPr="00CE404F">
        <w:rPr>
          <w:rFonts w:asciiTheme="minorHAnsi" w:hAnsiTheme="minorHAnsi" w:cstheme="minorHAnsi"/>
          <w:szCs w:val="104"/>
        </w:rPr>
        <w:t>.</w:t>
      </w:r>
    </w:p>
    <w:p w14:paraId="5A2D8703" w14:textId="65DC11A3" w:rsidR="00F37DBC" w:rsidRPr="00CE404F" w:rsidRDefault="002C4448" w:rsidP="003724B4">
      <w:pPr>
        <w:spacing w:before="240" w:line="480" w:lineRule="auto"/>
        <w:ind w:firstLine="720"/>
        <w:jc w:val="both"/>
        <w:rPr>
          <w:rFonts w:asciiTheme="minorHAnsi" w:hAnsiTheme="minorHAnsi" w:cstheme="minorHAnsi"/>
          <w:szCs w:val="104"/>
        </w:rPr>
      </w:pPr>
      <w:r w:rsidRPr="00CE404F">
        <w:rPr>
          <w:rFonts w:asciiTheme="minorHAnsi" w:hAnsiTheme="minorHAnsi" w:cstheme="minorHAnsi"/>
          <w:szCs w:val="104"/>
        </w:rPr>
        <w:t>While the very concept of WP is unsurprisingly unpopular in certain conservative circles – in particular, in the UK, those identifiable with the libertarian right (e.g. Williams, 2015) – more substantial and focused criticisms have em</w:t>
      </w:r>
      <w:r w:rsidR="00CD3ED8" w:rsidRPr="00CE404F">
        <w:rPr>
          <w:rFonts w:asciiTheme="minorHAnsi" w:hAnsiTheme="minorHAnsi" w:cstheme="minorHAnsi"/>
          <w:szCs w:val="104"/>
        </w:rPr>
        <w:t>a</w:t>
      </w:r>
      <w:r w:rsidRPr="00CE404F">
        <w:rPr>
          <w:rFonts w:asciiTheme="minorHAnsi" w:hAnsiTheme="minorHAnsi" w:cstheme="minorHAnsi"/>
          <w:szCs w:val="104"/>
        </w:rPr>
        <w:t>nated from academics questioning whether</w:t>
      </w:r>
      <w:r w:rsidR="00761E89" w:rsidRPr="00CE404F">
        <w:rPr>
          <w:rFonts w:asciiTheme="minorHAnsi" w:hAnsiTheme="minorHAnsi" w:cstheme="minorHAnsi"/>
          <w:szCs w:val="104"/>
        </w:rPr>
        <w:t xml:space="preserve"> </w:t>
      </w:r>
      <w:r w:rsidRPr="00CE404F">
        <w:rPr>
          <w:rFonts w:asciiTheme="minorHAnsi" w:hAnsiTheme="minorHAnsi" w:cstheme="minorHAnsi"/>
          <w:szCs w:val="104"/>
        </w:rPr>
        <w:t>the policy</w:t>
      </w:r>
      <w:r w:rsidR="00761E89" w:rsidRPr="00CE404F">
        <w:rPr>
          <w:rFonts w:asciiTheme="minorHAnsi" w:hAnsiTheme="minorHAnsi" w:cstheme="minorHAnsi"/>
          <w:szCs w:val="104"/>
        </w:rPr>
        <w:t xml:space="preserve"> is </w:t>
      </w:r>
      <w:r w:rsidRPr="00CE404F">
        <w:rPr>
          <w:rFonts w:asciiTheme="minorHAnsi" w:hAnsiTheme="minorHAnsi" w:cstheme="minorHAnsi"/>
          <w:szCs w:val="104"/>
        </w:rPr>
        <w:t xml:space="preserve">still </w:t>
      </w:r>
      <w:r w:rsidR="00761E89" w:rsidRPr="00CE404F">
        <w:rPr>
          <w:rFonts w:asciiTheme="minorHAnsi" w:hAnsiTheme="minorHAnsi" w:cstheme="minorHAnsi"/>
          <w:szCs w:val="104"/>
        </w:rPr>
        <w:t xml:space="preserve">relevant with regards to notions of </w:t>
      </w:r>
      <w:r w:rsidR="00761E89" w:rsidRPr="00CE404F">
        <w:rPr>
          <w:rFonts w:asciiTheme="minorHAnsi" w:hAnsiTheme="minorHAnsi" w:cstheme="minorHAnsi"/>
          <w:i/>
          <w:szCs w:val="104"/>
        </w:rPr>
        <w:t>gender</w:t>
      </w:r>
      <w:r w:rsidR="00761E89" w:rsidRPr="00CE404F">
        <w:rPr>
          <w:rFonts w:asciiTheme="minorHAnsi" w:hAnsiTheme="minorHAnsi" w:cstheme="minorHAnsi"/>
          <w:szCs w:val="104"/>
        </w:rPr>
        <w:t xml:space="preserve"> as a category of inequality. Universities, it is argued, have experienced what Allen and Ainley</w:t>
      </w:r>
      <w:r w:rsidR="001E217F" w:rsidRPr="00CE404F">
        <w:rPr>
          <w:rFonts w:asciiTheme="minorHAnsi" w:hAnsiTheme="minorHAnsi" w:cstheme="minorHAnsi"/>
          <w:szCs w:val="104"/>
        </w:rPr>
        <w:t xml:space="preserve"> (2010) describe as the ‘feminis</w:t>
      </w:r>
      <w:r w:rsidR="00761E89" w:rsidRPr="00CE404F">
        <w:rPr>
          <w:rFonts w:asciiTheme="minorHAnsi" w:hAnsiTheme="minorHAnsi" w:cstheme="minorHAnsi"/>
          <w:szCs w:val="104"/>
        </w:rPr>
        <w:t>ation of HE‘ whereby, starting in the early 1990s, a greater number of women than men have come to pursue full</w:t>
      </w:r>
      <w:r w:rsidR="00182333">
        <w:rPr>
          <w:rFonts w:asciiTheme="minorHAnsi" w:hAnsiTheme="minorHAnsi" w:cstheme="minorHAnsi"/>
          <w:szCs w:val="104"/>
        </w:rPr>
        <w:t>-</w:t>
      </w:r>
      <w:r w:rsidR="00761E89" w:rsidRPr="00CE404F">
        <w:rPr>
          <w:rFonts w:asciiTheme="minorHAnsi" w:hAnsiTheme="minorHAnsi" w:cstheme="minorHAnsi"/>
          <w:szCs w:val="104"/>
        </w:rPr>
        <w:t xml:space="preserve">time undergraduate degrees. To give the figures for the </w:t>
      </w:r>
      <w:r w:rsidR="00761E89" w:rsidRPr="00CE404F">
        <w:rPr>
          <w:rFonts w:asciiTheme="minorHAnsi" w:hAnsiTheme="minorHAnsi" w:cstheme="minorHAnsi"/>
          <w:szCs w:val="104"/>
        </w:rPr>
        <w:lastRenderedPageBreak/>
        <w:t>University of Shef</w:t>
      </w:r>
      <w:r w:rsidR="001E217F" w:rsidRPr="00CE404F">
        <w:rPr>
          <w:rFonts w:asciiTheme="minorHAnsi" w:hAnsiTheme="minorHAnsi" w:cstheme="minorHAnsi"/>
          <w:szCs w:val="104"/>
        </w:rPr>
        <w:t>f</w:t>
      </w:r>
      <w:r w:rsidR="00761E89" w:rsidRPr="00CE404F">
        <w:rPr>
          <w:rFonts w:asciiTheme="minorHAnsi" w:hAnsiTheme="minorHAnsi" w:cstheme="minorHAnsi"/>
          <w:szCs w:val="104"/>
        </w:rPr>
        <w:t xml:space="preserve">ield by way of example, in 1995/6 the </w:t>
      </w:r>
      <w:r w:rsidR="00182333">
        <w:rPr>
          <w:rFonts w:asciiTheme="minorHAnsi" w:hAnsiTheme="minorHAnsi" w:cstheme="minorHAnsi"/>
          <w:szCs w:val="104"/>
        </w:rPr>
        <w:t>u</w:t>
      </w:r>
      <w:r w:rsidR="00761E89" w:rsidRPr="00CE404F">
        <w:rPr>
          <w:rFonts w:asciiTheme="minorHAnsi" w:hAnsiTheme="minorHAnsi" w:cstheme="minorHAnsi"/>
          <w:szCs w:val="104"/>
        </w:rPr>
        <w:t xml:space="preserve">niversity had 7,300 women and 6,900 men; </w:t>
      </w:r>
      <w:r w:rsidR="00311BFB" w:rsidRPr="00CE404F">
        <w:rPr>
          <w:rFonts w:asciiTheme="minorHAnsi" w:hAnsiTheme="minorHAnsi" w:cstheme="minorHAnsi"/>
          <w:szCs w:val="104"/>
        </w:rPr>
        <w:t xml:space="preserve">by contrast, </w:t>
      </w:r>
      <w:r w:rsidR="00761E89" w:rsidRPr="00CE404F">
        <w:rPr>
          <w:rFonts w:asciiTheme="minorHAnsi" w:hAnsiTheme="minorHAnsi" w:cstheme="minorHAnsi"/>
          <w:szCs w:val="104"/>
        </w:rPr>
        <w:t>for 2004/5 the equivalent figures were 10,700 to 8,200</w:t>
      </w:r>
      <w:r w:rsidR="00311BFB" w:rsidRPr="00CE404F">
        <w:rPr>
          <w:rFonts w:asciiTheme="minorHAnsi" w:hAnsiTheme="minorHAnsi" w:cstheme="minorHAnsi"/>
          <w:szCs w:val="104"/>
        </w:rPr>
        <w:t xml:space="preserve"> (including part-time students as well as full-time the difference was even greater, with 11,602 female to 8,286 male students). </w:t>
      </w:r>
    </w:p>
    <w:p w14:paraId="1FA15589" w14:textId="1BD565B8" w:rsidR="002F47EC" w:rsidRPr="00CE404F" w:rsidRDefault="002C4448" w:rsidP="00F37DBC">
      <w:pPr>
        <w:spacing w:before="240" w:line="480" w:lineRule="auto"/>
        <w:ind w:firstLine="720"/>
        <w:jc w:val="both"/>
        <w:rPr>
          <w:rFonts w:asciiTheme="minorHAnsi" w:hAnsiTheme="minorHAnsi" w:cstheme="minorHAnsi"/>
          <w:szCs w:val="104"/>
        </w:rPr>
      </w:pPr>
      <w:r w:rsidRPr="00CE404F">
        <w:rPr>
          <w:rFonts w:asciiTheme="minorHAnsi" w:hAnsiTheme="minorHAnsi" w:cstheme="minorHAnsi"/>
          <w:szCs w:val="104"/>
        </w:rPr>
        <w:t>Former Universities Minister and Conservative politician David Willetts even argued that a reversal has taken place with regards to gender inequality linked</w:t>
      </w:r>
      <w:r w:rsidR="00F37DBC" w:rsidRPr="00CE404F">
        <w:rPr>
          <w:rFonts w:asciiTheme="minorHAnsi" w:hAnsiTheme="minorHAnsi" w:cstheme="minorHAnsi"/>
          <w:szCs w:val="104"/>
        </w:rPr>
        <w:t xml:space="preserve"> to HE access and participation, arguing that ‘feminism trumped egalitarianism‘; according to Willets, </w:t>
      </w:r>
      <w:r w:rsidR="00F37DBC" w:rsidRPr="00CE404F">
        <w:rPr>
          <w:rFonts w:asciiTheme="minorHAnsi" w:hAnsiTheme="minorHAnsi" w:cstheme="minorHAnsi"/>
        </w:rPr>
        <w:t>'assortative mating’ — whereby well-educated women marry well-educated men — now holds back working class men</w:t>
      </w:r>
      <w:r w:rsidR="00F87282">
        <w:rPr>
          <w:rFonts w:asciiTheme="minorHAnsi" w:hAnsiTheme="minorHAnsi" w:cstheme="minorHAnsi"/>
        </w:rPr>
        <w:t>,</w:t>
      </w:r>
      <w:r w:rsidR="00F37DBC" w:rsidRPr="00CE404F">
        <w:rPr>
          <w:rFonts w:asciiTheme="minorHAnsi" w:hAnsiTheme="minorHAnsi" w:cstheme="minorHAnsi"/>
        </w:rPr>
        <w:t xml:space="preserve"> who go unmarried (Prince, 2011). Analyses of the socio-economic data have refuted Willets’ extravagant soundbite (e.g. Gaffney, 2011) and </w:t>
      </w:r>
      <w:r w:rsidR="00311BFB" w:rsidRPr="00CE404F">
        <w:rPr>
          <w:rFonts w:asciiTheme="minorHAnsi" w:hAnsiTheme="minorHAnsi" w:cstheme="minorHAnsi"/>
          <w:szCs w:val="104"/>
        </w:rPr>
        <w:t xml:space="preserve">the latest available figures </w:t>
      </w:r>
      <w:r w:rsidR="00F37DBC" w:rsidRPr="00CE404F">
        <w:rPr>
          <w:rFonts w:asciiTheme="minorHAnsi" w:hAnsiTheme="minorHAnsi" w:cstheme="minorHAnsi"/>
          <w:szCs w:val="104"/>
        </w:rPr>
        <w:t>– for 2011/2 –</w:t>
      </w:r>
      <w:r w:rsidR="00311BFB" w:rsidRPr="00CE404F">
        <w:rPr>
          <w:rFonts w:asciiTheme="minorHAnsi" w:hAnsiTheme="minorHAnsi" w:cstheme="minorHAnsi"/>
          <w:szCs w:val="104"/>
        </w:rPr>
        <w:t xml:space="preserve"> </w:t>
      </w:r>
      <w:r w:rsidR="00F37DBC" w:rsidRPr="00CE404F">
        <w:rPr>
          <w:rFonts w:asciiTheme="minorHAnsi" w:hAnsiTheme="minorHAnsi" w:cstheme="minorHAnsi"/>
          <w:szCs w:val="104"/>
        </w:rPr>
        <w:t>find that</w:t>
      </w:r>
      <w:r w:rsidR="00311BFB" w:rsidRPr="00CE404F">
        <w:rPr>
          <w:rFonts w:asciiTheme="minorHAnsi" w:hAnsiTheme="minorHAnsi" w:cstheme="minorHAnsi"/>
          <w:szCs w:val="104"/>
        </w:rPr>
        <w:t xml:space="preserve"> </w:t>
      </w:r>
      <w:r w:rsidR="00F37DBC" w:rsidRPr="00CE404F">
        <w:rPr>
          <w:rFonts w:asciiTheme="minorHAnsi" w:hAnsiTheme="minorHAnsi" w:cstheme="minorHAnsi"/>
          <w:szCs w:val="104"/>
        </w:rPr>
        <w:t xml:space="preserve">the previous </w:t>
      </w:r>
      <w:r w:rsidR="00311BFB" w:rsidRPr="00CE404F">
        <w:rPr>
          <w:rFonts w:asciiTheme="minorHAnsi" w:hAnsiTheme="minorHAnsi" w:cstheme="minorHAnsi"/>
          <w:szCs w:val="104"/>
        </w:rPr>
        <w:t>female dominance has ended</w:t>
      </w:r>
      <w:r w:rsidR="00E7416B" w:rsidRPr="00CE404F">
        <w:rPr>
          <w:rFonts w:asciiTheme="minorHAnsi" w:hAnsiTheme="minorHAnsi" w:cstheme="minorHAnsi"/>
          <w:szCs w:val="104"/>
        </w:rPr>
        <w:t xml:space="preserve"> at the University of Sheffield</w:t>
      </w:r>
      <w:r w:rsidR="00311BFB" w:rsidRPr="00CE404F">
        <w:rPr>
          <w:rFonts w:asciiTheme="minorHAnsi" w:hAnsiTheme="minorHAnsi" w:cstheme="minorHAnsi"/>
          <w:szCs w:val="104"/>
        </w:rPr>
        <w:t>, with 9</w:t>
      </w:r>
      <w:r w:rsidR="00F37DBC" w:rsidRPr="00CE404F">
        <w:rPr>
          <w:rFonts w:asciiTheme="minorHAnsi" w:hAnsiTheme="minorHAnsi" w:cstheme="minorHAnsi"/>
          <w:szCs w:val="104"/>
        </w:rPr>
        <w:t>,</w:t>
      </w:r>
      <w:r w:rsidR="00311BFB" w:rsidRPr="00CE404F">
        <w:rPr>
          <w:rFonts w:asciiTheme="minorHAnsi" w:hAnsiTheme="minorHAnsi" w:cstheme="minorHAnsi"/>
          <w:szCs w:val="104"/>
        </w:rPr>
        <w:t>822 male to 8</w:t>
      </w:r>
      <w:r w:rsidR="00F37DBC" w:rsidRPr="00CE404F">
        <w:rPr>
          <w:rFonts w:asciiTheme="minorHAnsi" w:hAnsiTheme="minorHAnsi" w:cstheme="minorHAnsi"/>
          <w:szCs w:val="104"/>
        </w:rPr>
        <w:t>,</w:t>
      </w:r>
      <w:r w:rsidR="00311BFB" w:rsidRPr="00CE404F">
        <w:rPr>
          <w:rFonts w:asciiTheme="minorHAnsi" w:hAnsiTheme="minorHAnsi" w:cstheme="minorHAnsi"/>
          <w:szCs w:val="104"/>
        </w:rPr>
        <w:t>798 female un</w:t>
      </w:r>
      <w:r w:rsidR="00F37DBC" w:rsidRPr="00CE404F">
        <w:rPr>
          <w:rFonts w:asciiTheme="minorHAnsi" w:hAnsiTheme="minorHAnsi" w:cstheme="minorHAnsi"/>
          <w:szCs w:val="104"/>
        </w:rPr>
        <w:t>dergradu</w:t>
      </w:r>
      <w:r w:rsidR="00CD3ED8" w:rsidRPr="00CE404F">
        <w:rPr>
          <w:rFonts w:asciiTheme="minorHAnsi" w:hAnsiTheme="minorHAnsi" w:cstheme="minorHAnsi"/>
          <w:szCs w:val="104"/>
        </w:rPr>
        <w:t>ate</w:t>
      </w:r>
      <w:r w:rsidR="00F37DBC" w:rsidRPr="00CE404F">
        <w:rPr>
          <w:rFonts w:asciiTheme="minorHAnsi" w:hAnsiTheme="minorHAnsi" w:cstheme="minorHAnsi"/>
          <w:szCs w:val="104"/>
        </w:rPr>
        <w:t xml:space="preserve"> students attending.</w:t>
      </w:r>
      <w:r w:rsidR="00311BFB" w:rsidRPr="00CE404F">
        <w:rPr>
          <w:rFonts w:asciiTheme="minorHAnsi" w:hAnsiTheme="minorHAnsi" w:cstheme="minorHAnsi"/>
          <w:szCs w:val="104"/>
        </w:rPr>
        <w:t xml:space="preserve"> </w:t>
      </w:r>
      <w:r w:rsidR="00F37DBC" w:rsidRPr="00CE404F">
        <w:rPr>
          <w:rFonts w:asciiTheme="minorHAnsi" w:hAnsiTheme="minorHAnsi" w:cstheme="minorHAnsi"/>
          <w:szCs w:val="104"/>
        </w:rPr>
        <w:t>Nevertheless</w:t>
      </w:r>
      <w:r w:rsidR="00311BFB" w:rsidRPr="00CE404F">
        <w:rPr>
          <w:rFonts w:asciiTheme="minorHAnsi" w:hAnsiTheme="minorHAnsi" w:cstheme="minorHAnsi"/>
          <w:szCs w:val="104"/>
        </w:rPr>
        <w:t xml:space="preserve">, even with this reversal of trend, the gap is so narrow that the University’s own calculation labels the student body as </w:t>
      </w:r>
      <w:r w:rsidR="00311BFB" w:rsidRPr="00CE404F">
        <w:rPr>
          <w:rFonts w:asciiTheme="minorHAnsi" w:hAnsiTheme="minorHAnsi" w:cstheme="minorHAnsi"/>
          <w:i/>
          <w:szCs w:val="104"/>
        </w:rPr>
        <w:t>equal</w:t>
      </w:r>
      <w:r w:rsidR="00311BFB" w:rsidRPr="00CE404F">
        <w:rPr>
          <w:rFonts w:asciiTheme="minorHAnsi" w:hAnsiTheme="minorHAnsi" w:cstheme="minorHAnsi"/>
          <w:szCs w:val="104"/>
        </w:rPr>
        <w:t xml:space="preserve"> “50/50“ in terms of gender (see: University of Sheffield, 2013).</w:t>
      </w:r>
      <w:r w:rsidR="00E22559" w:rsidRPr="00CE404F">
        <w:rPr>
          <w:rFonts w:asciiTheme="minorHAnsi" w:hAnsiTheme="minorHAnsi" w:cstheme="minorHAnsi"/>
          <w:szCs w:val="104"/>
        </w:rPr>
        <w:t xml:space="preserve"> </w:t>
      </w:r>
    </w:p>
    <w:p w14:paraId="024BF0A8" w14:textId="1CA601B9" w:rsidR="00845F14" w:rsidRPr="00CE404F" w:rsidRDefault="001F0D70" w:rsidP="00E22A76">
      <w:pPr>
        <w:tabs>
          <w:tab w:val="left" w:pos="567"/>
        </w:tabs>
        <w:spacing w:before="240" w:after="120" w:line="480" w:lineRule="auto"/>
        <w:ind w:right="-6"/>
        <w:jc w:val="both"/>
        <w:rPr>
          <w:rFonts w:asciiTheme="minorHAnsi" w:hAnsiTheme="minorHAnsi" w:cstheme="minorHAnsi"/>
        </w:rPr>
      </w:pPr>
      <w:r w:rsidRPr="00CE404F">
        <w:rPr>
          <w:rFonts w:asciiTheme="minorHAnsi" w:eastAsia="Arial" w:hAnsiTheme="minorHAnsi" w:cstheme="minorHAnsi"/>
        </w:rPr>
        <w:tab/>
        <w:t xml:space="preserve">There is a tendency, as Lee (1993, 55) describes, especially among those who make and implement policy, to assume that producing ‘numerical estimates helps to fix the dimensions of a social problem’, placing a great deal of weight on the ‘persuasive power’ associated with numbers. </w:t>
      </w:r>
      <w:r w:rsidR="00CB784C" w:rsidRPr="00CE404F">
        <w:rPr>
          <w:rFonts w:asciiTheme="minorHAnsi" w:hAnsiTheme="minorHAnsi" w:cstheme="minorHAnsi"/>
          <w:szCs w:val="104"/>
        </w:rPr>
        <w:t>Arguments, however,</w:t>
      </w:r>
      <w:r w:rsidR="00E22559" w:rsidRPr="00CE404F">
        <w:rPr>
          <w:rFonts w:asciiTheme="minorHAnsi" w:hAnsiTheme="minorHAnsi" w:cstheme="minorHAnsi"/>
          <w:szCs w:val="104"/>
        </w:rPr>
        <w:t xml:space="preserve"> that</w:t>
      </w:r>
      <w:r w:rsidR="00CB784C" w:rsidRPr="00CE404F">
        <w:rPr>
          <w:rFonts w:asciiTheme="minorHAnsi" w:hAnsiTheme="minorHAnsi" w:cstheme="minorHAnsi"/>
          <w:szCs w:val="104"/>
        </w:rPr>
        <w:t xml:space="preserve"> raw, quantitative data </w:t>
      </w:r>
      <w:r w:rsidRPr="00CE404F">
        <w:rPr>
          <w:rFonts w:asciiTheme="minorHAnsi" w:hAnsiTheme="minorHAnsi" w:cstheme="minorHAnsi"/>
          <w:szCs w:val="104"/>
        </w:rPr>
        <w:t xml:space="preserve">such as that detailed above </w:t>
      </w:r>
      <w:r w:rsidR="00CB784C" w:rsidRPr="00CE404F">
        <w:rPr>
          <w:rFonts w:asciiTheme="minorHAnsi" w:hAnsiTheme="minorHAnsi" w:cstheme="minorHAnsi"/>
          <w:szCs w:val="104"/>
        </w:rPr>
        <w:t>proves that</w:t>
      </w:r>
      <w:r w:rsidR="00E22559" w:rsidRPr="00CE404F">
        <w:rPr>
          <w:rFonts w:asciiTheme="minorHAnsi" w:hAnsiTheme="minorHAnsi" w:cstheme="minorHAnsi"/>
          <w:szCs w:val="104"/>
        </w:rPr>
        <w:t xml:space="preserve"> the days of gender inequality are past</w:t>
      </w:r>
      <w:r w:rsidR="00CB784C" w:rsidRPr="00CE404F">
        <w:rPr>
          <w:rFonts w:asciiTheme="minorHAnsi" w:hAnsiTheme="minorHAnsi" w:cstheme="minorHAnsi"/>
          <w:szCs w:val="104"/>
        </w:rPr>
        <w:t>, ignore</w:t>
      </w:r>
      <w:r w:rsidR="00E22559" w:rsidRPr="00CE404F">
        <w:rPr>
          <w:rFonts w:asciiTheme="minorHAnsi" w:hAnsiTheme="minorHAnsi" w:cstheme="minorHAnsi"/>
          <w:szCs w:val="104"/>
        </w:rPr>
        <w:t xml:space="preserve"> the</w:t>
      </w:r>
      <w:r w:rsidR="00CB784C" w:rsidRPr="00CE404F">
        <w:rPr>
          <w:rFonts w:asciiTheme="minorHAnsi" w:hAnsiTheme="minorHAnsi" w:cstheme="minorHAnsi"/>
          <w:szCs w:val="104"/>
        </w:rPr>
        <w:t xml:space="preserve"> deep, thick descri</w:t>
      </w:r>
      <w:r w:rsidR="007410A7" w:rsidRPr="00CE404F">
        <w:rPr>
          <w:rFonts w:asciiTheme="minorHAnsi" w:hAnsiTheme="minorHAnsi" w:cstheme="minorHAnsi"/>
          <w:szCs w:val="104"/>
        </w:rPr>
        <w:t>ptive</w:t>
      </w:r>
      <w:r w:rsidR="00CB784C" w:rsidRPr="00CE404F">
        <w:rPr>
          <w:rFonts w:asciiTheme="minorHAnsi" w:hAnsiTheme="minorHAnsi" w:cstheme="minorHAnsi"/>
          <w:szCs w:val="104"/>
        </w:rPr>
        <w:t xml:space="preserve"> data offered by the</w:t>
      </w:r>
      <w:r w:rsidR="00E22559" w:rsidRPr="00CE404F">
        <w:rPr>
          <w:rFonts w:asciiTheme="minorHAnsi" w:hAnsiTheme="minorHAnsi" w:cstheme="minorHAnsi"/>
          <w:szCs w:val="104"/>
        </w:rPr>
        <w:t xml:space="preserve"> qualitative experiences of female students</w:t>
      </w:r>
      <w:r w:rsidR="00CB784C" w:rsidRPr="00CE404F">
        <w:rPr>
          <w:rFonts w:asciiTheme="minorHAnsi" w:hAnsiTheme="minorHAnsi" w:cstheme="minorHAnsi"/>
          <w:szCs w:val="104"/>
        </w:rPr>
        <w:t>,</w:t>
      </w:r>
      <w:r w:rsidR="00E22559" w:rsidRPr="00CE404F">
        <w:rPr>
          <w:rFonts w:asciiTheme="minorHAnsi" w:hAnsiTheme="minorHAnsi" w:cstheme="minorHAnsi"/>
          <w:szCs w:val="104"/>
        </w:rPr>
        <w:t xml:space="preserve"> in comparison to male. </w:t>
      </w:r>
      <w:r w:rsidR="00CB784C" w:rsidRPr="00CE404F">
        <w:rPr>
          <w:rFonts w:asciiTheme="minorHAnsi" w:hAnsiTheme="minorHAnsi" w:cstheme="minorHAnsi"/>
          <w:szCs w:val="104"/>
        </w:rPr>
        <w:t>Here, r</w:t>
      </w:r>
      <w:r w:rsidR="00E22559" w:rsidRPr="00CE404F">
        <w:rPr>
          <w:rFonts w:asciiTheme="minorHAnsi" w:hAnsiTheme="minorHAnsi" w:cstheme="minorHAnsi"/>
          <w:szCs w:val="104"/>
        </w:rPr>
        <w:t>esearch in this area has identified patterns of gender disc</w:t>
      </w:r>
      <w:r w:rsidR="00CB784C" w:rsidRPr="00CE404F">
        <w:rPr>
          <w:rFonts w:asciiTheme="minorHAnsi" w:hAnsiTheme="minorHAnsi" w:cstheme="minorHAnsi"/>
          <w:szCs w:val="104"/>
        </w:rPr>
        <w:t>rimination within the classroom</w:t>
      </w:r>
      <w:r w:rsidR="00E22559" w:rsidRPr="00CE404F">
        <w:rPr>
          <w:rFonts w:asciiTheme="minorHAnsi" w:hAnsiTheme="minorHAnsi" w:cstheme="minorHAnsi"/>
          <w:szCs w:val="104"/>
        </w:rPr>
        <w:t xml:space="preserve"> whereby women ‘were viewed as “equal</w:t>
      </w:r>
      <w:r w:rsidR="00F87282">
        <w:rPr>
          <w:rFonts w:asciiTheme="minorHAnsi" w:hAnsiTheme="minorHAnsi" w:cstheme="minorHAnsi"/>
          <w:szCs w:val="104"/>
        </w:rPr>
        <w:t>”</w:t>
      </w:r>
      <w:r w:rsidR="00E22559" w:rsidRPr="00CE404F">
        <w:rPr>
          <w:rFonts w:asciiTheme="minorHAnsi" w:hAnsiTheme="minorHAnsi" w:cstheme="minorHAnsi"/>
          <w:szCs w:val="104"/>
        </w:rPr>
        <w:t xml:space="preserve"> as long as they “did the same thing as </w:t>
      </w:r>
      <w:r w:rsidR="00E22559" w:rsidRPr="00CE404F">
        <w:rPr>
          <w:rFonts w:asciiTheme="minorHAnsi" w:hAnsiTheme="minorHAnsi" w:cstheme="minorHAnsi"/>
          <w:szCs w:val="104"/>
        </w:rPr>
        <w:lastRenderedPageBreak/>
        <w:t>men</w:t>
      </w:r>
      <w:r w:rsidR="00F87282">
        <w:rPr>
          <w:rFonts w:asciiTheme="minorHAnsi" w:hAnsiTheme="minorHAnsi" w:cstheme="minorHAnsi"/>
          <w:szCs w:val="104"/>
        </w:rPr>
        <w:t>”’</w:t>
      </w:r>
      <w:r w:rsidR="00E22559" w:rsidRPr="00CE404F">
        <w:rPr>
          <w:rFonts w:asciiTheme="minorHAnsi" w:hAnsiTheme="minorHAnsi" w:cstheme="minorHAnsi"/>
          <w:szCs w:val="104"/>
        </w:rPr>
        <w:t xml:space="preserve"> (Morrison, </w:t>
      </w:r>
      <w:r w:rsidR="00E22559" w:rsidRPr="00CE404F">
        <w:rPr>
          <w:rFonts w:asciiTheme="minorHAnsi" w:hAnsiTheme="minorHAnsi" w:cstheme="minorHAnsi"/>
          <w:i/>
          <w:szCs w:val="104"/>
        </w:rPr>
        <w:t xml:space="preserve">et al. </w:t>
      </w:r>
      <w:r w:rsidR="00F15AA9" w:rsidRPr="00CE404F">
        <w:rPr>
          <w:rFonts w:asciiTheme="minorHAnsi" w:hAnsiTheme="minorHAnsi" w:cstheme="minorHAnsi"/>
          <w:szCs w:val="104"/>
        </w:rPr>
        <w:t>2005</w:t>
      </w:r>
      <w:r w:rsidR="00401945">
        <w:rPr>
          <w:rFonts w:asciiTheme="minorHAnsi" w:hAnsiTheme="minorHAnsi" w:cstheme="minorHAnsi"/>
          <w:szCs w:val="104"/>
        </w:rPr>
        <w:t>,</w:t>
      </w:r>
      <w:r w:rsidR="00E22559" w:rsidRPr="00CE404F">
        <w:rPr>
          <w:rFonts w:asciiTheme="minorHAnsi" w:hAnsiTheme="minorHAnsi" w:cstheme="minorHAnsi"/>
          <w:szCs w:val="104"/>
        </w:rPr>
        <w:t xml:space="preserve"> 153/4). As Chees</w:t>
      </w:r>
      <w:r w:rsidR="00DD79F5" w:rsidRPr="00CE404F">
        <w:rPr>
          <w:rFonts w:asciiTheme="minorHAnsi" w:hAnsiTheme="minorHAnsi" w:cstheme="minorHAnsi"/>
          <w:szCs w:val="104"/>
        </w:rPr>
        <w:t>e</w:t>
      </w:r>
      <w:r w:rsidR="00E22559" w:rsidRPr="00CE404F">
        <w:rPr>
          <w:rFonts w:asciiTheme="minorHAnsi" w:hAnsiTheme="minorHAnsi" w:cstheme="minorHAnsi"/>
          <w:szCs w:val="104"/>
        </w:rPr>
        <w:t>man (2010</w:t>
      </w:r>
      <w:r w:rsidR="00401945">
        <w:rPr>
          <w:rFonts w:asciiTheme="minorHAnsi" w:hAnsiTheme="minorHAnsi" w:cstheme="minorHAnsi"/>
          <w:szCs w:val="104"/>
        </w:rPr>
        <w:t>,</w:t>
      </w:r>
      <w:r w:rsidR="00E22559" w:rsidRPr="00CE404F">
        <w:rPr>
          <w:rFonts w:asciiTheme="minorHAnsi" w:hAnsiTheme="minorHAnsi" w:cstheme="minorHAnsi"/>
          <w:szCs w:val="104"/>
        </w:rPr>
        <w:t xml:space="preserve"> 22) relates, what </w:t>
      </w:r>
      <w:r w:rsidR="00CB784C" w:rsidRPr="00CE404F">
        <w:rPr>
          <w:rFonts w:asciiTheme="minorHAnsi" w:hAnsiTheme="minorHAnsi" w:cstheme="minorHAnsi"/>
          <w:szCs w:val="104"/>
        </w:rPr>
        <w:t>this meant in practice was that:</w:t>
      </w:r>
      <w:r w:rsidR="00845F14" w:rsidRPr="00CE404F">
        <w:rPr>
          <w:rFonts w:asciiTheme="minorHAnsi" w:hAnsiTheme="minorHAnsi" w:cstheme="minorHAnsi"/>
        </w:rPr>
        <w:t xml:space="preserve"> </w:t>
      </w:r>
      <w:r w:rsidR="00F87282">
        <w:rPr>
          <w:rFonts w:asciiTheme="minorHAnsi" w:hAnsiTheme="minorHAnsi" w:cstheme="minorHAnsi"/>
        </w:rPr>
        <w:t>‘</w:t>
      </w:r>
      <w:r w:rsidR="00E066C9" w:rsidRPr="00CE404F">
        <w:rPr>
          <w:rFonts w:asciiTheme="minorHAnsi" w:hAnsiTheme="minorHAnsi" w:cstheme="minorHAnsi"/>
        </w:rPr>
        <w:t>W</w:t>
      </w:r>
      <w:r w:rsidR="00E22559" w:rsidRPr="00CE404F">
        <w:rPr>
          <w:rFonts w:asciiTheme="minorHAnsi" w:hAnsiTheme="minorHAnsi" w:cstheme="minorHAnsi"/>
        </w:rPr>
        <w:t>hile men were expected to conform to masculine stereotypes, their interpretation placed women in a double bind, socially they were expected to behave in a feminine fashion, yet in [an] institutional sense feminine characteristics were no</w:t>
      </w:r>
      <w:r w:rsidR="002F47EC" w:rsidRPr="00CE404F">
        <w:rPr>
          <w:rFonts w:asciiTheme="minorHAnsi" w:hAnsiTheme="minorHAnsi" w:cstheme="minorHAnsi"/>
        </w:rPr>
        <w:t>t</w:t>
      </w:r>
      <w:r w:rsidR="00CB784C" w:rsidRPr="00CE404F">
        <w:rPr>
          <w:rFonts w:asciiTheme="minorHAnsi" w:hAnsiTheme="minorHAnsi" w:cstheme="minorHAnsi"/>
        </w:rPr>
        <w:t xml:space="preserve"> valued.</w:t>
      </w:r>
      <w:r w:rsidR="00F87282">
        <w:rPr>
          <w:rFonts w:asciiTheme="minorHAnsi" w:hAnsiTheme="minorHAnsi" w:cstheme="minorHAnsi"/>
        </w:rPr>
        <w:t>’</w:t>
      </w:r>
    </w:p>
    <w:p w14:paraId="5AAE1E2E" w14:textId="7073057C" w:rsidR="00845F14" w:rsidRPr="00CE404F" w:rsidRDefault="00845F14" w:rsidP="00E22A76">
      <w:pPr>
        <w:tabs>
          <w:tab w:val="left" w:pos="567"/>
        </w:tabs>
        <w:spacing w:before="240" w:after="120" w:line="480" w:lineRule="auto"/>
        <w:ind w:right="-6"/>
        <w:jc w:val="both"/>
        <w:rPr>
          <w:rFonts w:asciiTheme="minorHAnsi" w:hAnsiTheme="minorHAnsi" w:cstheme="minorHAnsi"/>
        </w:rPr>
      </w:pPr>
      <w:r w:rsidRPr="00CE404F">
        <w:rPr>
          <w:rFonts w:asciiTheme="minorHAnsi" w:hAnsiTheme="minorHAnsi" w:cstheme="minorHAnsi"/>
        </w:rPr>
        <w:t xml:space="preserve"> </w:t>
      </w:r>
      <w:r w:rsidRPr="00CE404F">
        <w:rPr>
          <w:rFonts w:asciiTheme="minorHAnsi" w:hAnsiTheme="minorHAnsi" w:cstheme="minorHAnsi"/>
        </w:rPr>
        <w:tab/>
      </w:r>
      <w:r w:rsidR="00B6528A" w:rsidRPr="00CE404F">
        <w:rPr>
          <w:rFonts w:asciiTheme="minorHAnsi" w:hAnsiTheme="minorHAnsi" w:cstheme="minorHAnsi"/>
        </w:rPr>
        <w:t xml:space="preserve">Indeed, recent studies focused upon the </w:t>
      </w:r>
      <w:r w:rsidR="00B6528A" w:rsidRPr="00CE404F">
        <w:rPr>
          <w:rFonts w:asciiTheme="minorHAnsi" w:hAnsiTheme="minorHAnsi" w:cstheme="minorHAnsi"/>
          <w:i/>
        </w:rPr>
        <w:t xml:space="preserve">discourse </w:t>
      </w:r>
      <w:r w:rsidR="00B6528A" w:rsidRPr="00CE404F">
        <w:rPr>
          <w:rFonts w:asciiTheme="minorHAnsi" w:hAnsiTheme="minorHAnsi" w:cstheme="minorHAnsi"/>
        </w:rPr>
        <w:t>of WP itself – for example, studying discursive strategies used by higher education institutions in marketing literature, open day settings, as well as policy documents and statements made by staff – found government policy to have had limited effect in terms of changing existing institutional cultures, calling for tighter enforcement of regulations as a result (Graham 2010; Clark, 2004). Viewed through this lens – placing emphasis on the importance of such institutional cultures, more than simply student numbers – removing gender as a consideration for WP would thus be a mistake.</w:t>
      </w:r>
    </w:p>
    <w:p w14:paraId="4E12EE32" w14:textId="24F51CB5" w:rsidR="00EB1F7C" w:rsidRPr="00CE404F" w:rsidRDefault="00845F14" w:rsidP="00E22A76">
      <w:pPr>
        <w:tabs>
          <w:tab w:val="left" w:pos="567"/>
        </w:tabs>
        <w:spacing w:before="360" w:after="120" w:line="480" w:lineRule="auto"/>
        <w:ind w:right="-6"/>
        <w:jc w:val="both"/>
        <w:rPr>
          <w:rFonts w:asciiTheme="minorHAnsi" w:hAnsiTheme="minorHAnsi" w:cstheme="minorHAnsi"/>
        </w:rPr>
      </w:pPr>
      <w:r w:rsidRPr="00CE404F">
        <w:rPr>
          <w:rFonts w:asciiTheme="minorHAnsi" w:hAnsiTheme="minorHAnsi" w:cstheme="minorHAnsi"/>
        </w:rPr>
        <w:tab/>
      </w:r>
      <w:r w:rsidR="00816BF9" w:rsidRPr="00CE404F">
        <w:rPr>
          <w:rFonts w:asciiTheme="minorHAnsi" w:hAnsiTheme="minorHAnsi" w:cstheme="minorHAnsi"/>
        </w:rPr>
        <w:t xml:space="preserve">There are, </w:t>
      </w:r>
      <w:r w:rsidR="00CB784C" w:rsidRPr="00CE404F">
        <w:rPr>
          <w:rFonts w:asciiTheme="minorHAnsi" w:hAnsiTheme="minorHAnsi" w:cstheme="minorHAnsi"/>
        </w:rPr>
        <w:t>as such</w:t>
      </w:r>
      <w:r w:rsidR="00816BF9" w:rsidRPr="00CE404F">
        <w:rPr>
          <w:rFonts w:asciiTheme="minorHAnsi" w:hAnsiTheme="minorHAnsi" w:cstheme="minorHAnsi"/>
        </w:rPr>
        <w:t xml:space="preserve">, multiple possibilities </w:t>
      </w:r>
      <w:r w:rsidR="00CB784C" w:rsidRPr="00CE404F">
        <w:rPr>
          <w:rFonts w:asciiTheme="minorHAnsi" w:hAnsiTheme="minorHAnsi" w:cstheme="minorHAnsi"/>
        </w:rPr>
        <w:t xml:space="preserve">when selecting particular subjects </w:t>
      </w:r>
      <w:r w:rsidR="00816BF9" w:rsidRPr="00CE404F">
        <w:rPr>
          <w:rFonts w:asciiTheme="minorHAnsi" w:hAnsiTheme="minorHAnsi" w:cstheme="minorHAnsi"/>
        </w:rPr>
        <w:t>for analysis. Yet it is very difficult to separate non-traditional learners into simple, clean categorisations of race, age, gender and class</w:t>
      </w:r>
      <w:r w:rsidR="00CB784C" w:rsidRPr="00CE404F">
        <w:rPr>
          <w:rFonts w:asciiTheme="minorHAnsi" w:hAnsiTheme="minorHAnsi" w:cstheme="minorHAnsi"/>
        </w:rPr>
        <w:t>; exclusion and oppression is intersectional (Bhattacharya, 2012, 71)</w:t>
      </w:r>
      <w:r w:rsidR="00944F07" w:rsidRPr="00CE404F">
        <w:rPr>
          <w:rFonts w:asciiTheme="minorHAnsi" w:hAnsiTheme="minorHAnsi" w:cstheme="minorHAnsi"/>
        </w:rPr>
        <w:t xml:space="preserve"> and</w:t>
      </w:r>
      <w:r w:rsidR="00816BF9" w:rsidRPr="00CE404F">
        <w:rPr>
          <w:rFonts w:asciiTheme="minorHAnsi" w:hAnsiTheme="minorHAnsi" w:cstheme="minorHAnsi"/>
        </w:rPr>
        <w:t xml:space="preserve"> </w:t>
      </w:r>
      <w:r w:rsidR="00944F07" w:rsidRPr="00CE404F">
        <w:rPr>
          <w:rFonts w:asciiTheme="minorHAnsi" w:hAnsiTheme="minorHAnsi" w:cstheme="minorHAnsi"/>
        </w:rPr>
        <w:t>m</w:t>
      </w:r>
      <w:r w:rsidR="00816BF9" w:rsidRPr="00CE404F">
        <w:rPr>
          <w:rFonts w:asciiTheme="minorHAnsi" w:hAnsiTheme="minorHAnsi" w:cstheme="minorHAnsi"/>
        </w:rPr>
        <w:t xml:space="preserve">ost studies </w:t>
      </w:r>
      <w:r w:rsidR="00CB784C" w:rsidRPr="00CE404F">
        <w:rPr>
          <w:rFonts w:asciiTheme="minorHAnsi" w:hAnsiTheme="minorHAnsi" w:cstheme="minorHAnsi"/>
        </w:rPr>
        <w:t>cover</w:t>
      </w:r>
      <w:r w:rsidR="00816BF9" w:rsidRPr="00CE404F">
        <w:rPr>
          <w:rFonts w:asciiTheme="minorHAnsi" w:hAnsiTheme="minorHAnsi" w:cstheme="minorHAnsi"/>
        </w:rPr>
        <w:t xml:space="preserve"> a number of these inter-related</w:t>
      </w:r>
      <w:r w:rsidR="00CB784C" w:rsidRPr="00CE404F">
        <w:rPr>
          <w:rFonts w:asciiTheme="minorHAnsi" w:hAnsiTheme="minorHAnsi" w:cstheme="minorHAnsi"/>
        </w:rPr>
        <w:t xml:space="preserve"> categories</w:t>
      </w:r>
      <w:r w:rsidR="00816BF9" w:rsidRPr="00CE404F">
        <w:rPr>
          <w:rFonts w:asciiTheme="minorHAnsi" w:hAnsiTheme="minorHAnsi" w:cstheme="minorHAnsi"/>
        </w:rPr>
        <w:t>.</w:t>
      </w:r>
      <w:r w:rsidR="00CB784C" w:rsidRPr="00CE404F">
        <w:rPr>
          <w:rFonts w:asciiTheme="minorHAnsi" w:hAnsiTheme="minorHAnsi" w:cstheme="minorHAnsi"/>
        </w:rPr>
        <w:t xml:space="preserve"> </w:t>
      </w:r>
      <w:r w:rsidR="00816BF9" w:rsidRPr="00CE404F">
        <w:rPr>
          <w:rFonts w:asciiTheme="minorHAnsi" w:hAnsiTheme="minorHAnsi" w:cstheme="minorHAnsi"/>
        </w:rPr>
        <w:t xml:space="preserve">With this in mind, this thesis focuses upon a particular group of </w:t>
      </w:r>
      <w:r w:rsidR="00944F07" w:rsidRPr="00CE404F">
        <w:rPr>
          <w:rFonts w:asciiTheme="minorHAnsi" w:hAnsiTheme="minorHAnsi" w:cstheme="minorHAnsi"/>
        </w:rPr>
        <w:t>‘</w:t>
      </w:r>
      <w:r w:rsidR="00816BF9" w:rsidRPr="00CE404F">
        <w:rPr>
          <w:rFonts w:asciiTheme="minorHAnsi" w:hAnsiTheme="minorHAnsi" w:cstheme="minorHAnsi"/>
        </w:rPr>
        <w:t>non-traditional</w:t>
      </w:r>
      <w:r w:rsidR="00944F07" w:rsidRPr="00CE404F">
        <w:rPr>
          <w:rFonts w:asciiTheme="minorHAnsi" w:hAnsiTheme="minorHAnsi" w:cstheme="minorHAnsi"/>
        </w:rPr>
        <w:t>’</w:t>
      </w:r>
      <w:r w:rsidR="00816BF9" w:rsidRPr="00CE404F">
        <w:rPr>
          <w:rFonts w:asciiTheme="minorHAnsi" w:hAnsiTheme="minorHAnsi" w:cstheme="minorHAnsi"/>
        </w:rPr>
        <w:t xml:space="preserve"> learners defined by their race and gender</w:t>
      </w:r>
      <w:r w:rsidR="00944F07" w:rsidRPr="00CE404F">
        <w:rPr>
          <w:rFonts w:asciiTheme="minorHAnsi" w:hAnsiTheme="minorHAnsi" w:cstheme="minorHAnsi"/>
        </w:rPr>
        <w:t xml:space="preserve"> – </w:t>
      </w:r>
      <w:r w:rsidR="00C41480" w:rsidRPr="00CE404F">
        <w:rPr>
          <w:rFonts w:asciiTheme="minorHAnsi" w:hAnsiTheme="minorHAnsi" w:cstheme="minorHAnsi"/>
        </w:rPr>
        <w:t>specifically,</w:t>
      </w:r>
      <w:r w:rsidR="00944F07" w:rsidRPr="00CE404F">
        <w:rPr>
          <w:rFonts w:asciiTheme="minorHAnsi" w:hAnsiTheme="minorHAnsi" w:cstheme="minorHAnsi"/>
        </w:rPr>
        <w:t xml:space="preserve"> women from Bangladeshi, Pakistani and Black</w:t>
      </w:r>
      <w:r w:rsidR="00F87282">
        <w:rPr>
          <w:rFonts w:asciiTheme="minorHAnsi" w:hAnsiTheme="minorHAnsi" w:cstheme="minorHAnsi"/>
        </w:rPr>
        <w:t xml:space="preserve"> </w:t>
      </w:r>
      <w:r w:rsidR="00944F07" w:rsidRPr="00CE404F">
        <w:rPr>
          <w:rFonts w:asciiTheme="minorHAnsi" w:hAnsiTheme="minorHAnsi" w:cstheme="minorHAnsi"/>
        </w:rPr>
        <w:t>British</w:t>
      </w:r>
      <w:r w:rsidR="00F87282">
        <w:rPr>
          <w:rFonts w:asciiTheme="minorHAnsi" w:hAnsiTheme="minorHAnsi" w:cstheme="minorHAnsi"/>
        </w:rPr>
        <w:t xml:space="preserve"> </w:t>
      </w:r>
      <w:r w:rsidR="00944F07" w:rsidRPr="00CE404F">
        <w:rPr>
          <w:rFonts w:asciiTheme="minorHAnsi" w:hAnsiTheme="minorHAnsi" w:cstheme="minorHAnsi"/>
        </w:rPr>
        <w:t>Caribbean backgrounds –</w:t>
      </w:r>
      <w:r w:rsidR="00816BF9" w:rsidRPr="00CE404F">
        <w:rPr>
          <w:rFonts w:asciiTheme="minorHAnsi" w:hAnsiTheme="minorHAnsi" w:cstheme="minorHAnsi"/>
        </w:rPr>
        <w:t xml:space="preserve"> </w:t>
      </w:r>
      <w:r w:rsidR="00944F07" w:rsidRPr="00CE404F">
        <w:rPr>
          <w:rFonts w:asciiTheme="minorHAnsi" w:hAnsiTheme="minorHAnsi" w:cstheme="minorHAnsi"/>
        </w:rPr>
        <w:t xml:space="preserve">but </w:t>
      </w:r>
      <w:r w:rsidR="00816BF9" w:rsidRPr="00CE404F">
        <w:rPr>
          <w:rFonts w:asciiTheme="minorHAnsi" w:hAnsiTheme="minorHAnsi" w:cstheme="minorHAnsi"/>
        </w:rPr>
        <w:t>without a partic</w:t>
      </w:r>
      <w:r w:rsidR="00944F07" w:rsidRPr="00CE404F">
        <w:rPr>
          <w:rFonts w:asciiTheme="minorHAnsi" w:hAnsiTheme="minorHAnsi" w:cstheme="minorHAnsi"/>
        </w:rPr>
        <w:t>ular focus on age, sexuality</w:t>
      </w:r>
      <w:r w:rsidR="00C41480" w:rsidRPr="00CE404F">
        <w:rPr>
          <w:rFonts w:asciiTheme="minorHAnsi" w:hAnsiTheme="minorHAnsi" w:cstheme="minorHAnsi"/>
        </w:rPr>
        <w:t>, class</w:t>
      </w:r>
      <w:r w:rsidR="00944F07" w:rsidRPr="00CE404F">
        <w:rPr>
          <w:rFonts w:asciiTheme="minorHAnsi" w:hAnsiTheme="minorHAnsi" w:cstheme="minorHAnsi"/>
        </w:rPr>
        <w:t xml:space="preserve"> or disability.</w:t>
      </w:r>
      <w:r w:rsidR="00816BF9" w:rsidRPr="00CE404F">
        <w:rPr>
          <w:rFonts w:asciiTheme="minorHAnsi" w:hAnsiTheme="minorHAnsi" w:cstheme="minorHAnsi"/>
        </w:rPr>
        <w:t xml:space="preserve"> </w:t>
      </w:r>
      <w:r w:rsidR="00944F07" w:rsidRPr="00CE404F">
        <w:rPr>
          <w:rFonts w:asciiTheme="minorHAnsi" w:hAnsiTheme="minorHAnsi" w:cstheme="minorHAnsi"/>
        </w:rPr>
        <w:t xml:space="preserve">To return to this chapter’s introduction, these students are chosen on the basis that </w:t>
      </w:r>
      <w:r w:rsidR="00816BF9" w:rsidRPr="00CE404F">
        <w:rPr>
          <w:rFonts w:asciiTheme="minorHAnsi" w:hAnsiTheme="minorHAnsi" w:cstheme="minorHAnsi"/>
        </w:rPr>
        <w:t xml:space="preserve">they </w:t>
      </w:r>
      <w:r w:rsidR="00944F07" w:rsidRPr="00CE404F">
        <w:rPr>
          <w:rFonts w:asciiTheme="minorHAnsi" w:hAnsiTheme="minorHAnsi" w:cstheme="minorHAnsi"/>
        </w:rPr>
        <w:t>have been the</w:t>
      </w:r>
      <w:r w:rsidR="00816BF9" w:rsidRPr="00CE404F">
        <w:rPr>
          <w:rFonts w:asciiTheme="minorHAnsi" w:hAnsiTheme="minorHAnsi" w:cstheme="minorHAnsi"/>
        </w:rPr>
        <w:t xml:space="preserve"> most </w:t>
      </w:r>
      <w:r w:rsidR="00DA63F5" w:rsidRPr="00CE404F">
        <w:rPr>
          <w:rFonts w:asciiTheme="minorHAnsi" w:hAnsiTheme="minorHAnsi" w:cstheme="minorHAnsi"/>
        </w:rPr>
        <w:t xml:space="preserve">underrepresented </w:t>
      </w:r>
      <w:r w:rsidR="00816BF9" w:rsidRPr="00CE404F">
        <w:rPr>
          <w:rFonts w:asciiTheme="minorHAnsi" w:hAnsiTheme="minorHAnsi" w:cstheme="minorHAnsi"/>
        </w:rPr>
        <w:t xml:space="preserve">groups in </w:t>
      </w:r>
      <w:r w:rsidR="00DA63F5" w:rsidRPr="00CE404F">
        <w:rPr>
          <w:rFonts w:asciiTheme="minorHAnsi" w:hAnsiTheme="minorHAnsi" w:cstheme="minorHAnsi"/>
        </w:rPr>
        <w:t>the British higher education system</w:t>
      </w:r>
      <w:r w:rsidR="00816BF9" w:rsidRPr="00CE404F">
        <w:rPr>
          <w:rFonts w:asciiTheme="minorHAnsi" w:hAnsiTheme="minorHAnsi" w:cstheme="minorHAnsi"/>
        </w:rPr>
        <w:t xml:space="preserve"> (</w:t>
      </w:r>
      <w:r w:rsidR="00734FE9" w:rsidRPr="00CE404F">
        <w:rPr>
          <w:rFonts w:asciiTheme="minorHAnsi" w:hAnsiTheme="minorHAnsi" w:cstheme="minorHAnsi"/>
        </w:rPr>
        <w:t>Equality Challenge Unit, 2015b</w:t>
      </w:r>
      <w:r w:rsidR="00816BF9" w:rsidRPr="00CE404F">
        <w:rPr>
          <w:rFonts w:asciiTheme="minorHAnsi" w:hAnsiTheme="minorHAnsi" w:cstheme="minorHAnsi"/>
        </w:rPr>
        <w:t>).</w:t>
      </w:r>
      <w:r w:rsidR="00593723" w:rsidRPr="00CE404F">
        <w:rPr>
          <w:rFonts w:asciiTheme="minorHAnsi" w:hAnsiTheme="minorHAnsi" w:cstheme="minorHAnsi"/>
        </w:rPr>
        <w:t xml:space="preserve"> </w:t>
      </w:r>
    </w:p>
    <w:p w14:paraId="4748C756" w14:textId="4C764AA3" w:rsidR="00EB1F7C" w:rsidRPr="00CE404F" w:rsidRDefault="00EB1F7C" w:rsidP="00EB1F7C">
      <w:pPr>
        <w:spacing w:before="240" w:after="240" w:line="480" w:lineRule="auto"/>
        <w:ind w:firstLine="567"/>
        <w:jc w:val="both"/>
        <w:rPr>
          <w:rFonts w:asciiTheme="minorHAnsi" w:hAnsiTheme="minorHAnsi" w:cstheme="minorHAnsi"/>
        </w:rPr>
      </w:pPr>
      <w:r w:rsidRPr="00CE404F">
        <w:rPr>
          <w:rFonts w:asciiTheme="minorHAnsi" w:hAnsiTheme="minorHAnsi" w:cstheme="minorHAnsi"/>
        </w:rPr>
        <w:lastRenderedPageBreak/>
        <w:t>Having identified the particular subjects of analysis, it is also important to be clear about the subsequent use of labels when describing them – an issue of central importance for this thesis. Labels, as Wood (1985, 3) argues, are an</w:t>
      </w:r>
      <w:r w:rsidRPr="00CE404F">
        <w:rPr>
          <w:rFonts w:asciiTheme="minorHAnsi" w:eastAsia="PMingLiU" w:hAnsiTheme="minorHAnsi" w:cstheme="minorHAnsi"/>
          <w:kern w:val="2"/>
          <w:lang w:eastAsia="zh-HK"/>
        </w:rPr>
        <w:t xml:space="preserve"> inevitable part of </w:t>
      </w:r>
      <w:r w:rsidR="00F87282">
        <w:rPr>
          <w:rFonts w:asciiTheme="minorHAnsi" w:eastAsia="PMingLiU" w:hAnsiTheme="minorHAnsi" w:cstheme="minorHAnsi"/>
          <w:kern w:val="2"/>
          <w:lang w:eastAsia="zh-HK"/>
        </w:rPr>
        <w:t>our</w:t>
      </w:r>
      <w:r w:rsidR="00F87282" w:rsidRPr="00CE404F">
        <w:rPr>
          <w:rFonts w:asciiTheme="minorHAnsi" w:eastAsia="PMingLiU" w:hAnsiTheme="minorHAnsi" w:cstheme="minorHAnsi"/>
          <w:kern w:val="2"/>
          <w:lang w:eastAsia="zh-HK"/>
        </w:rPr>
        <w:t xml:space="preserve"> </w:t>
      </w:r>
      <w:r w:rsidRPr="00CE404F">
        <w:rPr>
          <w:rFonts w:asciiTheme="minorHAnsi" w:eastAsia="PMingLiU" w:hAnsiTheme="minorHAnsi" w:cstheme="minorHAnsi"/>
          <w:kern w:val="2"/>
          <w:lang w:eastAsia="zh-HK"/>
        </w:rPr>
        <w:t xml:space="preserve">understanding and management of the social world – and from the perspective of this thesis, vital in </w:t>
      </w:r>
      <w:r w:rsidRPr="00CE404F">
        <w:rPr>
          <w:rFonts w:asciiTheme="minorHAnsi" w:hAnsiTheme="minorHAnsi" w:cstheme="minorHAnsi"/>
        </w:rPr>
        <w:t>clarifying the focus of the following research</w:t>
      </w:r>
      <w:r w:rsidRPr="00CE404F">
        <w:rPr>
          <w:rFonts w:asciiTheme="minorHAnsi" w:eastAsia="Arial" w:hAnsiTheme="minorHAnsi" w:cstheme="minorHAnsi"/>
        </w:rPr>
        <w:t>. L</w:t>
      </w:r>
      <w:r w:rsidRPr="00CE404F">
        <w:rPr>
          <w:rFonts w:asciiTheme="minorHAnsi" w:hAnsiTheme="minorHAnsi" w:cstheme="minorHAnsi"/>
        </w:rPr>
        <w:t xml:space="preserve">abelling, however, includes questions of power, </w:t>
      </w:r>
      <w:r w:rsidRPr="00CE404F">
        <w:rPr>
          <w:rFonts w:asciiTheme="minorHAnsi" w:eastAsia="Cambria" w:hAnsiTheme="minorHAnsi" w:cstheme="minorHAnsi"/>
          <w:spacing w:val="-3"/>
          <w:lang w:val="en-US"/>
        </w:rPr>
        <w:t xml:space="preserve">disproportionately </w:t>
      </w:r>
      <w:r w:rsidRPr="00CE404F">
        <w:rPr>
          <w:rFonts w:asciiTheme="minorHAnsi" w:eastAsia="Cambria" w:hAnsiTheme="minorHAnsi" w:cstheme="minorHAnsi"/>
          <w:lang w:val="en-US"/>
        </w:rPr>
        <w:t xml:space="preserve">affecting particular </w:t>
      </w:r>
      <w:r w:rsidRPr="00CE404F">
        <w:rPr>
          <w:rFonts w:asciiTheme="minorHAnsi" w:eastAsia="Cambria" w:hAnsiTheme="minorHAnsi" w:cstheme="minorHAnsi"/>
          <w:spacing w:val="-3"/>
          <w:lang w:val="en-US"/>
        </w:rPr>
        <w:t>groups while excluding people who fall outside of precise definitions (Griffiths, 2012). It is important, therefore, that this thesis has a clearly stated – and</w:t>
      </w:r>
      <w:r w:rsidR="00F87282">
        <w:rPr>
          <w:rFonts w:asciiTheme="minorHAnsi" w:eastAsia="Cambria" w:hAnsiTheme="minorHAnsi" w:cstheme="minorHAnsi"/>
          <w:spacing w:val="-3"/>
          <w:lang w:val="en-US"/>
        </w:rPr>
        <w:t xml:space="preserve"> as</w:t>
      </w:r>
      <w:r w:rsidRPr="00CE404F">
        <w:rPr>
          <w:rFonts w:asciiTheme="minorHAnsi" w:eastAsia="Cambria" w:hAnsiTheme="minorHAnsi" w:cstheme="minorHAnsi"/>
          <w:spacing w:val="-3"/>
          <w:lang w:val="en-US"/>
        </w:rPr>
        <w:t xml:space="preserve"> inclusive as possible – rationale for the labels it deploys.</w:t>
      </w:r>
    </w:p>
    <w:p w14:paraId="4E13F98B" w14:textId="49423F7B" w:rsidR="00EB1F7C" w:rsidRPr="00CE404F" w:rsidRDefault="00EB1F7C" w:rsidP="00EB1F7C">
      <w:pPr>
        <w:spacing w:before="240" w:line="480" w:lineRule="auto"/>
        <w:ind w:firstLine="567"/>
        <w:jc w:val="both"/>
        <w:rPr>
          <w:rFonts w:asciiTheme="minorHAnsi" w:hAnsiTheme="minorHAnsi" w:cstheme="minorHAnsi"/>
        </w:rPr>
      </w:pPr>
      <w:r w:rsidRPr="00CE404F">
        <w:rPr>
          <w:rFonts w:asciiTheme="minorHAnsi" w:hAnsiTheme="minorHAnsi" w:cstheme="minorHAnsi"/>
        </w:rPr>
        <w:t>Following the work of Stuart Hall (1988), the term “Black” can be understood as signifying the common experience of marginalisation and racism regardless of</w:t>
      </w:r>
      <w:r w:rsidR="00F87282">
        <w:rPr>
          <w:rFonts w:asciiTheme="minorHAnsi" w:hAnsiTheme="minorHAnsi" w:cstheme="minorHAnsi"/>
        </w:rPr>
        <w:t xml:space="preserve"> an</w:t>
      </w:r>
      <w:r w:rsidRPr="00CE404F">
        <w:rPr>
          <w:rFonts w:asciiTheme="minorHAnsi" w:hAnsiTheme="minorHAnsi" w:cstheme="minorHAnsi"/>
        </w:rPr>
        <w:t xml:space="preserve"> individual’s particular race. This explains why writers such as Ware (2015, 27) refer to black and white people ‘without specifying the obvious diversity of either category’; because within the ideological framework of whiteness, ‘what matters is that a person is either white or non-white, even though the implications of their particular kind of blackness, or non-whiteness, is fundamentally affected by their ethnic or cultural origin.’ Nevertheless, diversity does exist and it ‘creates its own politics’ (ibid.).</w:t>
      </w:r>
      <w:r w:rsidR="00551BFC" w:rsidRPr="00CE404F">
        <w:rPr>
          <w:rFonts w:asciiTheme="minorHAnsi" w:hAnsiTheme="minorHAnsi" w:cstheme="minorHAnsi"/>
        </w:rPr>
        <w:t xml:space="preserve"> Alongside the term Black, this thesis will also utilise the term BME (for Black and Minority Ethnic) as the preferred British nomenclature.</w:t>
      </w:r>
    </w:p>
    <w:p w14:paraId="6F593863" w14:textId="79761BE8" w:rsidR="00893DB3" w:rsidRPr="00CE404F" w:rsidRDefault="00EB1F7C" w:rsidP="00EB1F7C">
      <w:pPr>
        <w:spacing w:before="240" w:line="480" w:lineRule="auto"/>
        <w:ind w:firstLine="567"/>
        <w:jc w:val="both"/>
        <w:rPr>
          <w:rFonts w:asciiTheme="minorHAnsi" w:hAnsiTheme="minorHAnsi" w:cstheme="minorHAnsi"/>
        </w:rPr>
      </w:pPr>
      <w:r w:rsidRPr="00CE404F">
        <w:rPr>
          <w:rFonts w:asciiTheme="minorHAnsi" w:hAnsiTheme="minorHAnsi" w:cstheme="minorHAnsi"/>
        </w:rPr>
        <w:t>This being clarified, the</w:t>
      </w:r>
      <w:r w:rsidR="00593723" w:rsidRPr="00CE404F">
        <w:rPr>
          <w:rFonts w:asciiTheme="minorHAnsi" w:hAnsiTheme="minorHAnsi" w:cstheme="minorHAnsi"/>
        </w:rPr>
        <w:t xml:space="preserve"> aim </w:t>
      </w:r>
      <w:r w:rsidRPr="00CE404F">
        <w:rPr>
          <w:rFonts w:asciiTheme="minorHAnsi" w:hAnsiTheme="minorHAnsi" w:cstheme="minorHAnsi"/>
        </w:rPr>
        <w:t xml:space="preserve">of this analysis </w:t>
      </w:r>
      <w:r w:rsidR="00593723" w:rsidRPr="00CE404F">
        <w:rPr>
          <w:rFonts w:asciiTheme="minorHAnsi" w:hAnsiTheme="minorHAnsi" w:cstheme="minorHAnsi"/>
        </w:rPr>
        <w:t>is not to dissect numbers, nor to analyse WP programs and systems, as such. Rather, it is t</w:t>
      </w:r>
      <w:r w:rsidR="00944F07" w:rsidRPr="00CE404F">
        <w:rPr>
          <w:rFonts w:asciiTheme="minorHAnsi" w:hAnsiTheme="minorHAnsi" w:cstheme="minorHAnsi"/>
        </w:rPr>
        <w:t>o gain analytical purchase u</w:t>
      </w:r>
      <w:r w:rsidR="00593723" w:rsidRPr="00CE404F">
        <w:rPr>
          <w:rFonts w:asciiTheme="minorHAnsi" w:hAnsiTheme="minorHAnsi" w:cstheme="minorHAnsi"/>
        </w:rPr>
        <w:t>pon the experiences of these</w:t>
      </w:r>
      <w:r w:rsidR="00944F07" w:rsidRPr="00CE404F">
        <w:rPr>
          <w:rFonts w:asciiTheme="minorHAnsi" w:hAnsiTheme="minorHAnsi" w:cstheme="minorHAnsi"/>
        </w:rPr>
        <w:t xml:space="preserve"> students</w:t>
      </w:r>
      <w:r w:rsidR="00593723" w:rsidRPr="00CE404F">
        <w:rPr>
          <w:rFonts w:asciiTheme="minorHAnsi" w:hAnsiTheme="minorHAnsi" w:cstheme="minorHAnsi"/>
        </w:rPr>
        <w:t xml:space="preserve"> </w:t>
      </w:r>
      <w:r w:rsidR="00593723" w:rsidRPr="00CE404F">
        <w:rPr>
          <w:rFonts w:asciiTheme="minorHAnsi" w:hAnsiTheme="minorHAnsi" w:cstheme="minorHAnsi"/>
          <w:i/>
        </w:rPr>
        <w:t>as students</w:t>
      </w:r>
      <w:r w:rsidR="00593723" w:rsidRPr="00CE404F">
        <w:rPr>
          <w:rFonts w:asciiTheme="minorHAnsi" w:hAnsiTheme="minorHAnsi" w:cstheme="minorHAnsi"/>
        </w:rPr>
        <w:t xml:space="preserve"> – i.e. as members of the university campus community.</w:t>
      </w:r>
      <w:r w:rsidR="00944F07" w:rsidRPr="00CE404F">
        <w:rPr>
          <w:rFonts w:asciiTheme="minorHAnsi" w:hAnsiTheme="minorHAnsi" w:cstheme="minorHAnsi"/>
        </w:rPr>
        <w:t xml:space="preserve"> </w:t>
      </w:r>
      <w:r w:rsidR="002C144E" w:rsidRPr="00CE404F">
        <w:rPr>
          <w:rFonts w:asciiTheme="minorHAnsi" w:hAnsiTheme="minorHAnsi" w:cstheme="minorHAnsi"/>
        </w:rPr>
        <w:t xml:space="preserve">To achieve this aim, this thesis draws upon the insights offered by critical race theory (CRT) to develop a systematic theoretical </w:t>
      </w:r>
      <w:r w:rsidR="00893DB3" w:rsidRPr="00CE404F">
        <w:rPr>
          <w:rFonts w:asciiTheme="minorHAnsi" w:hAnsiTheme="minorHAnsi" w:cstheme="minorHAnsi"/>
        </w:rPr>
        <w:t xml:space="preserve">approach </w:t>
      </w:r>
      <w:r w:rsidR="002C144E" w:rsidRPr="00CE404F">
        <w:rPr>
          <w:rFonts w:asciiTheme="minorHAnsi" w:hAnsiTheme="minorHAnsi" w:cstheme="minorHAnsi"/>
        </w:rPr>
        <w:t xml:space="preserve">to </w:t>
      </w:r>
      <w:r w:rsidR="00893DB3" w:rsidRPr="00CE404F">
        <w:rPr>
          <w:rFonts w:asciiTheme="minorHAnsi" w:hAnsiTheme="minorHAnsi" w:cstheme="minorHAnsi"/>
        </w:rPr>
        <w:t>the subsequent analysis</w:t>
      </w:r>
      <w:r w:rsidR="002C144E" w:rsidRPr="00CE404F">
        <w:rPr>
          <w:rFonts w:asciiTheme="minorHAnsi" w:hAnsiTheme="minorHAnsi" w:cstheme="minorHAnsi"/>
        </w:rPr>
        <w:t>. Before this introductory chapter can proceed, howeve</w:t>
      </w:r>
      <w:r w:rsidR="00893DB3" w:rsidRPr="00CE404F">
        <w:rPr>
          <w:rFonts w:asciiTheme="minorHAnsi" w:hAnsiTheme="minorHAnsi" w:cstheme="minorHAnsi"/>
        </w:rPr>
        <w:t>r, it is necessary to provide an</w:t>
      </w:r>
      <w:r w:rsidR="002C144E" w:rsidRPr="00CE404F">
        <w:rPr>
          <w:rFonts w:asciiTheme="minorHAnsi" w:hAnsiTheme="minorHAnsi" w:cstheme="minorHAnsi"/>
        </w:rPr>
        <w:t xml:space="preserve"> </w:t>
      </w:r>
      <w:r w:rsidR="002C144E" w:rsidRPr="00CE404F">
        <w:rPr>
          <w:rFonts w:asciiTheme="minorHAnsi" w:hAnsiTheme="minorHAnsi" w:cstheme="minorHAnsi"/>
        </w:rPr>
        <w:lastRenderedPageBreak/>
        <w:t>overview of CRT and the key concept of ‘whiteness’. Only by doing so is</w:t>
      </w:r>
      <w:r w:rsidR="007410A7" w:rsidRPr="00CE404F">
        <w:rPr>
          <w:rFonts w:asciiTheme="minorHAnsi" w:hAnsiTheme="minorHAnsi" w:cstheme="minorHAnsi"/>
        </w:rPr>
        <w:t xml:space="preserve"> it</w:t>
      </w:r>
      <w:r w:rsidR="002C144E" w:rsidRPr="00CE404F">
        <w:rPr>
          <w:rFonts w:asciiTheme="minorHAnsi" w:hAnsiTheme="minorHAnsi" w:cstheme="minorHAnsi"/>
        </w:rPr>
        <w:t xml:space="preserve"> possible to situate this thesis’s analysis within the relevant contemporary literature</w:t>
      </w:r>
      <w:r w:rsidR="00684CAE" w:rsidRPr="00CE404F">
        <w:rPr>
          <w:rFonts w:asciiTheme="minorHAnsi" w:hAnsiTheme="minorHAnsi" w:cstheme="minorHAnsi"/>
        </w:rPr>
        <w:t>.</w:t>
      </w:r>
    </w:p>
    <w:p w14:paraId="4CD52793" w14:textId="77777777" w:rsidR="007014BB" w:rsidRPr="00CE404F" w:rsidRDefault="007014BB" w:rsidP="00E22A76">
      <w:pPr>
        <w:tabs>
          <w:tab w:val="left" w:pos="3544"/>
        </w:tabs>
        <w:spacing w:before="720" w:after="120" w:line="480" w:lineRule="auto"/>
        <w:ind w:right="-6"/>
        <w:jc w:val="center"/>
        <w:rPr>
          <w:rFonts w:asciiTheme="minorHAnsi" w:hAnsiTheme="minorHAnsi" w:cstheme="minorHAnsi"/>
          <w:b/>
          <w:sz w:val="30"/>
          <w:szCs w:val="30"/>
        </w:rPr>
      </w:pPr>
      <w:r w:rsidRPr="00CE404F">
        <w:rPr>
          <w:rFonts w:asciiTheme="minorHAnsi" w:hAnsiTheme="minorHAnsi" w:cstheme="minorHAnsi"/>
          <w:b/>
          <w:sz w:val="30"/>
          <w:szCs w:val="30"/>
        </w:rPr>
        <w:t>Section 2: Theorising Whiteness</w:t>
      </w:r>
    </w:p>
    <w:p w14:paraId="285C04C0" w14:textId="77777777" w:rsidR="003536F8" w:rsidRPr="00CE404F" w:rsidRDefault="00165B80" w:rsidP="003536F8">
      <w:pPr>
        <w:spacing w:before="120" w:line="480" w:lineRule="auto"/>
        <w:jc w:val="both"/>
        <w:rPr>
          <w:rFonts w:asciiTheme="minorHAnsi" w:hAnsiTheme="minorHAnsi" w:cstheme="minorHAnsi"/>
          <w:b/>
        </w:rPr>
      </w:pPr>
      <w:r w:rsidRPr="00CE404F">
        <w:rPr>
          <w:rFonts w:asciiTheme="minorHAnsi" w:hAnsiTheme="minorHAnsi" w:cstheme="minorHAnsi"/>
          <w:b/>
        </w:rPr>
        <w:t xml:space="preserve">1.2.1 </w:t>
      </w:r>
      <w:r w:rsidR="003536F8" w:rsidRPr="00CE404F">
        <w:rPr>
          <w:rFonts w:asciiTheme="minorHAnsi" w:hAnsiTheme="minorHAnsi" w:cstheme="minorHAnsi"/>
          <w:b/>
        </w:rPr>
        <w:t>Critical Race Theory</w:t>
      </w:r>
    </w:p>
    <w:p w14:paraId="6D2F0520" w14:textId="431990C9" w:rsidR="003536F8" w:rsidRPr="00CE404F" w:rsidRDefault="003536F8" w:rsidP="003536F8">
      <w:pPr>
        <w:spacing w:before="120" w:line="480" w:lineRule="auto"/>
        <w:jc w:val="both"/>
        <w:rPr>
          <w:rFonts w:asciiTheme="minorHAnsi" w:hAnsiTheme="minorHAnsi" w:cstheme="minorHAnsi"/>
        </w:rPr>
      </w:pPr>
      <w:r w:rsidRPr="00CE404F">
        <w:rPr>
          <w:rFonts w:asciiTheme="minorHAnsi" w:hAnsiTheme="minorHAnsi" w:cstheme="minorHAnsi"/>
        </w:rPr>
        <w:t>No one positional statement defines critical race theory (CRT); however, as Rollock and Gillborn (2011) broadly define it, CRT ‘is an approach that offers a radical lens through which to make sense of, deconstruct and challenge racial inequality in society.’ Still evolving as a methodology and theoretical construct, CRT originates in the US</w:t>
      </w:r>
      <w:r w:rsidR="00684CAE" w:rsidRPr="00CE404F">
        <w:rPr>
          <w:rFonts w:asciiTheme="minorHAnsi" w:hAnsiTheme="minorHAnsi" w:cstheme="minorHAnsi"/>
        </w:rPr>
        <w:t>.</w:t>
      </w:r>
      <w:r w:rsidRPr="00CE404F">
        <w:rPr>
          <w:rFonts w:asciiTheme="minorHAnsi" w:hAnsiTheme="minorHAnsi" w:cstheme="minorHAnsi"/>
        </w:rPr>
        <w:t xml:space="preserve"> </w:t>
      </w:r>
      <w:r w:rsidR="00684CAE" w:rsidRPr="00CE404F">
        <w:rPr>
          <w:rFonts w:asciiTheme="minorHAnsi" w:hAnsiTheme="minorHAnsi" w:cstheme="minorHAnsi"/>
        </w:rPr>
        <w:t>S</w:t>
      </w:r>
      <w:r w:rsidRPr="00CE404F">
        <w:rPr>
          <w:rFonts w:asciiTheme="minorHAnsi" w:hAnsiTheme="minorHAnsi" w:cstheme="minorHAnsi"/>
        </w:rPr>
        <w:t>pecifically</w:t>
      </w:r>
      <w:r w:rsidR="00684CAE" w:rsidRPr="00CE404F">
        <w:rPr>
          <w:rFonts w:asciiTheme="minorHAnsi" w:hAnsiTheme="minorHAnsi" w:cstheme="minorHAnsi"/>
        </w:rPr>
        <w:t>, it originates</w:t>
      </w:r>
      <w:r w:rsidRPr="00CE404F">
        <w:rPr>
          <w:rFonts w:asciiTheme="minorHAnsi" w:hAnsiTheme="minorHAnsi" w:cstheme="minorHAnsi"/>
        </w:rPr>
        <w:t xml:space="preserve"> in the field of law and the 1970s ‘leftist legal movement’ (Ladson-Billings, 1998:10)</w:t>
      </w:r>
      <w:r w:rsidR="00684CAE" w:rsidRPr="00CE404F">
        <w:rPr>
          <w:rFonts w:asciiTheme="minorHAnsi" w:hAnsiTheme="minorHAnsi" w:cstheme="minorHAnsi"/>
        </w:rPr>
        <w:t>, where its</w:t>
      </w:r>
      <w:r w:rsidRPr="00CE404F">
        <w:rPr>
          <w:rFonts w:asciiTheme="minorHAnsi" w:hAnsiTheme="minorHAnsi" w:cstheme="minorHAnsi"/>
        </w:rPr>
        <w:t xml:space="preserve"> </w:t>
      </w:r>
      <w:r w:rsidR="00684CAE" w:rsidRPr="00CE404F">
        <w:rPr>
          <w:rFonts w:asciiTheme="minorHAnsi" w:hAnsiTheme="minorHAnsi" w:cstheme="minorHAnsi"/>
        </w:rPr>
        <w:t>primary</w:t>
      </w:r>
      <w:r w:rsidRPr="00CE404F">
        <w:rPr>
          <w:rFonts w:asciiTheme="minorHAnsi" w:hAnsiTheme="minorHAnsi" w:cstheme="minorHAnsi"/>
        </w:rPr>
        <w:t xml:space="preserve"> aim was </w:t>
      </w:r>
      <w:r w:rsidR="00684CAE" w:rsidRPr="00CE404F">
        <w:rPr>
          <w:rFonts w:asciiTheme="minorHAnsi" w:hAnsiTheme="minorHAnsi" w:cstheme="minorHAnsi"/>
        </w:rPr>
        <w:t>an</w:t>
      </w:r>
      <w:r w:rsidRPr="00CE404F">
        <w:rPr>
          <w:rFonts w:asciiTheme="minorHAnsi" w:hAnsiTheme="minorHAnsi" w:cstheme="minorHAnsi"/>
        </w:rPr>
        <w:t xml:space="preserve"> attempt to disrupt racism and dominant racial paradigms within </w:t>
      </w:r>
      <w:r w:rsidR="00684CAE" w:rsidRPr="00CE404F">
        <w:rPr>
          <w:rFonts w:asciiTheme="minorHAnsi" w:hAnsiTheme="minorHAnsi" w:cstheme="minorHAnsi"/>
        </w:rPr>
        <w:t>a</w:t>
      </w:r>
      <w:r w:rsidRPr="00CE404F">
        <w:rPr>
          <w:rFonts w:asciiTheme="minorHAnsi" w:hAnsiTheme="minorHAnsi" w:cstheme="minorHAnsi"/>
        </w:rPr>
        <w:t xml:space="preserve"> legal system </w:t>
      </w:r>
      <w:r w:rsidR="00684CAE" w:rsidRPr="00CE404F">
        <w:rPr>
          <w:rFonts w:asciiTheme="minorHAnsi" w:hAnsiTheme="minorHAnsi" w:cstheme="minorHAnsi"/>
        </w:rPr>
        <w:t xml:space="preserve">that </w:t>
      </w:r>
      <w:r w:rsidRPr="00CE404F">
        <w:rPr>
          <w:rFonts w:asciiTheme="minorHAnsi" w:hAnsiTheme="minorHAnsi" w:cstheme="minorHAnsi"/>
        </w:rPr>
        <w:t xml:space="preserve">it critiqued for ‘sustaining the dominance of whites in American society’ (Buenavista, </w:t>
      </w:r>
      <w:r w:rsidRPr="00CE404F">
        <w:rPr>
          <w:rFonts w:asciiTheme="minorHAnsi" w:hAnsiTheme="minorHAnsi" w:cstheme="minorHAnsi"/>
          <w:i/>
        </w:rPr>
        <w:t xml:space="preserve">et al., </w:t>
      </w:r>
      <w:r w:rsidRPr="00CE404F">
        <w:rPr>
          <w:rFonts w:asciiTheme="minorHAnsi" w:hAnsiTheme="minorHAnsi" w:cstheme="minorHAnsi"/>
        </w:rPr>
        <w:t xml:space="preserve">2009; cf. Matsuda, </w:t>
      </w:r>
      <w:r w:rsidRPr="00CE404F">
        <w:rPr>
          <w:rFonts w:asciiTheme="minorHAnsi" w:hAnsiTheme="minorHAnsi" w:cstheme="minorHAnsi"/>
          <w:i/>
        </w:rPr>
        <w:t xml:space="preserve">et al. </w:t>
      </w:r>
      <w:r w:rsidRPr="00CE404F">
        <w:rPr>
          <w:rFonts w:asciiTheme="minorHAnsi" w:hAnsiTheme="minorHAnsi" w:cstheme="minorHAnsi"/>
        </w:rPr>
        <w:t>1993). Highly interdisciplinary as an approach, CRT has been applied in numerous areas since</w:t>
      </w:r>
      <w:r w:rsidR="003301E6" w:rsidRPr="00CE404F">
        <w:rPr>
          <w:rFonts w:asciiTheme="minorHAnsi" w:hAnsiTheme="minorHAnsi" w:cstheme="minorHAnsi"/>
        </w:rPr>
        <w:t>,</w:t>
      </w:r>
      <w:r w:rsidRPr="00CE404F">
        <w:rPr>
          <w:rFonts w:asciiTheme="minorHAnsi" w:hAnsiTheme="minorHAnsi" w:cstheme="minorHAnsi"/>
        </w:rPr>
        <w:t xml:space="preserve"> including, most significantly for this research, education (for example: Bell, 2009; Bhopal and Preston, 2012; Gillborn, 2005; 2008; Gillborn and Ladon-Billings, 2010; Ladson-Billings, 1998).</w:t>
      </w:r>
      <w:r w:rsidR="00773165" w:rsidRPr="00CE404F">
        <w:rPr>
          <w:rFonts w:asciiTheme="minorHAnsi" w:hAnsiTheme="minorHAnsi" w:cstheme="minorHAnsi"/>
        </w:rPr>
        <w:t xml:space="preserve"> </w:t>
      </w:r>
    </w:p>
    <w:p w14:paraId="45F5567B" w14:textId="4C63E137" w:rsidR="00FF3C29" w:rsidRPr="00CE404F" w:rsidRDefault="00FF3C29" w:rsidP="00FF3C29">
      <w:pPr>
        <w:spacing w:line="480" w:lineRule="auto"/>
        <w:ind w:firstLine="720"/>
        <w:jc w:val="both"/>
      </w:pPr>
      <w:r w:rsidRPr="00734C06">
        <w:t>In comparison to the US, in Great Britain the utilisation of CRT is in its infancy; it is, however, already at the forefront of research focusing upon the role of race in higher education. Indeed, the major CRT researchers that are based in Great Britain – such as David Gillborn (2005, 2006</w:t>
      </w:r>
      <w:r w:rsidR="001415E8" w:rsidRPr="00734C06">
        <w:t>, 2008</w:t>
      </w:r>
      <w:r w:rsidR="005C7831" w:rsidRPr="00734C06">
        <w:t>, 2010, 2013, 2014, 2015</w:t>
      </w:r>
      <w:r w:rsidRPr="00734C06">
        <w:t xml:space="preserve">), </w:t>
      </w:r>
      <w:r w:rsidR="00015F85" w:rsidRPr="00734C06">
        <w:t xml:space="preserve">Nicola Rollock (2007, 2012, 2016, 2018), </w:t>
      </w:r>
      <w:r w:rsidRPr="00734C06">
        <w:t>John Preston (2007</w:t>
      </w:r>
      <w:r w:rsidR="002C1B86" w:rsidRPr="00734C06">
        <w:t>, 2009</w:t>
      </w:r>
      <w:r w:rsidRPr="00734C06">
        <w:t>), Namit</w:t>
      </w:r>
      <w:r w:rsidR="009A7E41" w:rsidRPr="00734C06">
        <w:t>a Chakrabarty (</w:t>
      </w:r>
      <w:r w:rsidR="00015F85" w:rsidRPr="00734C06">
        <w:t>2012)</w:t>
      </w:r>
      <w:r w:rsidR="009A7E41" w:rsidRPr="00734C06">
        <w:t>,</w:t>
      </w:r>
      <w:r w:rsidR="00015F85" w:rsidRPr="00734C06">
        <w:t xml:space="preserve"> </w:t>
      </w:r>
      <w:r w:rsidR="009A7E41" w:rsidRPr="00734C06">
        <w:t xml:space="preserve">Charlotte Chadderton (2015) </w:t>
      </w:r>
      <w:r w:rsidR="005533AB" w:rsidRPr="00734C06">
        <w:t>and Paul Warmington (2009)</w:t>
      </w:r>
      <w:r w:rsidRPr="00734C06">
        <w:t xml:space="preserve"> – work in the field of education. This is not to say its adoption has been smooth sailing; as Chakrabarty, Roberts and P</w:t>
      </w:r>
      <w:r w:rsidR="00BF37DA" w:rsidRPr="00734C06">
        <w:t>r</w:t>
      </w:r>
      <w:r w:rsidR="002C75F8" w:rsidRPr="00734C06">
        <w:t>eston (2014</w:t>
      </w:r>
      <w:r w:rsidRPr="00734C06">
        <w:t xml:space="preserve">:1) explain, in </w:t>
      </w:r>
      <w:r w:rsidRPr="00734C06">
        <w:lastRenderedPageBreak/>
        <w:t xml:space="preserve">establishing itself, CRT has faced a series of struggles, unique to the particular British national context, </w:t>
      </w:r>
      <w:r w:rsidR="008F264B" w:rsidRPr="00734C06">
        <w:t xml:space="preserve">which </w:t>
      </w:r>
      <w:r w:rsidRPr="00734C06">
        <w:t xml:space="preserve">arguably slowed uptake. A sense that, due to the legacy of slavery, racial oppression in the United States is of a different nature to the United Kingdom gelled with a general preference within British academia for </w:t>
      </w:r>
      <w:r w:rsidR="00BF37DA" w:rsidRPr="00734C06">
        <w:t>class-based analyses and saw</w:t>
      </w:r>
      <w:r w:rsidRPr="00734C06">
        <w:t xml:space="preserve"> CRT dismissed both on the grounds of its exceptionalism – its application being deemed inappropriate outside of its intellectual birthplace – </w:t>
      </w:r>
      <w:r w:rsidR="008F264B" w:rsidRPr="00734C06">
        <w:t>and for</w:t>
      </w:r>
      <w:r w:rsidRPr="00734C06">
        <w:t xml:space="preserve"> its failure to conform to the basics of a Marxist ontology</w:t>
      </w:r>
      <w:r w:rsidR="00D35A6B" w:rsidRPr="00734C06">
        <w:t xml:space="preserve"> placing class analysis at the forefront</w:t>
      </w:r>
      <w:r w:rsidR="00DB7D0B" w:rsidRPr="00734C06">
        <w:t xml:space="preserve"> (see Kaufman, 2005; Cole, 2009</w:t>
      </w:r>
      <w:r w:rsidRPr="00734C06">
        <w:t>; cf. Chakrabarty, Roberts &amp; Peston, op cit.). Evolving in different social and intellectual milieu, it is unsurprising, therefore, that comparative histories</w:t>
      </w:r>
      <w:r w:rsidR="002C75F8" w:rsidRPr="00734C06">
        <w:t xml:space="preserve"> of CRT by Paul Warmington (2014) and Kevin Hylton (2014</w:t>
      </w:r>
      <w:r w:rsidRPr="00734C06">
        <w:t>) that focus upon the theoretical perspectives developed in the US and Great Britain have identified points of connection but also differences between their respected forms of CRT and attendant methodologies</w:t>
      </w:r>
      <w:r w:rsidR="005533AB" w:rsidRPr="00734C06">
        <w:rPr>
          <w:rStyle w:val="FootnoteReference"/>
        </w:rPr>
        <w:footnoteReference w:id="7"/>
      </w:r>
      <w:r w:rsidRPr="00734C06">
        <w:t>. Nevertheless, a general, internationally applicable description of CRT can be given.</w:t>
      </w:r>
    </w:p>
    <w:p w14:paraId="3FE4927D" w14:textId="466CF980" w:rsidR="00B51AA3" w:rsidRPr="00CE404F" w:rsidRDefault="003536F8" w:rsidP="003536F8">
      <w:pPr>
        <w:spacing w:before="120" w:line="480" w:lineRule="auto"/>
        <w:jc w:val="both"/>
        <w:rPr>
          <w:rFonts w:asciiTheme="minorHAnsi" w:hAnsiTheme="minorHAnsi" w:cstheme="minorHAnsi"/>
        </w:rPr>
      </w:pPr>
      <w:r w:rsidRPr="00CE404F">
        <w:rPr>
          <w:rFonts w:asciiTheme="minorHAnsi" w:hAnsiTheme="minorHAnsi" w:cstheme="minorHAnsi"/>
        </w:rPr>
        <w:tab/>
        <w:t>As a body of scholars</w:t>
      </w:r>
      <w:r w:rsidR="00684CAE" w:rsidRPr="00CE404F">
        <w:rPr>
          <w:rFonts w:asciiTheme="minorHAnsi" w:hAnsiTheme="minorHAnsi" w:cstheme="minorHAnsi"/>
        </w:rPr>
        <w:t xml:space="preserve">hip, CRT is </w:t>
      </w:r>
      <w:r w:rsidR="00FE432E" w:rsidRPr="00CE404F">
        <w:rPr>
          <w:rFonts w:asciiTheme="minorHAnsi" w:hAnsiTheme="minorHAnsi" w:cstheme="minorHAnsi"/>
        </w:rPr>
        <w:t xml:space="preserve">situated within the sphere of critical theory. Often </w:t>
      </w:r>
      <w:r w:rsidR="00553DC7" w:rsidRPr="00CE404F">
        <w:rPr>
          <w:rFonts w:asciiTheme="minorHAnsi" w:hAnsiTheme="minorHAnsi" w:cstheme="minorHAnsi"/>
        </w:rPr>
        <w:t>related</w:t>
      </w:r>
      <w:r w:rsidR="00FE432E" w:rsidRPr="00CE404F">
        <w:rPr>
          <w:rFonts w:asciiTheme="minorHAnsi" w:hAnsiTheme="minorHAnsi" w:cstheme="minorHAnsi"/>
        </w:rPr>
        <w:t xml:space="preserve"> to the</w:t>
      </w:r>
      <w:r w:rsidR="00553DC7" w:rsidRPr="00CE404F">
        <w:rPr>
          <w:rFonts w:asciiTheme="minorHAnsi" w:hAnsiTheme="minorHAnsi" w:cstheme="minorHAnsi"/>
        </w:rPr>
        <w:t xml:space="preserve"> specific thinkers of the</w:t>
      </w:r>
      <w:r w:rsidR="00FE432E" w:rsidRPr="00CE404F">
        <w:rPr>
          <w:rFonts w:asciiTheme="minorHAnsi" w:hAnsiTheme="minorHAnsi" w:cstheme="minorHAnsi"/>
        </w:rPr>
        <w:t xml:space="preserve"> Frankfurt School</w:t>
      </w:r>
      <w:r w:rsidR="00553DC7" w:rsidRPr="00CE404F">
        <w:rPr>
          <w:rFonts w:asciiTheme="minorHAnsi" w:hAnsiTheme="minorHAnsi" w:cstheme="minorHAnsi"/>
        </w:rPr>
        <w:t xml:space="preserve"> (see Jay, 1973)</w:t>
      </w:r>
      <w:r w:rsidR="00FE432E" w:rsidRPr="00CE404F">
        <w:rPr>
          <w:rFonts w:asciiTheme="minorHAnsi" w:hAnsiTheme="minorHAnsi" w:cstheme="minorHAnsi"/>
        </w:rPr>
        <w:t xml:space="preserve">, as used here, the label </w:t>
      </w:r>
      <w:r w:rsidR="008F264B">
        <w:rPr>
          <w:rFonts w:asciiTheme="minorHAnsi" w:hAnsiTheme="minorHAnsi" w:cstheme="minorHAnsi"/>
        </w:rPr>
        <w:t>‘</w:t>
      </w:r>
      <w:r w:rsidR="00FE432E" w:rsidRPr="00CE404F">
        <w:rPr>
          <w:rFonts w:asciiTheme="minorHAnsi" w:hAnsiTheme="minorHAnsi" w:cstheme="minorHAnsi"/>
        </w:rPr>
        <w:t>critical theory</w:t>
      </w:r>
      <w:r w:rsidR="008F264B">
        <w:rPr>
          <w:rFonts w:asciiTheme="minorHAnsi" w:hAnsiTheme="minorHAnsi" w:cstheme="minorHAnsi"/>
        </w:rPr>
        <w:t>’</w:t>
      </w:r>
      <w:r w:rsidR="00FE432E" w:rsidRPr="00CE404F">
        <w:rPr>
          <w:rFonts w:asciiTheme="minorHAnsi" w:hAnsiTheme="minorHAnsi" w:cstheme="minorHAnsi"/>
        </w:rPr>
        <w:t xml:space="preserve"> </w:t>
      </w:r>
      <w:r w:rsidR="00B51AA3" w:rsidRPr="00CE404F">
        <w:rPr>
          <w:rFonts w:asciiTheme="minorHAnsi" w:hAnsiTheme="minorHAnsi" w:cstheme="minorHAnsi"/>
        </w:rPr>
        <w:t>refers to</w:t>
      </w:r>
      <w:r w:rsidR="00553DC7" w:rsidRPr="00CE404F">
        <w:rPr>
          <w:rFonts w:asciiTheme="minorHAnsi" w:hAnsiTheme="minorHAnsi" w:cstheme="minorHAnsi"/>
        </w:rPr>
        <w:t xml:space="preserve"> a broader intellectual tradition</w:t>
      </w:r>
      <w:r w:rsidR="00FE432E" w:rsidRPr="00CE404F">
        <w:rPr>
          <w:rFonts w:asciiTheme="minorHAnsi" w:hAnsiTheme="minorHAnsi" w:cstheme="minorHAnsi"/>
        </w:rPr>
        <w:t xml:space="preserve">. </w:t>
      </w:r>
      <w:r w:rsidR="00553DC7" w:rsidRPr="00CE404F">
        <w:rPr>
          <w:rFonts w:asciiTheme="minorHAnsi" w:hAnsiTheme="minorHAnsi" w:cstheme="minorHAnsi"/>
        </w:rPr>
        <w:t xml:space="preserve">Critical theory first </w:t>
      </w:r>
      <w:r w:rsidR="00B51AA3" w:rsidRPr="00CE404F">
        <w:rPr>
          <w:rFonts w:asciiTheme="minorHAnsi" w:hAnsiTheme="minorHAnsi" w:cstheme="minorHAnsi"/>
        </w:rPr>
        <w:t>denotes</w:t>
      </w:r>
      <w:r w:rsidR="00FE432E" w:rsidRPr="00CE404F">
        <w:rPr>
          <w:rFonts w:asciiTheme="minorHAnsi" w:hAnsiTheme="minorHAnsi" w:cstheme="minorHAnsi"/>
        </w:rPr>
        <w:t xml:space="preserve"> ‘a </w:t>
      </w:r>
      <w:r w:rsidR="00FE432E" w:rsidRPr="00CE404F">
        <w:rPr>
          <w:rFonts w:asciiTheme="minorHAnsi" w:hAnsiTheme="minorHAnsi" w:cstheme="minorHAnsi"/>
          <w:i/>
        </w:rPr>
        <w:t xml:space="preserve">theory, </w:t>
      </w:r>
      <w:r w:rsidR="00FE432E" w:rsidRPr="00CE404F">
        <w:rPr>
          <w:rFonts w:asciiTheme="minorHAnsi" w:hAnsiTheme="minorHAnsi" w:cstheme="minorHAnsi"/>
        </w:rPr>
        <w:t>not merely an analysis or interpretation’; in other words, ‘[i]t not only reflects on what is, by describing past or present social reality in the manner of empirical social science. It also raises the issue of what is desirable’</w:t>
      </w:r>
      <w:r w:rsidR="00553DC7" w:rsidRPr="00CE404F">
        <w:rPr>
          <w:rFonts w:asciiTheme="minorHAnsi" w:hAnsiTheme="minorHAnsi" w:cstheme="minorHAnsi"/>
        </w:rPr>
        <w:t>, indeed, ‘the descriptive and the normative (i.e. the political) are inextricably linked’</w:t>
      </w:r>
      <w:r w:rsidR="00FE432E" w:rsidRPr="00CE404F">
        <w:rPr>
          <w:rFonts w:asciiTheme="minorHAnsi" w:hAnsiTheme="minorHAnsi" w:cstheme="minorHAnsi"/>
        </w:rPr>
        <w:t xml:space="preserve"> (Keucheyan, 2013, </w:t>
      </w:r>
      <w:r w:rsidR="00437AE3" w:rsidRPr="00CE404F">
        <w:rPr>
          <w:rFonts w:asciiTheme="minorHAnsi" w:hAnsiTheme="minorHAnsi" w:cstheme="minorHAnsi"/>
        </w:rPr>
        <w:t>26</w:t>
      </w:r>
      <w:r w:rsidR="00FE432E" w:rsidRPr="00CE404F">
        <w:rPr>
          <w:rFonts w:asciiTheme="minorHAnsi" w:hAnsiTheme="minorHAnsi" w:cstheme="minorHAnsi"/>
        </w:rPr>
        <w:t>)</w:t>
      </w:r>
      <w:r w:rsidR="00553DC7" w:rsidRPr="00CE404F">
        <w:rPr>
          <w:rFonts w:asciiTheme="minorHAnsi" w:hAnsiTheme="minorHAnsi" w:cstheme="minorHAnsi"/>
        </w:rPr>
        <w:t>.</w:t>
      </w:r>
      <w:r w:rsidR="00FE432E" w:rsidRPr="00CE404F">
        <w:rPr>
          <w:rFonts w:asciiTheme="minorHAnsi" w:hAnsiTheme="minorHAnsi" w:cstheme="minorHAnsi"/>
        </w:rPr>
        <w:t xml:space="preserve"> Critical theories</w:t>
      </w:r>
      <w:r w:rsidR="00553DC7" w:rsidRPr="00CE404F">
        <w:rPr>
          <w:rFonts w:asciiTheme="minorHAnsi" w:hAnsiTheme="minorHAnsi" w:cstheme="minorHAnsi"/>
        </w:rPr>
        <w:t xml:space="preserve">, thus, do not subscribe to </w:t>
      </w:r>
      <w:r w:rsidR="00FE432E" w:rsidRPr="00CE404F">
        <w:rPr>
          <w:rFonts w:asciiTheme="minorHAnsi" w:hAnsiTheme="minorHAnsi" w:cstheme="minorHAnsi"/>
        </w:rPr>
        <w:t>the epistemological axiom of ‘value neutrality’</w:t>
      </w:r>
      <w:r w:rsidR="00553DC7" w:rsidRPr="00CE404F">
        <w:rPr>
          <w:rFonts w:asciiTheme="minorHAnsi" w:hAnsiTheme="minorHAnsi" w:cstheme="minorHAnsi"/>
        </w:rPr>
        <w:t xml:space="preserve"> as outlined</w:t>
      </w:r>
      <w:r w:rsidR="00FE432E" w:rsidRPr="00CE404F">
        <w:rPr>
          <w:rFonts w:asciiTheme="minorHAnsi" w:hAnsiTheme="minorHAnsi" w:cstheme="minorHAnsi"/>
        </w:rPr>
        <w:t xml:space="preserve"> by Max Weber in </w:t>
      </w:r>
      <w:r w:rsidR="00553DC7" w:rsidRPr="00CE404F">
        <w:rPr>
          <w:rFonts w:asciiTheme="minorHAnsi" w:hAnsiTheme="minorHAnsi" w:cstheme="minorHAnsi"/>
        </w:rPr>
        <w:t xml:space="preserve">his </w:t>
      </w:r>
      <w:r w:rsidR="00553DC7" w:rsidRPr="00CE404F">
        <w:rPr>
          <w:rFonts w:asciiTheme="minorHAnsi" w:hAnsiTheme="minorHAnsi" w:cstheme="minorHAnsi"/>
          <w:i/>
        </w:rPr>
        <w:t xml:space="preserve">The Methodologies of the Social Sciences </w:t>
      </w:r>
      <w:r w:rsidR="00553DC7" w:rsidRPr="00CE404F">
        <w:rPr>
          <w:rFonts w:asciiTheme="minorHAnsi" w:hAnsiTheme="minorHAnsi" w:cstheme="minorHAnsi"/>
        </w:rPr>
        <w:t>(Weber, 1949)</w:t>
      </w:r>
      <w:r w:rsidR="00FE432E" w:rsidRPr="00CE404F">
        <w:rPr>
          <w:rFonts w:asciiTheme="minorHAnsi" w:hAnsiTheme="minorHAnsi" w:cstheme="minorHAnsi"/>
        </w:rPr>
        <w:t>.</w:t>
      </w:r>
      <w:r w:rsidR="00B51AA3" w:rsidRPr="00CE404F">
        <w:rPr>
          <w:rFonts w:asciiTheme="minorHAnsi" w:hAnsiTheme="minorHAnsi" w:cstheme="minorHAnsi"/>
        </w:rPr>
        <w:t xml:space="preserve"> It is emphatically and passionately </w:t>
      </w:r>
      <w:r w:rsidR="00B51AA3" w:rsidRPr="00CE404F">
        <w:rPr>
          <w:rFonts w:asciiTheme="minorHAnsi" w:hAnsiTheme="minorHAnsi" w:cstheme="minorHAnsi"/>
        </w:rPr>
        <w:lastRenderedPageBreak/>
        <w:t>not, as such, an ‘objective’ research methodology (see: Roithmayr, 1999). Indeed, CRT scholars actively challenge the notion of objectivity and neutrality in research, viewing it as an expression of the dominant ideology.</w:t>
      </w:r>
    </w:p>
    <w:p w14:paraId="57599669" w14:textId="7A000977" w:rsidR="00AB4DAB" w:rsidRPr="00CE404F" w:rsidRDefault="00B51AA3" w:rsidP="00525283">
      <w:pPr>
        <w:spacing w:before="120" w:line="480" w:lineRule="auto"/>
        <w:ind w:firstLine="720"/>
        <w:jc w:val="both"/>
        <w:rPr>
          <w:rFonts w:asciiTheme="minorHAnsi" w:hAnsiTheme="minorHAnsi" w:cstheme="minorHAnsi"/>
        </w:rPr>
      </w:pPr>
      <w:r w:rsidRPr="00CE404F">
        <w:rPr>
          <w:rFonts w:asciiTheme="minorHAnsi" w:hAnsiTheme="minorHAnsi" w:cstheme="minorHAnsi"/>
        </w:rPr>
        <w:t xml:space="preserve">Second, and related to this, critical theory denotes ‘theories that more or less comprehensively challenge the existing social order’ (Keucheyan, op cit.). </w:t>
      </w:r>
      <w:r w:rsidR="00525283" w:rsidRPr="00CE404F">
        <w:rPr>
          <w:rFonts w:asciiTheme="minorHAnsi" w:hAnsiTheme="minorHAnsi" w:cstheme="minorHAnsi"/>
        </w:rPr>
        <w:t xml:space="preserve">In this vein, </w:t>
      </w:r>
      <w:bookmarkStart w:id="1" w:name="_Hlk523652743"/>
      <w:r w:rsidR="00525283" w:rsidRPr="00CE404F">
        <w:rPr>
          <w:rFonts w:asciiTheme="minorHAnsi" w:hAnsiTheme="minorHAnsi" w:cstheme="minorHAnsi"/>
        </w:rPr>
        <w:t>t</w:t>
      </w:r>
      <w:r w:rsidR="003536F8" w:rsidRPr="00CE404F">
        <w:rPr>
          <w:rFonts w:asciiTheme="minorHAnsi" w:hAnsiTheme="minorHAnsi" w:cstheme="minorHAnsi"/>
        </w:rPr>
        <w:t>he purpose of analys</w:t>
      </w:r>
      <w:r w:rsidR="00525283" w:rsidRPr="00CE404F">
        <w:rPr>
          <w:rFonts w:asciiTheme="minorHAnsi" w:hAnsiTheme="minorHAnsi" w:cstheme="minorHAnsi"/>
        </w:rPr>
        <w:t>e</w:t>
      </w:r>
      <w:r w:rsidR="003536F8" w:rsidRPr="00CE404F">
        <w:rPr>
          <w:rFonts w:asciiTheme="minorHAnsi" w:hAnsiTheme="minorHAnsi" w:cstheme="minorHAnsi"/>
        </w:rPr>
        <w:t>s</w:t>
      </w:r>
      <w:r w:rsidRPr="00CE404F">
        <w:rPr>
          <w:rFonts w:asciiTheme="minorHAnsi" w:hAnsiTheme="minorHAnsi" w:cstheme="minorHAnsi"/>
        </w:rPr>
        <w:t xml:space="preserve"> based within a CRT framework</w:t>
      </w:r>
      <w:r w:rsidR="003536F8" w:rsidRPr="00CE404F">
        <w:rPr>
          <w:rFonts w:asciiTheme="minorHAnsi" w:hAnsiTheme="minorHAnsi" w:cstheme="minorHAnsi"/>
        </w:rPr>
        <w:t xml:space="preserve"> is </w:t>
      </w:r>
      <w:bookmarkEnd w:id="1"/>
      <w:r w:rsidR="003536F8" w:rsidRPr="00CE404F">
        <w:rPr>
          <w:rFonts w:asciiTheme="minorHAnsi" w:hAnsiTheme="minorHAnsi" w:cstheme="minorHAnsi"/>
        </w:rPr>
        <w:t>to explore, expose and challenge prevailing racia</w:t>
      </w:r>
      <w:r w:rsidR="00773165" w:rsidRPr="00CE404F">
        <w:rPr>
          <w:rFonts w:asciiTheme="minorHAnsi" w:hAnsiTheme="minorHAnsi" w:cstheme="minorHAnsi"/>
        </w:rPr>
        <w:t>l inequality in society and its</w:t>
      </w:r>
      <w:r w:rsidR="003536F8" w:rsidRPr="00CE404F">
        <w:rPr>
          <w:rFonts w:asciiTheme="minorHAnsi" w:hAnsiTheme="minorHAnsi" w:cstheme="minorHAnsi"/>
        </w:rPr>
        <w:t xml:space="preserve"> institutions; in so doing</w:t>
      </w:r>
      <w:r w:rsidR="00E8362B" w:rsidRPr="00CE404F">
        <w:rPr>
          <w:rFonts w:asciiTheme="minorHAnsi" w:hAnsiTheme="minorHAnsi" w:cstheme="minorHAnsi"/>
        </w:rPr>
        <w:t>,</w:t>
      </w:r>
      <w:r w:rsidR="003536F8" w:rsidRPr="00CE404F">
        <w:rPr>
          <w:rFonts w:asciiTheme="minorHAnsi" w:hAnsiTheme="minorHAnsi" w:cstheme="minorHAnsi"/>
        </w:rPr>
        <w:t xml:space="preserve"> ‘CRT theorists endeavour to expose the way in which racial inequality is maintained through the operation of structures and assumptions that appear normal and unremarkable’ (Rollock and Gillborn, 2011). </w:t>
      </w:r>
    </w:p>
    <w:p w14:paraId="3ED4949C" w14:textId="22EC2D03" w:rsidR="002350BE" w:rsidRPr="00CE404F" w:rsidRDefault="00525283" w:rsidP="00525283">
      <w:pPr>
        <w:spacing w:before="120" w:line="480" w:lineRule="auto"/>
        <w:ind w:firstLine="720"/>
        <w:jc w:val="both"/>
        <w:rPr>
          <w:rFonts w:asciiTheme="minorHAnsi" w:hAnsiTheme="minorHAnsi" w:cstheme="minorHAnsi"/>
        </w:rPr>
      </w:pPr>
      <w:r w:rsidRPr="00CE404F">
        <w:rPr>
          <w:rFonts w:asciiTheme="minorHAnsi" w:hAnsiTheme="minorHAnsi" w:cstheme="minorHAnsi"/>
        </w:rPr>
        <w:t xml:space="preserve">Underpinning this endeavour are six </w:t>
      </w:r>
      <w:r w:rsidR="003536F8" w:rsidRPr="00CE404F">
        <w:rPr>
          <w:rFonts w:asciiTheme="minorHAnsi" w:hAnsiTheme="minorHAnsi" w:cstheme="minorHAnsi"/>
        </w:rPr>
        <w:t xml:space="preserve">key principles: </w:t>
      </w:r>
    </w:p>
    <w:p w14:paraId="7C55FE48" w14:textId="77777777" w:rsidR="002350BE" w:rsidRPr="00CE404F" w:rsidRDefault="00A45DCA" w:rsidP="009B5DE2">
      <w:pPr>
        <w:pStyle w:val="ListParagraph"/>
        <w:numPr>
          <w:ilvl w:val="0"/>
          <w:numId w:val="3"/>
        </w:numPr>
        <w:spacing w:before="120" w:after="80" w:line="360" w:lineRule="auto"/>
        <w:contextualSpacing w:val="0"/>
        <w:jc w:val="both"/>
        <w:rPr>
          <w:rFonts w:asciiTheme="minorHAnsi" w:hAnsiTheme="minorHAnsi" w:cstheme="minorHAnsi"/>
        </w:rPr>
      </w:pPr>
      <w:r w:rsidRPr="00CE404F">
        <w:rPr>
          <w:rFonts w:asciiTheme="minorHAnsi" w:hAnsiTheme="minorHAnsi" w:cstheme="minorHAnsi"/>
        </w:rPr>
        <w:t xml:space="preserve">the centrality of racism; </w:t>
      </w:r>
    </w:p>
    <w:p w14:paraId="0A0919A7" w14:textId="77777777" w:rsidR="002350BE" w:rsidRPr="00CE404F" w:rsidRDefault="003536F8" w:rsidP="009B5DE2">
      <w:pPr>
        <w:pStyle w:val="ListParagraph"/>
        <w:numPr>
          <w:ilvl w:val="0"/>
          <w:numId w:val="3"/>
        </w:numPr>
        <w:spacing w:before="100" w:after="100" w:line="360" w:lineRule="auto"/>
        <w:contextualSpacing w:val="0"/>
        <w:jc w:val="both"/>
        <w:rPr>
          <w:rFonts w:asciiTheme="minorHAnsi" w:hAnsiTheme="minorHAnsi" w:cstheme="minorHAnsi"/>
        </w:rPr>
      </w:pPr>
      <w:r w:rsidRPr="00CE404F">
        <w:rPr>
          <w:rFonts w:asciiTheme="minorHAnsi" w:hAnsiTheme="minorHAnsi" w:cstheme="minorHAnsi"/>
        </w:rPr>
        <w:t>the validit</w:t>
      </w:r>
      <w:r w:rsidR="00A45DCA" w:rsidRPr="00CE404F">
        <w:rPr>
          <w:rFonts w:asciiTheme="minorHAnsi" w:hAnsiTheme="minorHAnsi" w:cstheme="minorHAnsi"/>
        </w:rPr>
        <w:t xml:space="preserve">y of experiential knowledge; </w:t>
      </w:r>
    </w:p>
    <w:p w14:paraId="1A29DB23" w14:textId="77777777" w:rsidR="002350BE" w:rsidRPr="00CE404F" w:rsidRDefault="003536F8" w:rsidP="009B5DE2">
      <w:pPr>
        <w:pStyle w:val="ListParagraph"/>
        <w:numPr>
          <w:ilvl w:val="0"/>
          <w:numId w:val="3"/>
        </w:numPr>
        <w:spacing w:before="100" w:after="100" w:line="360" w:lineRule="auto"/>
        <w:contextualSpacing w:val="0"/>
        <w:jc w:val="both"/>
        <w:rPr>
          <w:rFonts w:asciiTheme="minorHAnsi" w:hAnsiTheme="minorHAnsi" w:cstheme="minorHAnsi"/>
        </w:rPr>
      </w:pPr>
      <w:r w:rsidRPr="00CE404F">
        <w:rPr>
          <w:rFonts w:asciiTheme="minorHAnsi" w:hAnsiTheme="minorHAnsi" w:cstheme="minorHAnsi"/>
        </w:rPr>
        <w:t xml:space="preserve">the important role of ‘interest convergence’; </w:t>
      </w:r>
    </w:p>
    <w:p w14:paraId="52C87B6C" w14:textId="77777777" w:rsidR="002350BE" w:rsidRPr="00CE404F" w:rsidRDefault="003536F8" w:rsidP="009B5DE2">
      <w:pPr>
        <w:pStyle w:val="ListParagraph"/>
        <w:numPr>
          <w:ilvl w:val="0"/>
          <w:numId w:val="3"/>
        </w:numPr>
        <w:spacing w:before="100" w:after="100" w:line="360" w:lineRule="auto"/>
        <w:contextualSpacing w:val="0"/>
        <w:jc w:val="both"/>
        <w:rPr>
          <w:rFonts w:asciiTheme="minorHAnsi" w:hAnsiTheme="minorHAnsi" w:cstheme="minorHAnsi"/>
        </w:rPr>
      </w:pPr>
      <w:r w:rsidRPr="00CE404F">
        <w:rPr>
          <w:rFonts w:asciiTheme="minorHAnsi" w:hAnsiTheme="minorHAnsi" w:cstheme="minorHAnsi"/>
        </w:rPr>
        <w:t>adopting an interdisciplinary perspective;</w:t>
      </w:r>
      <w:r w:rsidR="00A45DCA" w:rsidRPr="00CE404F">
        <w:rPr>
          <w:rFonts w:asciiTheme="minorHAnsi" w:hAnsiTheme="minorHAnsi" w:cstheme="minorHAnsi"/>
        </w:rPr>
        <w:t xml:space="preserve"> </w:t>
      </w:r>
    </w:p>
    <w:p w14:paraId="7033B06E" w14:textId="77777777" w:rsidR="002350BE" w:rsidRPr="00CE404F" w:rsidRDefault="00A45DCA" w:rsidP="009B5DE2">
      <w:pPr>
        <w:pStyle w:val="ListParagraph"/>
        <w:numPr>
          <w:ilvl w:val="0"/>
          <w:numId w:val="3"/>
        </w:numPr>
        <w:spacing w:before="100" w:after="100" w:line="360" w:lineRule="auto"/>
        <w:contextualSpacing w:val="0"/>
        <w:jc w:val="both"/>
        <w:rPr>
          <w:rFonts w:asciiTheme="minorHAnsi" w:hAnsiTheme="minorHAnsi" w:cstheme="minorHAnsi"/>
        </w:rPr>
      </w:pPr>
      <w:r w:rsidRPr="00CE404F">
        <w:rPr>
          <w:rFonts w:asciiTheme="minorHAnsi" w:hAnsiTheme="minorHAnsi" w:cstheme="minorHAnsi"/>
        </w:rPr>
        <w:t>the existence of ‘white supremacy’;</w:t>
      </w:r>
      <w:r w:rsidR="003536F8" w:rsidRPr="00CE404F">
        <w:rPr>
          <w:rFonts w:asciiTheme="minorHAnsi" w:hAnsiTheme="minorHAnsi" w:cstheme="minorHAnsi"/>
        </w:rPr>
        <w:t xml:space="preserve"> and </w:t>
      </w:r>
    </w:p>
    <w:p w14:paraId="0A044FC5" w14:textId="77777777" w:rsidR="002350BE" w:rsidRPr="00CE404F" w:rsidRDefault="003536F8" w:rsidP="009B5DE2">
      <w:pPr>
        <w:pStyle w:val="ListParagraph"/>
        <w:numPr>
          <w:ilvl w:val="0"/>
          <w:numId w:val="3"/>
        </w:numPr>
        <w:spacing w:before="100" w:after="100" w:line="360" w:lineRule="auto"/>
        <w:contextualSpacing w:val="0"/>
        <w:jc w:val="both"/>
        <w:rPr>
          <w:rFonts w:asciiTheme="minorHAnsi" w:hAnsiTheme="minorHAnsi" w:cstheme="minorHAnsi"/>
        </w:rPr>
      </w:pPr>
      <w:r w:rsidRPr="00CE404F">
        <w:rPr>
          <w:rFonts w:asciiTheme="minorHAnsi" w:hAnsiTheme="minorHAnsi" w:cstheme="minorHAnsi"/>
        </w:rPr>
        <w:t xml:space="preserve">the key fact of intersectionality. </w:t>
      </w:r>
    </w:p>
    <w:p w14:paraId="6274E9F1" w14:textId="23AB2BF4" w:rsidR="00525283" w:rsidRPr="00CE404F" w:rsidRDefault="00525283" w:rsidP="00E22A76">
      <w:pPr>
        <w:spacing w:before="240" w:after="240" w:line="480" w:lineRule="auto"/>
        <w:jc w:val="both"/>
        <w:rPr>
          <w:rFonts w:asciiTheme="minorHAnsi" w:hAnsiTheme="minorHAnsi" w:cstheme="minorHAnsi"/>
        </w:rPr>
      </w:pPr>
      <w:r w:rsidRPr="00CE404F">
        <w:rPr>
          <w:rFonts w:asciiTheme="minorHAnsi" w:hAnsiTheme="minorHAnsi" w:cstheme="minorHAnsi"/>
        </w:rPr>
        <w:t>The first five of these principles are detailed, in turn, immediately below</w:t>
      </w:r>
      <w:r w:rsidR="008F264B">
        <w:rPr>
          <w:rFonts w:asciiTheme="minorHAnsi" w:hAnsiTheme="minorHAnsi" w:cstheme="minorHAnsi"/>
        </w:rPr>
        <w:t>;</w:t>
      </w:r>
      <w:r w:rsidRPr="00CE404F">
        <w:rPr>
          <w:rFonts w:asciiTheme="minorHAnsi" w:hAnsiTheme="minorHAnsi" w:cstheme="minorHAnsi"/>
        </w:rPr>
        <w:t xml:space="preserve"> intersectionality is covered in more substantial detail further on.</w:t>
      </w:r>
    </w:p>
    <w:p w14:paraId="3A3FB74A" w14:textId="77777777" w:rsidR="00525283" w:rsidRPr="00CE404F" w:rsidRDefault="00525283" w:rsidP="009B5DE2">
      <w:pPr>
        <w:pStyle w:val="ListParagraph"/>
        <w:numPr>
          <w:ilvl w:val="0"/>
          <w:numId w:val="2"/>
        </w:numPr>
        <w:spacing w:before="240" w:line="480" w:lineRule="auto"/>
        <w:ind w:left="1077"/>
        <w:contextualSpacing w:val="0"/>
        <w:jc w:val="both"/>
        <w:rPr>
          <w:rFonts w:asciiTheme="minorHAnsi" w:hAnsiTheme="minorHAnsi" w:cstheme="minorHAnsi"/>
          <w:b/>
          <w:i/>
        </w:rPr>
      </w:pPr>
      <w:r w:rsidRPr="00CE404F">
        <w:rPr>
          <w:rFonts w:asciiTheme="minorHAnsi" w:hAnsiTheme="minorHAnsi" w:cstheme="minorHAnsi"/>
          <w:b/>
          <w:i/>
        </w:rPr>
        <w:t>The centrality of racism</w:t>
      </w:r>
    </w:p>
    <w:p w14:paraId="768766AD" w14:textId="6D0C17E8" w:rsidR="002E6B5A" w:rsidRPr="00CE404F" w:rsidRDefault="00525283" w:rsidP="00525283">
      <w:pPr>
        <w:spacing w:before="120" w:line="480" w:lineRule="auto"/>
        <w:jc w:val="both"/>
        <w:rPr>
          <w:rFonts w:asciiTheme="minorHAnsi" w:hAnsiTheme="minorHAnsi" w:cstheme="minorHAnsi"/>
        </w:rPr>
      </w:pPr>
      <w:r w:rsidRPr="00CE404F">
        <w:rPr>
          <w:rFonts w:asciiTheme="minorHAnsi" w:hAnsiTheme="minorHAnsi" w:cstheme="minorHAnsi"/>
        </w:rPr>
        <w:t xml:space="preserve">The </w:t>
      </w:r>
      <w:r w:rsidR="003536F8" w:rsidRPr="00CE404F">
        <w:rPr>
          <w:rFonts w:asciiTheme="minorHAnsi" w:hAnsiTheme="minorHAnsi" w:cstheme="minorHAnsi"/>
        </w:rPr>
        <w:t xml:space="preserve">‘centrality of racism’, refers to the basic insight that racism is not aberrant in society, but rather </w:t>
      </w:r>
      <w:r w:rsidR="003536F8" w:rsidRPr="00CE404F">
        <w:rPr>
          <w:rFonts w:asciiTheme="minorHAnsi" w:hAnsiTheme="minorHAnsi" w:cstheme="minorHAnsi"/>
          <w:i/>
        </w:rPr>
        <w:t xml:space="preserve">the norm. </w:t>
      </w:r>
      <w:r w:rsidRPr="00CE404F">
        <w:rPr>
          <w:rFonts w:asciiTheme="minorHAnsi" w:hAnsiTheme="minorHAnsi" w:cstheme="minorHAnsi"/>
        </w:rPr>
        <w:t>Moreover, f</w:t>
      </w:r>
      <w:r w:rsidR="003536F8" w:rsidRPr="00CE404F">
        <w:rPr>
          <w:rFonts w:asciiTheme="minorHAnsi" w:hAnsiTheme="minorHAnsi" w:cstheme="minorHAnsi"/>
        </w:rPr>
        <w:t>ar from being articulated in crude and open manners, it is generally more nuanced,</w:t>
      </w:r>
      <w:r w:rsidR="003536F8" w:rsidRPr="00CE404F">
        <w:rPr>
          <w:rFonts w:asciiTheme="minorHAnsi" w:hAnsiTheme="minorHAnsi" w:cstheme="minorHAnsi"/>
          <w:i/>
        </w:rPr>
        <w:t xml:space="preserve"> </w:t>
      </w:r>
      <w:r w:rsidR="003536F8" w:rsidRPr="00CE404F">
        <w:rPr>
          <w:rFonts w:asciiTheme="minorHAnsi" w:hAnsiTheme="minorHAnsi" w:cstheme="minorHAnsi"/>
        </w:rPr>
        <w:t>appearing natural and ordinary to people within society</w:t>
      </w:r>
      <w:r w:rsidR="003536F8" w:rsidRPr="00CE404F">
        <w:rPr>
          <w:rFonts w:asciiTheme="minorHAnsi" w:hAnsiTheme="minorHAnsi" w:cstheme="minorHAnsi"/>
          <w:i/>
        </w:rPr>
        <w:t>.</w:t>
      </w:r>
      <w:r w:rsidR="003536F8" w:rsidRPr="00CE404F">
        <w:rPr>
          <w:rFonts w:asciiTheme="minorHAnsi" w:hAnsiTheme="minorHAnsi" w:cstheme="minorHAnsi"/>
        </w:rPr>
        <w:t xml:space="preserve"> </w:t>
      </w:r>
    </w:p>
    <w:p w14:paraId="4F96AA23" w14:textId="77777777" w:rsidR="00525283" w:rsidRPr="00CE404F" w:rsidRDefault="00525283" w:rsidP="009B5DE2">
      <w:pPr>
        <w:pStyle w:val="ListParagraph"/>
        <w:numPr>
          <w:ilvl w:val="0"/>
          <w:numId w:val="2"/>
        </w:numPr>
        <w:tabs>
          <w:tab w:val="left" w:pos="567"/>
        </w:tabs>
        <w:spacing w:before="240" w:after="120" w:line="480" w:lineRule="auto"/>
        <w:ind w:left="1077" w:right="-6"/>
        <w:contextualSpacing w:val="0"/>
        <w:jc w:val="both"/>
        <w:rPr>
          <w:rFonts w:asciiTheme="minorHAnsi" w:hAnsiTheme="minorHAnsi" w:cstheme="minorHAnsi"/>
          <w:b/>
          <w:i/>
        </w:rPr>
      </w:pPr>
      <w:r w:rsidRPr="00CE404F">
        <w:rPr>
          <w:rFonts w:asciiTheme="minorHAnsi" w:hAnsiTheme="minorHAnsi" w:cstheme="minorHAnsi"/>
          <w:b/>
          <w:i/>
        </w:rPr>
        <w:lastRenderedPageBreak/>
        <w:t>The validity of experiential knowledge</w:t>
      </w:r>
    </w:p>
    <w:p w14:paraId="69BF049A" w14:textId="5DAC819C" w:rsidR="00AB4DAB" w:rsidRPr="00CE404F" w:rsidRDefault="003536F8" w:rsidP="003536F8">
      <w:pPr>
        <w:tabs>
          <w:tab w:val="left" w:pos="567"/>
        </w:tabs>
        <w:spacing w:before="120" w:after="120" w:line="480" w:lineRule="auto"/>
        <w:ind w:right="-6"/>
        <w:jc w:val="both"/>
        <w:rPr>
          <w:rFonts w:asciiTheme="minorHAnsi" w:hAnsiTheme="minorHAnsi" w:cstheme="minorHAnsi"/>
        </w:rPr>
      </w:pPr>
      <w:r w:rsidRPr="00CE404F">
        <w:rPr>
          <w:rFonts w:asciiTheme="minorHAnsi" w:hAnsiTheme="minorHAnsi" w:cstheme="minorHAnsi"/>
        </w:rPr>
        <w:t xml:space="preserve">Recognising the ‘validity of experiential knowledge’ refers to the central importance of the voices and experiences of marginalised people, excluded from the dominant narratives – with the important epistemological and methodological implications this raises: ‘It is not assumed that their accounts represent one singular truth or reality rather that their position at the margins of racist society means they will be able to make an especially insightful contribution’ (Rollock and Gillborn, 2011; cf. Delgado, 1989). </w:t>
      </w:r>
      <w:r w:rsidR="002350BE" w:rsidRPr="00CE404F">
        <w:rPr>
          <w:rFonts w:asciiTheme="minorHAnsi" w:hAnsiTheme="minorHAnsi" w:cstheme="minorHAnsi"/>
        </w:rPr>
        <w:t>This points to a phenomenological perspective; t</w:t>
      </w:r>
      <w:r w:rsidRPr="00CE404F">
        <w:rPr>
          <w:rFonts w:asciiTheme="minorHAnsi" w:hAnsiTheme="minorHAnsi" w:cstheme="minorHAnsi"/>
        </w:rPr>
        <w:t>he resultant utilisation of research techniques such as oral history, interview narratives and counter-storytelling which flows from this focus is discussed and develop</w:t>
      </w:r>
      <w:r w:rsidR="002350BE" w:rsidRPr="00CE404F">
        <w:rPr>
          <w:rFonts w:asciiTheme="minorHAnsi" w:hAnsiTheme="minorHAnsi" w:cstheme="minorHAnsi"/>
        </w:rPr>
        <w:t>ed in this thesis’s research design chapter.</w:t>
      </w:r>
    </w:p>
    <w:p w14:paraId="303D3DCF" w14:textId="77777777" w:rsidR="00525283" w:rsidRPr="00CE404F" w:rsidRDefault="00525283" w:rsidP="009B5DE2">
      <w:pPr>
        <w:pStyle w:val="ListParagraph"/>
        <w:numPr>
          <w:ilvl w:val="0"/>
          <w:numId w:val="2"/>
        </w:numPr>
        <w:tabs>
          <w:tab w:val="left" w:pos="567"/>
        </w:tabs>
        <w:spacing w:before="240" w:after="120" w:line="480" w:lineRule="auto"/>
        <w:ind w:left="1077" w:right="-6"/>
        <w:contextualSpacing w:val="0"/>
        <w:jc w:val="both"/>
        <w:rPr>
          <w:rFonts w:asciiTheme="minorHAnsi" w:hAnsiTheme="minorHAnsi" w:cstheme="minorHAnsi"/>
          <w:b/>
          <w:i/>
        </w:rPr>
      </w:pPr>
      <w:r w:rsidRPr="00CE404F">
        <w:rPr>
          <w:rFonts w:asciiTheme="minorHAnsi" w:hAnsiTheme="minorHAnsi" w:cstheme="minorHAnsi"/>
          <w:b/>
          <w:i/>
        </w:rPr>
        <w:t>The important role of interest convergence</w:t>
      </w:r>
      <w:r w:rsidR="003536F8" w:rsidRPr="00CE404F">
        <w:rPr>
          <w:rFonts w:asciiTheme="minorHAnsi" w:hAnsiTheme="minorHAnsi" w:cstheme="minorHAnsi"/>
          <w:b/>
          <w:i/>
        </w:rPr>
        <w:tab/>
      </w:r>
    </w:p>
    <w:p w14:paraId="387900FF" w14:textId="78C497D4" w:rsidR="00525283" w:rsidRPr="00CE404F" w:rsidRDefault="003536F8" w:rsidP="003536F8">
      <w:pPr>
        <w:tabs>
          <w:tab w:val="left" w:pos="567"/>
        </w:tabs>
        <w:spacing w:before="120" w:after="120" w:line="480" w:lineRule="auto"/>
        <w:ind w:right="-6"/>
        <w:jc w:val="both"/>
        <w:rPr>
          <w:rFonts w:asciiTheme="minorHAnsi" w:hAnsiTheme="minorHAnsi" w:cstheme="minorHAnsi"/>
        </w:rPr>
      </w:pPr>
      <w:r w:rsidRPr="00CE404F">
        <w:rPr>
          <w:rFonts w:asciiTheme="minorHAnsi" w:hAnsiTheme="minorHAnsi" w:cstheme="minorHAnsi"/>
        </w:rPr>
        <w:t xml:space="preserve">‘Interest convergence’ </w:t>
      </w:r>
      <w:r w:rsidR="00773165" w:rsidRPr="00CE404F">
        <w:rPr>
          <w:rFonts w:asciiTheme="minorHAnsi" w:hAnsiTheme="minorHAnsi" w:cstheme="minorHAnsi"/>
        </w:rPr>
        <w:t xml:space="preserve">refers to </w:t>
      </w:r>
      <w:r w:rsidRPr="00CE404F">
        <w:rPr>
          <w:rFonts w:asciiTheme="minorHAnsi" w:hAnsiTheme="minorHAnsi" w:cstheme="minorHAnsi"/>
        </w:rPr>
        <w:t xml:space="preserve">the need to </w:t>
      </w:r>
      <w:r w:rsidR="00E36906" w:rsidRPr="00CE404F">
        <w:rPr>
          <w:rFonts w:asciiTheme="minorHAnsi" w:hAnsiTheme="minorHAnsi" w:cstheme="minorHAnsi"/>
        </w:rPr>
        <w:t>recogni</w:t>
      </w:r>
      <w:r w:rsidR="003A5C7B">
        <w:rPr>
          <w:rFonts w:asciiTheme="minorHAnsi" w:hAnsiTheme="minorHAnsi" w:cstheme="minorHAnsi"/>
        </w:rPr>
        <w:t>s</w:t>
      </w:r>
      <w:r w:rsidR="00E36906" w:rsidRPr="00CE404F">
        <w:rPr>
          <w:rFonts w:asciiTheme="minorHAnsi" w:hAnsiTheme="minorHAnsi" w:cstheme="minorHAnsi"/>
        </w:rPr>
        <w:t>e</w:t>
      </w:r>
      <w:r w:rsidRPr="00CE404F">
        <w:rPr>
          <w:rFonts w:asciiTheme="minorHAnsi" w:hAnsiTheme="minorHAnsi" w:cstheme="minorHAnsi"/>
        </w:rPr>
        <w:t xml:space="preserve"> the incentive structures in society </w:t>
      </w:r>
      <w:r w:rsidR="00A45DCA" w:rsidRPr="00CE404F">
        <w:rPr>
          <w:rFonts w:asciiTheme="minorHAnsi" w:hAnsiTheme="minorHAnsi" w:cstheme="minorHAnsi"/>
        </w:rPr>
        <w:t>that</w:t>
      </w:r>
      <w:r w:rsidRPr="00CE404F">
        <w:rPr>
          <w:rFonts w:asciiTheme="minorHAnsi" w:hAnsiTheme="minorHAnsi" w:cstheme="minorHAnsi"/>
        </w:rPr>
        <w:t xml:space="preserve"> dissuade actors from disrupting the racist </w:t>
      </w:r>
      <w:r w:rsidRPr="00CE404F">
        <w:rPr>
          <w:rFonts w:asciiTheme="minorHAnsi" w:hAnsiTheme="minorHAnsi" w:cstheme="minorHAnsi"/>
          <w:i/>
        </w:rPr>
        <w:t xml:space="preserve">status quo. </w:t>
      </w:r>
      <w:r w:rsidRPr="00CE404F">
        <w:rPr>
          <w:rFonts w:asciiTheme="minorHAnsi" w:hAnsiTheme="minorHAnsi" w:cstheme="minorHAnsi"/>
        </w:rPr>
        <w:t>Arguments here point towards historical examples such as the 1960s civil rights movement to show how, as Bell (1980: 523) puts it: ‘the interest of blacks in achieving racial equality [is] accommodated only when it converges with the interest of whites’; or</w:t>
      </w:r>
      <w:r w:rsidR="00D65C11" w:rsidRPr="00CE404F">
        <w:rPr>
          <w:rFonts w:asciiTheme="minorHAnsi" w:hAnsiTheme="minorHAnsi" w:cstheme="minorHAnsi"/>
        </w:rPr>
        <w:t>,</w:t>
      </w:r>
      <w:r w:rsidRPr="00CE404F">
        <w:rPr>
          <w:rFonts w:asciiTheme="minorHAnsi" w:hAnsiTheme="minorHAnsi" w:cstheme="minorHAnsi"/>
        </w:rPr>
        <w:t xml:space="preserve"> in Delgado and Stefancic’s (2001:18) words, how ‘advances for blacks always coincide with changing economic conditions and the self-interest of elite whites’. </w:t>
      </w:r>
      <w:r w:rsidR="00A45DCA" w:rsidRPr="00CE404F">
        <w:rPr>
          <w:rFonts w:asciiTheme="minorHAnsi" w:hAnsiTheme="minorHAnsi" w:cstheme="minorHAnsi"/>
        </w:rPr>
        <w:t>For example,</w:t>
      </w:r>
      <w:r w:rsidRPr="00CE404F">
        <w:rPr>
          <w:rFonts w:asciiTheme="minorHAnsi" w:hAnsiTheme="minorHAnsi" w:cstheme="minorHAnsi"/>
        </w:rPr>
        <w:t xml:space="preserve"> </w:t>
      </w:r>
      <w:r w:rsidR="00A45DCA" w:rsidRPr="00CE404F">
        <w:rPr>
          <w:rFonts w:asciiTheme="minorHAnsi" w:hAnsiTheme="minorHAnsi" w:cstheme="minorHAnsi"/>
        </w:rPr>
        <w:t>a</w:t>
      </w:r>
      <w:r w:rsidR="00D65C11" w:rsidRPr="00CE404F">
        <w:rPr>
          <w:rFonts w:asciiTheme="minorHAnsi" w:hAnsiTheme="minorHAnsi" w:cstheme="minorHAnsi"/>
        </w:rPr>
        <w:t xml:space="preserve"> previous</w:t>
      </w:r>
      <w:r w:rsidRPr="00CE404F">
        <w:rPr>
          <w:rFonts w:asciiTheme="minorHAnsi" w:hAnsiTheme="minorHAnsi" w:cstheme="minorHAnsi"/>
        </w:rPr>
        <w:t xml:space="preserve"> study applying CRT</w:t>
      </w:r>
      <w:r w:rsidR="00A45DCA" w:rsidRPr="00CE404F">
        <w:rPr>
          <w:rFonts w:asciiTheme="minorHAnsi" w:hAnsiTheme="minorHAnsi" w:cstheme="minorHAnsi"/>
        </w:rPr>
        <w:t xml:space="preserve"> to education policy in England</w:t>
      </w:r>
      <w:r w:rsidRPr="00CE404F">
        <w:rPr>
          <w:rFonts w:asciiTheme="minorHAnsi" w:hAnsiTheme="minorHAnsi" w:cstheme="minorHAnsi"/>
        </w:rPr>
        <w:t xml:space="preserve"> </w:t>
      </w:r>
      <w:r w:rsidR="00A45DCA" w:rsidRPr="00CE404F">
        <w:rPr>
          <w:rFonts w:asciiTheme="minorHAnsi" w:hAnsiTheme="minorHAnsi" w:cstheme="minorHAnsi"/>
        </w:rPr>
        <w:t>demonstrated</w:t>
      </w:r>
      <w:r w:rsidRPr="00CE404F">
        <w:rPr>
          <w:rFonts w:asciiTheme="minorHAnsi" w:hAnsiTheme="minorHAnsi" w:cstheme="minorHAnsi"/>
        </w:rPr>
        <w:t xml:space="preserve"> how changes to education policy such as setting by ability, ostensibly undertaken to promote racial equity </w:t>
      </w:r>
      <w:r w:rsidR="00E621A7" w:rsidRPr="00CE404F">
        <w:rPr>
          <w:rFonts w:asciiTheme="minorHAnsi" w:hAnsiTheme="minorHAnsi" w:cstheme="minorHAnsi"/>
        </w:rPr>
        <w:t>in teaching and attainment,</w:t>
      </w:r>
      <w:r w:rsidRPr="00CE404F">
        <w:rPr>
          <w:rFonts w:asciiTheme="minorHAnsi" w:hAnsiTheme="minorHAnsi" w:cstheme="minorHAnsi"/>
        </w:rPr>
        <w:t xml:space="preserve"> in fact led to race inequity with white students being the beneficiaries – something </w:t>
      </w:r>
      <w:r w:rsidR="00A45DCA" w:rsidRPr="00CE404F">
        <w:rPr>
          <w:rFonts w:asciiTheme="minorHAnsi" w:hAnsiTheme="minorHAnsi" w:cstheme="minorHAnsi"/>
        </w:rPr>
        <w:t>the author</w:t>
      </w:r>
      <w:r w:rsidRPr="00CE404F">
        <w:rPr>
          <w:rFonts w:asciiTheme="minorHAnsi" w:hAnsiTheme="minorHAnsi" w:cstheme="minorHAnsi"/>
        </w:rPr>
        <w:t xml:space="preserve"> describes as ‘an act of </w:t>
      </w:r>
      <w:r w:rsidRPr="00CE404F">
        <w:rPr>
          <w:rFonts w:asciiTheme="minorHAnsi" w:hAnsiTheme="minorHAnsi" w:cstheme="minorHAnsi"/>
          <w:i/>
        </w:rPr>
        <w:t>tacit intentionality’</w:t>
      </w:r>
      <w:r w:rsidR="00A45DCA" w:rsidRPr="00CE404F">
        <w:rPr>
          <w:rFonts w:asciiTheme="minorHAnsi" w:hAnsiTheme="minorHAnsi" w:cstheme="minorHAnsi"/>
          <w:i/>
        </w:rPr>
        <w:t xml:space="preserve"> </w:t>
      </w:r>
      <w:r w:rsidR="00A45DCA" w:rsidRPr="00CE404F">
        <w:rPr>
          <w:rFonts w:asciiTheme="minorHAnsi" w:hAnsiTheme="minorHAnsi" w:cstheme="minorHAnsi"/>
        </w:rPr>
        <w:t>(Gillborn, 2005)</w:t>
      </w:r>
      <w:r w:rsidRPr="00CE404F">
        <w:rPr>
          <w:rFonts w:asciiTheme="minorHAnsi" w:hAnsiTheme="minorHAnsi" w:cstheme="minorHAnsi"/>
        </w:rPr>
        <w:t>.</w:t>
      </w:r>
    </w:p>
    <w:p w14:paraId="15280577" w14:textId="2901A816" w:rsidR="00525283" w:rsidRPr="00CE404F" w:rsidRDefault="003A5C7B" w:rsidP="009B5DE2">
      <w:pPr>
        <w:pStyle w:val="ListParagraph"/>
        <w:numPr>
          <w:ilvl w:val="0"/>
          <w:numId w:val="2"/>
        </w:numPr>
        <w:tabs>
          <w:tab w:val="left" w:pos="567"/>
        </w:tabs>
        <w:spacing w:before="240" w:after="120" w:line="480" w:lineRule="auto"/>
        <w:ind w:left="1077" w:right="-6"/>
        <w:contextualSpacing w:val="0"/>
        <w:jc w:val="both"/>
        <w:rPr>
          <w:rFonts w:asciiTheme="minorHAnsi" w:hAnsiTheme="minorHAnsi" w:cstheme="minorHAnsi"/>
          <w:b/>
          <w:i/>
        </w:rPr>
      </w:pPr>
      <w:r>
        <w:rPr>
          <w:rFonts w:asciiTheme="minorHAnsi" w:hAnsiTheme="minorHAnsi" w:cstheme="minorHAnsi"/>
          <w:b/>
          <w:i/>
        </w:rPr>
        <w:lastRenderedPageBreak/>
        <w:t>A</w:t>
      </w:r>
      <w:r w:rsidR="00525283" w:rsidRPr="00CE404F">
        <w:rPr>
          <w:rFonts w:asciiTheme="minorHAnsi" w:hAnsiTheme="minorHAnsi" w:cstheme="minorHAnsi"/>
          <w:b/>
          <w:i/>
        </w:rPr>
        <w:t>dopting an interdisciplinary perspective</w:t>
      </w:r>
    </w:p>
    <w:p w14:paraId="3B665D01" w14:textId="1513DCB6" w:rsidR="003536F8" w:rsidRPr="00CE404F" w:rsidRDefault="00A45DCA" w:rsidP="003536F8">
      <w:pPr>
        <w:tabs>
          <w:tab w:val="left" w:pos="567"/>
        </w:tabs>
        <w:spacing w:before="120" w:after="120" w:line="480" w:lineRule="auto"/>
        <w:ind w:right="-6"/>
        <w:jc w:val="both"/>
        <w:rPr>
          <w:rFonts w:asciiTheme="minorHAnsi" w:hAnsiTheme="minorHAnsi" w:cstheme="minorHAnsi"/>
        </w:rPr>
      </w:pPr>
      <w:r w:rsidRPr="00CE404F">
        <w:rPr>
          <w:rFonts w:asciiTheme="minorHAnsi" w:hAnsiTheme="minorHAnsi" w:cstheme="minorHAnsi"/>
        </w:rPr>
        <w:t>Regarding</w:t>
      </w:r>
      <w:r w:rsidR="003536F8" w:rsidRPr="00CE404F">
        <w:rPr>
          <w:rFonts w:asciiTheme="minorHAnsi" w:hAnsiTheme="minorHAnsi" w:cstheme="minorHAnsi"/>
        </w:rPr>
        <w:t xml:space="preserve"> the need to adopt an interdisciplinary perspective, CRT researchers argue that racism is not ahistorical and must be understood in both its historical and contemporary contexts. For this reason they advocate drawing from numerous methodologies and disciplines – such as </w:t>
      </w:r>
      <w:r w:rsidR="00010B9D" w:rsidRPr="00CE404F">
        <w:rPr>
          <w:rFonts w:asciiTheme="minorHAnsi" w:hAnsiTheme="minorHAnsi" w:cstheme="minorHAnsi"/>
        </w:rPr>
        <w:t xml:space="preserve">for instance </w:t>
      </w:r>
      <w:r w:rsidR="003536F8" w:rsidRPr="00CE404F">
        <w:rPr>
          <w:rFonts w:asciiTheme="minorHAnsi" w:hAnsiTheme="minorHAnsi" w:cstheme="minorHAnsi"/>
        </w:rPr>
        <w:t>ethnic and gender studies – which provide tools which can usefully draw attention to past and present experiences. Part of the aim in so doing, is to provide a means by which socia</w:t>
      </w:r>
      <w:r w:rsidR="00010B9D" w:rsidRPr="00CE404F">
        <w:rPr>
          <w:rFonts w:asciiTheme="minorHAnsi" w:hAnsiTheme="minorHAnsi" w:cstheme="minorHAnsi"/>
        </w:rPr>
        <w:t>l institutions can be viewed fro</w:t>
      </w:r>
      <w:r w:rsidR="003536F8" w:rsidRPr="00CE404F">
        <w:rPr>
          <w:rFonts w:asciiTheme="minorHAnsi" w:hAnsiTheme="minorHAnsi" w:cstheme="minorHAnsi"/>
        </w:rPr>
        <w:t>m the</w:t>
      </w:r>
      <w:r w:rsidR="00010B9D" w:rsidRPr="00CE404F">
        <w:rPr>
          <w:rFonts w:asciiTheme="minorHAnsi" w:hAnsiTheme="minorHAnsi" w:cstheme="minorHAnsi"/>
        </w:rPr>
        <w:t xml:space="preserve"> specific perspective of a Black</w:t>
      </w:r>
      <w:r w:rsidR="003536F8" w:rsidRPr="00CE404F">
        <w:rPr>
          <w:rFonts w:asciiTheme="minorHAnsi" w:hAnsiTheme="minorHAnsi" w:cstheme="minorHAnsi"/>
        </w:rPr>
        <w:t xml:space="preserve"> person engaged with them (cf. Solórano and Yosso, 2002).</w:t>
      </w:r>
    </w:p>
    <w:p w14:paraId="610AC0BC" w14:textId="1CB552C2" w:rsidR="00A45DCA" w:rsidRPr="00CE404F" w:rsidRDefault="00A45DCA" w:rsidP="009B5DE2">
      <w:pPr>
        <w:pStyle w:val="ListParagraph"/>
        <w:numPr>
          <w:ilvl w:val="0"/>
          <w:numId w:val="2"/>
        </w:numPr>
        <w:spacing w:before="240" w:line="480" w:lineRule="auto"/>
        <w:ind w:left="1077"/>
        <w:contextualSpacing w:val="0"/>
        <w:jc w:val="both"/>
        <w:rPr>
          <w:rFonts w:asciiTheme="minorHAnsi" w:hAnsiTheme="minorHAnsi" w:cstheme="minorHAnsi"/>
          <w:b/>
          <w:i/>
        </w:rPr>
      </w:pPr>
      <w:r w:rsidRPr="00CE404F">
        <w:rPr>
          <w:rFonts w:asciiTheme="minorHAnsi" w:hAnsiTheme="minorHAnsi" w:cstheme="minorHAnsi"/>
          <w:b/>
          <w:i/>
        </w:rPr>
        <w:t>The existence of white supremacy</w:t>
      </w:r>
    </w:p>
    <w:p w14:paraId="7490D02C" w14:textId="3F9A2870" w:rsidR="00A45DCA" w:rsidRPr="00CE404F" w:rsidRDefault="00A45DCA" w:rsidP="00157175">
      <w:pPr>
        <w:spacing w:before="120" w:line="480" w:lineRule="auto"/>
        <w:jc w:val="both"/>
        <w:rPr>
          <w:rFonts w:asciiTheme="minorHAnsi" w:hAnsiTheme="minorHAnsi" w:cstheme="minorHAnsi"/>
        </w:rPr>
      </w:pPr>
      <w:r w:rsidRPr="00CE404F">
        <w:rPr>
          <w:rFonts w:asciiTheme="minorHAnsi" w:hAnsiTheme="minorHAnsi" w:cstheme="minorHAnsi"/>
        </w:rPr>
        <w:t xml:space="preserve">Despite connotations, ‘white supremacy’ does not refer to the ideologies and practices of organisations that preach racial hierarchy, such as the KKK or neo-fascist groups. Rather, it refers to the need to </w:t>
      </w:r>
      <w:r w:rsidR="00010B9D" w:rsidRPr="00CE404F">
        <w:rPr>
          <w:rFonts w:asciiTheme="minorHAnsi" w:hAnsiTheme="minorHAnsi" w:cstheme="minorHAnsi"/>
        </w:rPr>
        <w:t>recognis</w:t>
      </w:r>
      <w:r w:rsidR="00E36906" w:rsidRPr="00CE404F">
        <w:rPr>
          <w:rFonts w:asciiTheme="minorHAnsi" w:hAnsiTheme="minorHAnsi" w:cstheme="minorHAnsi"/>
        </w:rPr>
        <w:t>e</w:t>
      </w:r>
      <w:r w:rsidRPr="00CE404F">
        <w:rPr>
          <w:rFonts w:asciiTheme="minorHAnsi" w:hAnsiTheme="minorHAnsi" w:cstheme="minorHAnsi"/>
        </w:rPr>
        <w:t xml:space="preserve"> and conceptualise the manner in which</w:t>
      </w:r>
      <w:r w:rsidR="00E06086" w:rsidRPr="00CE404F">
        <w:rPr>
          <w:rFonts w:asciiTheme="minorHAnsi" w:hAnsiTheme="minorHAnsi" w:cstheme="minorHAnsi"/>
        </w:rPr>
        <w:t>,</w:t>
      </w:r>
      <w:r w:rsidRPr="00CE404F">
        <w:rPr>
          <w:rFonts w:asciiTheme="minorHAnsi" w:hAnsiTheme="minorHAnsi" w:cstheme="minorHAnsi"/>
        </w:rPr>
        <w:t xml:space="preserve"> in political, economic and cultural terms, whites overwhelmingly control social power and dominate resources. </w:t>
      </w:r>
      <w:r w:rsidR="00157175" w:rsidRPr="00CE404F">
        <w:rPr>
          <w:rFonts w:asciiTheme="minorHAnsi" w:hAnsiTheme="minorHAnsi" w:cstheme="minorHAnsi"/>
        </w:rPr>
        <w:t xml:space="preserve">The </w:t>
      </w:r>
      <w:r w:rsidR="003A5C7B">
        <w:rPr>
          <w:rFonts w:asciiTheme="minorHAnsi" w:hAnsiTheme="minorHAnsi" w:cstheme="minorHAnsi"/>
        </w:rPr>
        <w:t>aim</w:t>
      </w:r>
      <w:r w:rsidR="00157175" w:rsidRPr="00CE404F">
        <w:rPr>
          <w:rFonts w:asciiTheme="minorHAnsi" w:hAnsiTheme="minorHAnsi" w:cstheme="minorHAnsi"/>
        </w:rPr>
        <w:t>, in this more nuanced conceptualisation of ‘supremacy’, is to challenge the taken-for-granted privi</w:t>
      </w:r>
      <w:r w:rsidR="005A2158" w:rsidRPr="00CE404F">
        <w:rPr>
          <w:rFonts w:asciiTheme="minorHAnsi" w:hAnsiTheme="minorHAnsi" w:cstheme="minorHAnsi"/>
        </w:rPr>
        <w:t>leges which ‘whiteness’ bestows – and one p</w:t>
      </w:r>
      <w:r w:rsidRPr="00CE404F">
        <w:rPr>
          <w:rFonts w:asciiTheme="minorHAnsi" w:hAnsiTheme="minorHAnsi" w:cstheme="minorHAnsi"/>
        </w:rPr>
        <w:t>art of this is the need for white researchers to critically interrogate their own racial privileges (Picower, 2009; Preston, 2007)</w:t>
      </w:r>
      <w:r w:rsidR="005A2158" w:rsidRPr="00CE404F">
        <w:rPr>
          <w:rFonts w:asciiTheme="minorHAnsi" w:hAnsiTheme="minorHAnsi" w:cstheme="minorHAnsi"/>
        </w:rPr>
        <w:t xml:space="preserve"> – something </w:t>
      </w:r>
      <w:r w:rsidR="00010B9D" w:rsidRPr="00CE404F">
        <w:rPr>
          <w:rFonts w:asciiTheme="minorHAnsi" w:hAnsiTheme="minorHAnsi" w:cstheme="minorHAnsi"/>
        </w:rPr>
        <w:t>recognis</w:t>
      </w:r>
      <w:r w:rsidR="00E36906" w:rsidRPr="00CE404F">
        <w:rPr>
          <w:rFonts w:asciiTheme="minorHAnsi" w:hAnsiTheme="minorHAnsi" w:cstheme="minorHAnsi"/>
        </w:rPr>
        <w:t>e</w:t>
      </w:r>
      <w:r w:rsidR="005A2158" w:rsidRPr="00CE404F">
        <w:rPr>
          <w:rFonts w:asciiTheme="minorHAnsi" w:hAnsiTheme="minorHAnsi" w:cstheme="minorHAnsi"/>
        </w:rPr>
        <w:t>d and discussed in the research design chapter</w:t>
      </w:r>
      <w:r w:rsidRPr="00CE404F">
        <w:rPr>
          <w:rFonts w:asciiTheme="minorHAnsi" w:hAnsiTheme="minorHAnsi" w:cstheme="minorHAnsi"/>
        </w:rPr>
        <w:t xml:space="preserve">. </w:t>
      </w:r>
    </w:p>
    <w:p w14:paraId="79C062B3" w14:textId="77777777" w:rsidR="003536F8" w:rsidRPr="00CE404F" w:rsidRDefault="00165B80" w:rsidP="00E22A76">
      <w:pPr>
        <w:tabs>
          <w:tab w:val="left" w:pos="567"/>
        </w:tabs>
        <w:spacing w:before="480" w:after="120" w:line="480" w:lineRule="auto"/>
        <w:ind w:right="-6"/>
        <w:jc w:val="both"/>
        <w:rPr>
          <w:rFonts w:asciiTheme="minorHAnsi" w:hAnsiTheme="minorHAnsi" w:cstheme="minorHAnsi"/>
          <w:b/>
        </w:rPr>
      </w:pPr>
      <w:r w:rsidRPr="00CE404F">
        <w:rPr>
          <w:rFonts w:asciiTheme="minorHAnsi" w:hAnsiTheme="minorHAnsi" w:cstheme="minorHAnsi"/>
          <w:b/>
        </w:rPr>
        <w:t xml:space="preserve">1.2.2 </w:t>
      </w:r>
      <w:r w:rsidR="00BE4AD3" w:rsidRPr="00CE404F">
        <w:rPr>
          <w:rFonts w:asciiTheme="minorHAnsi" w:hAnsiTheme="minorHAnsi" w:cstheme="minorHAnsi"/>
          <w:b/>
        </w:rPr>
        <w:t>Whiteness Theory</w:t>
      </w:r>
    </w:p>
    <w:p w14:paraId="64976D87" w14:textId="52A5C93D" w:rsidR="005A2158" w:rsidRPr="00CE404F" w:rsidRDefault="005A2158" w:rsidP="005A2158">
      <w:pPr>
        <w:tabs>
          <w:tab w:val="left" w:pos="567"/>
        </w:tabs>
        <w:spacing w:before="120" w:after="120" w:line="480" w:lineRule="auto"/>
        <w:ind w:right="-6"/>
        <w:jc w:val="both"/>
        <w:rPr>
          <w:rFonts w:asciiTheme="minorHAnsi" w:hAnsiTheme="minorHAnsi" w:cstheme="minorHAnsi"/>
        </w:rPr>
      </w:pPr>
      <w:r w:rsidRPr="00CE404F">
        <w:rPr>
          <w:rFonts w:asciiTheme="minorHAnsi" w:hAnsiTheme="minorHAnsi" w:cstheme="minorHAnsi"/>
        </w:rPr>
        <w:t xml:space="preserve">It is within the broad CRT perspective, as illustrated above, that this thesis situates itself, </w:t>
      </w:r>
      <w:r w:rsidR="00845F14" w:rsidRPr="00CE404F">
        <w:rPr>
          <w:rFonts w:asciiTheme="minorHAnsi" w:hAnsiTheme="minorHAnsi" w:cstheme="minorHAnsi"/>
        </w:rPr>
        <w:t>applying</w:t>
      </w:r>
      <w:r w:rsidRPr="00CE404F">
        <w:rPr>
          <w:rFonts w:asciiTheme="minorHAnsi" w:hAnsiTheme="minorHAnsi" w:cstheme="minorHAnsi"/>
        </w:rPr>
        <w:t xml:space="preserve"> CRT’s approach and concepts to the case of Higher Education in the UK. Fundamental to doing so is an emphasis on the aforementioned concept of ‘whiteness’. Due </w:t>
      </w:r>
      <w:r w:rsidRPr="00CE404F">
        <w:rPr>
          <w:rFonts w:asciiTheme="minorHAnsi" w:hAnsiTheme="minorHAnsi" w:cstheme="minorHAnsi"/>
        </w:rPr>
        <w:lastRenderedPageBreak/>
        <w:t>to the centrality of this concept to the framing of this thesis’</w:t>
      </w:r>
      <w:r w:rsidR="0052119F">
        <w:rPr>
          <w:rFonts w:asciiTheme="minorHAnsi" w:hAnsiTheme="minorHAnsi" w:cstheme="minorHAnsi"/>
        </w:rPr>
        <w:t>s</w:t>
      </w:r>
      <w:r w:rsidR="00845F14" w:rsidRPr="00CE404F">
        <w:rPr>
          <w:rFonts w:asciiTheme="minorHAnsi" w:hAnsiTheme="minorHAnsi" w:cstheme="minorHAnsi"/>
        </w:rPr>
        <w:t xml:space="preserve"> </w:t>
      </w:r>
      <w:r w:rsidRPr="00CE404F">
        <w:rPr>
          <w:rFonts w:asciiTheme="minorHAnsi" w:hAnsiTheme="minorHAnsi" w:cstheme="minorHAnsi"/>
        </w:rPr>
        <w:t>analysis, it is important that the concept be discussed and clarified in detail at this point.</w:t>
      </w:r>
    </w:p>
    <w:p w14:paraId="2051C1AA" w14:textId="180E1F5D" w:rsidR="003536F8" w:rsidRPr="00CE404F" w:rsidRDefault="005A2158" w:rsidP="003536F8">
      <w:pPr>
        <w:tabs>
          <w:tab w:val="left" w:pos="567"/>
        </w:tabs>
        <w:spacing w:before="120" w:after="120" w:line="480" w:lineRule="auto"/>
        <w:ind w:right="-6"/>
        <w:jc w:val="both"/>
        <w:rPr>
          <w:rFonts w:asciiTheme="minorHAnsi" w:hAnsiTheme="minorHAnsi" w:cstheme="minorHAnsi"/>
        </w:rPr>
      </w:pPr>
      <w:r w:rsidRPr="00CE404F">
        <w:rPr>
          <w:rFonts w:asciiTheme="minorHAnsi" w:hAnsiTheme="minorHAnsi" w:cstheme="minorHAnsi"/>
        </w:rPr>
        <w:tab/>
      </w:r>
      <w:r w:rsidR="00A45DCA" w:rsidRPr="00CE404F">
        <w:rPr>
          <w:rFonts w:asciiTheme="minorHAnsi" w:hAnsiTheme="minorHAnsi" w:cstheme="minorHAnsi"/>
        </w:rPr>
        <w:t xml:space="preserve">In the words of </w:t>
      </w:r>
      <w:r w:rsidR="003536F8" w:rsidRPr="00CE404F">
        <w:rPr>
          <w:rFonts w:asciiTheme="minorHAnsi" w:hAnsiTheme="minorHAnsi" w:cstheme="minorHAnsi"/>
        </w:rPr>
        <w:t xml:space="preserve">Kincheloe and </w:t>
      </w:r>
      <w:r w:rsidR="00A45DCA" w:rsidRPr="00CE404F">
        <w:rPr>
          <w:rFonts w:asciiTheme="minorHAnsi" w:hAnsiTheme="minorHAnsi" w:cstheme="minorHAnsi"/>
        </w:rPr>
        <w:t>Steinberg (2000: 178),</w:t>
      </w:r>
      <w:r w:rsidR="003536F8" w:rsidRPr="00CE404F">
        <w:rPr>
          <w:rFonts w:asciiTheme="minorHAnsi" w:hAnsiTheme="minorHAnsi" w:cstheme="minorHAnsi"/>
        </w:rPr>
        <w:t xml:space="preserve"> ‘[q]uestions of whiteness permeate almost every major issue facing Westerners at the end of the twentieth century, from affirmative action and intelligence testing to the deterioration of public space and the growi</w:t>
      </w:r>
      <w:r w:rsidR="00F57496" w:rsidRPr="00CE404F">
        <w:rPr>
          <w:rFonts w:asciiTheme="minorHAnsi" w:hAnsiTheme="minorHAnsi" w:cstheme="minorHAnsi"/>
        </w:rPr>
        <w:t>ng disparity of wealth’ and</w:t>
      </w:r>
      <w:r w:rsidR="003536F8" w:rsidRPr="00CE404F">
        <w:rPr>
          <w:rFonts w:asciiTheme="minorHAnsi" w:hAnsiTheme="minorHAnsi" w:cstheme="minorHAnsi"/>
        </w:rPr>
        <w:t xml:space="preserve"> ‘[i]n this context the study of whiteness becomes a central feature of any … education for the twenty-first century.’ </w:t>
      </w:r>
      <w:r w:rsidR="00F57496" w:rsidRPr="00CE404F">
        <w:rPr>
          <w:rFonts w:asciiTheme="minorHAnsi" w:hAnsiTheme="minorHAnsi" w:cstheme="minorHAnsi"/>
        </w:rPr>
        <w:t xml:space="preserve">From this insight has developed a form of CRT labelled ‘whiteness theory’ (Charbenau, 2009). But what </w:t>
      </w:r>
      <w:r w:rsidR="00F57496" w:rsidRPr="00CE404F">
        <w:rPr>
          <w:rFonts w:asciiTheme="minorHAnsi" w:hAnsiTheme="minorHAnsi" w:cstheme="minorHAnsi"/>
          <w:i/>
        </w:rPr>
        <w:t xml:space="preserve">is </w:t>
      </w:r>
      <w:r w:rsidR="00F57496" w:rsidRPr="00CE404F">
        <w:rPr>
          <w:rFonts w:asciiTheme="minorHAnsi" w:hAnsiTheme="minorHAnsi" w:cstheme="minorHAnsi"/>
        </w:rPr>
        <w:t>‘whiteness’?</w:t>
      </w:r>
    </w:p>
    <w:p w14:paraId="7B7F66A1" w14:textId="77777777" w:rsidR="003536F8" w:rsidRPr="00CE404F" w:rsidRDefault="003536F8" w:rsidP="00E22A76">
      <w:pPr>
        <w:tabs>
          <w:tab w:val="left" w:pos="567"/>
        </w:tabs>
        <w:spacing w:before="120" w:line="480" w:lineRule="auto"/>
        <w:ind w:right="-6"/>
        <w:jc w:val="both"/>
        <w:rPr>
          <w:rFonts w:asciiTheme="minorHAnsi" w:hAnsiTheme="minorHAnsi" w:cstheme="minorHAnsi"/>
        </w:rPr>
      </w:pPr>
      <w:r w:rsidRPr="00CE404F">
        <w:rPr>
          <w:rFonts w:asciiTheme="minorHAnsi" w:hAnsiTheme="minorHAnsi" w:cstheme="minorHAnsi"/>
        </w:rPr>
        <w:tab/>
        <w:t>The concept</w:t>
      </w:r>
      <w:r w:rsidR="00F57496" w:rsidRPr="00CE404F">
        <w:rPr>
          <w:rFonts w:asciiTheme="minorHAnsi" w:hAnsiTheme="minorHAnsi" w:cstheme="minorHAnsi"/>
        </w:rPr>
        <w:t xml:space="preserve"> of whiteness</w:t>
      </w:r>
      <w:r w:rsidRPr="00CE404F">
        <w:rPr>
          <w:rFonts w:asciiTheme="minorHAnsi" w:hAnsiTheme="minorHAnsi" w:cstheme="minorHAnsi"/>
        </w:rPr>
        <w:t xml:space="preserve"> can be defined as ‘an advantage of race privilege, a standpoint from which whites look at themselves and others, and a set of cultural practices that often go unseen by white people’ (Cooks and Simpson, 2008: 4). The notion of</w:t>
      </w:r>
      <w:r w:rsidR="00C0466F" w:rsidRPr="00CE404F">
        <w:rPr>
          <w:rFonts w:asciiTheme="minorHAnsi" w:hAnsiTheme="minorHAnsi" w:cstheme="minorHAnsi"/>
        </w:rPr>
        <w:t xml:space="preserve"> the</w:t>
      </w:r>
      <w:r w:rsidRPr="00CE404F">
        <w:rPr>
          <w:rFonts w:asciiTheme="minorHAnsi" w:hAnsiTheme="minorHAnsi" w:cstheme="minorHAnsi"/>
        </w:rPr>
        <w:t xml:space="preserve"> ‘unseen’</w:t>
      </w:r>
      <w:r w:rsidR="00F57496" w:rsidRPr="00CE404F">
        <w:rPr>
          <w:rFonts w:asciiTheme="minorHAnsi" w:hAnsiTheme="minorHAnsi" w:cstheme="minorHAnsi"/>
        </w:rPr>
        <w:t xml:space="preserve"> – or ‘invisibility’</w:t>
      </w:r>
      <w:r w:rsidR="00905966" w:rsidRPr="00CE404F">
        <w:rPr>
          <w:rFonts w:asciiTheme="minorHAnsi" w:hAnsiTheme="minorHAnsi" w:cstheme="minorHAnsi"/>
        </w:rPr>
        <w:t xml:space="preserve">, to </w:t>
      </w:r>
      <w:r w:rsidR="003F2844" w:rsidRPr="00CE404F">
        <w:rPr>
          <w:rFonts w:asciiTheme="minorHAnsi" w:hAnsiTheme="minorHAnsi" w:cstheme="minorHAnsi"/>
        </w:rPr>
        <w:t>draw from</w:t>
      </w:r>
      <w:r w:rsidR="00905966" w:rsidRPr="00CE404F">
        <w:rPr>
          <w:rFonts w:asciiTheme="minorHAnsi" w:hAnsiTheme="minorHAnsi" w:cstheme="minorHAnsi"/>
        </w:rPr>
        <w:t xml:space="preserve"> Ralph Ellison (1952)</w:t>
      </w:r>
      <w:r w:rsidR="00F57496" w:rsidRPr="00CE404F">
        <w:rPr>
          <w:rFonts w:asciiTheme="minorHAnsi" w:hAnsiTheme="minorHAnsi" w:cstheme="minorHAnsi"/>
        </w:rPr>
        <w:t xml:space="preserve"> –</w:t>
      </w:r>
      <w:r w:rsidRPr="00CE404F">
        <w:rPr>
          <w:rFonts w:asciiTheme="minorHAnsi" w:hAnsiTheme="minorHAnsi" w:cstheme="minorHAnsi"/>
        </w:rPr>
        <w:t xml:space="preserve"> is </w:t>
      </w:r>
      <w:r w:rsidR="00F57496" w:rsidRPr="00CE404F">
        <w:rPr>
          <w:rFonts w:asciiTheme="minorHAnsi" w:hAnsiTheme="minorHAnsi" w:cstheme="minorHAnsi"/>
        </w:rPr>
        <w:t xml:space="preserve">a </w:t>
      </w:r>
      <w:r w:rsidRPr="00CE404F">
        <w:rPr>
          <w:rFonts w:asciiTheme="minorHAnsi" w:hAnsiTheme="minorHAnsi" w:cstheme="minorHAnsi"/>
        </w:rPr>
        <w:t>vital</w:t>
      </w:r>
      <w:r w:rsidR="00F57496" w:rsidRPr="00CE404F">
        <w:rPr>
          <w:rFonts w:asciiTheme="minorHAnsi" w:hAnsiTheme="minorHAnsi" w:cstheme="minorHAnsi"/>
        </w:rPr>
        <w:t xml:space="preserve"> consideration, viewed</w:t>
      </w:r>
      <w:r w:rsidRPr="00CE404F">
        <w:rPr>
          <w:rFonts w:asciiTheme="minorHAnsi" w:hAnsiTheme="minorHAnsi" w:cstheme="minorHAnsi"/>
        </w:rPr>
        <w:t xml:space="preserve"> as one of the most</w:t>
      </w:r>
      <w:r w:rsidR="00F57496" w:rsidRPr="00CE404F">
        <w:rPr>
          <w:rFonts w:asciiTheme="minorHAnsi" w:hAnsiTheme="minorHAnsi" w:cstheme="minorHAnsi"/>
        </w:rPr>
        <w:t xml:space="preserve"> powerful features of whiteness</w:t>
      </w:r>
      <w:r w:rsidRPr="00CE404F">
        <w:rPr>
          <w:rFonts w:asciiTheme="minorHAnsi" w:hAnsiTheme="minorHAnsi" w:cstheme="minorHAnsi"/>
        </w:rPr>
        <w:t xml:space="preserve"> </w:t>
      </w:r>
      <w:r w:rsidR="006553B6" w:rsidRPr="00CE404F">
        <w:rPr>
          <w:rFonts w:asciiTheme="minorHAnsi" w:hAnsiTheme="minorHAnsi" w:cstheme="minorHAnsi"/>
        </w:rPr>
        <w:t>by</w:t>
      </w:r>
      <w:r w:rsidR="00F57496" w:rsidRPr="00CE404F">
        <w:rPr>
          <w:rFonts w:asciiTheme="minorHAnsi" w:hAnsiTheme="minorHAnsi" w:cstheme="minorHAnsi"/>
        </w:rPr>
        <w:t xml:space="preserve"> those who study it.</w:t>
      </w:r>
      <w:r w:rsidRPr="00CE404F">
        <w:rPr>
          <w:rFonts w:asciiTheme="minorHAnsi" w:hAnsiTheme="minorHAnsi" w:cstheme="minorHAnsi"/>
        </w:rPr>
        <w:t xml:space="preserve"> </w:t>
      </w:r>
      <w:r w:rsidR="00F57496" w:rsidRPr="00CE404F">
        <w:rPr>
          <w:rFonts w:asciiTheme="minorHAnsi" w:hAnsiTheme="minorHAnsi" w:cstheme="minorHAnsi"/>
        </w:rPr>
        <w:t xml:space="preserve">This </w:t>
      </w:r>
      <w:r w:rsidRPr="00CE404F">
        <w:rPr>
          <w:rFonts w:asciiTheme="minorHAnsi" w:hAnsiTheme="minorHAnsi" w:cstheme="minorHAnsi"/>
        </w:rPr>
        <w:t>is</w:t>
      </w:r>
      <w:r w:rsidR="00F57496" w:rsidRPr="00CE404F">
        <w:rPr>
          <w:rFonts w:asciiTheme="minorHAnsi" w:hAnsiTheme="minorHAnsi" w:cstheme="minorHAnsi"/>
        </w:rPr>
        <w:t xml:space="preserve"> because</w:t>
      </w:r>
      <w:r w:rsidRPr="00CE404F">
        <w:rPr>
          <w:rFonts w:asciiTheme="minorHAnsi" w:hAnsiTheme="minorHAnsi" w:cstheme="minorHAnsi"/>
        </w:rPr>
        <w:t xml:space="preserve"> </w:t>
      </w:r>
      <w:r w:rsidR="00F57496" w:rsidRPr="00CE404F">
        <w:rPr>
          <w:rFonts w:asciiTheme="minorHAnsi" w:hAnsiTheme="minorHAnsi" w:cstheme="minorHAnsi"/>
        </w:rPr>
        <w:t>of the</w:t>
      </w:r>
      <w:r w:rsidRPr="00CE404F">
        <w:rPr>
          <w:rFonts w:asciiTheme="minorHAnsi" w:hAnsiTheme="minorHAnsi" w:cstheme="minorHAnsi"/>
        </w:rPr>
        <w:t xml:space="preserve"> positional privilege </w:t>
      </w:r>
      <w:r w:rsidR="00F57496" w:rsidRPr="00CE404F">
        <w:rPr>
          <w:rFonts w:asciiTheme="minorHAnsi" w:hAnsiTheme="minorHAnsi" w:cstheme="minorHAnsi"/>
        </w:rPr>
        <w:t>it provides of</w:t>
      </w:r>
      <w:r w:rsidRPr="00CE404F">
        <w:rPr>
          <w:rFonts w:asciiTheme="minorHAnsi" w:hAnsiTheme="minorHAnsi" w:cstheme="minorHAnsi"/>
        </w:rPr>
        <w:t xml:space="preserve"> being racially unmarked and invisible (see for instance hooks, 1992</w:t>
      </w:r>
      <w:r w:rsidR="00407756" w:rsidRPr="00CE404F">
        <w:rPr>
          <w:rFonts w:asciiTheme="minorHAnsi" w:hAnsiTheme="minorHAnsi" w:cstheme="minorHAnsi"/>
        </w:rPr>
        <w:t>a</w:t>
      </w:r>
      <w:r w:rsidRPr="00CE404F">
        <w:rPr>
          <w:rFonts w:asciiTheme="minorHAnsi" w:hAnsiTheme="minorHAnsi" w:cstheme="minorHAnsi"/>
        </w:rPr>
        <w:t>; Goudge, 2003; Cooks and Simpson, 2008).  There are a number of reasons for this.</w:t>
      </w:r>
    </w:p>
    <w:p w14:paraId="61912074" w14:textId="14F186EE" w:rsidR="003536F8" w:rsidRPr="00CE404F" w:rsidRDefault="003536F8" w:rsidP="002E6B5A">
      <w:pPr>
        <w:spacing w:before="120" w:line="480" w:lineRule="auto"/>
        <w:jc w:val="both"/>
        <w:rPr>
          <w:rFonts w:asciiTheme="minorHAnsi" w:hAnsiTheme="minorHAnsi" w:cstheme="minorHAnsi"/>
        </w:rPr>
      </w:pPr>
      <w:r w:rsidRPr="00CE404F">
        <w:rPr>
          <w:rFonts w:asciiTheme="minorHAnsi" w:hAnsiTheme="minorHAnsi" w:cstheme="minorHAnsi"/>
        </w:rPr>
        <w:tab/>
      </w:r>
      <w:r w:rsidR="00905966" w:rsidRPr="00CE404F">
        <w:rPr>
          <w:rFonts w:asciiTheme="minorHAnsi" w:hAnsiTheme="minorHAnsi" w:cstheme="minorHAnsi"/>
        </w:rPr>
        <w:t>First</w:t>
      </w:r>
      <w:r w:rsidRPr="00CE404F">
        <w:rPr>
          <w:rFonts w:asciiTheme="minorHAnsi" w:hAnsiTheme="minorHAnsi" w:cstheme="minorHAnsi"/>
        </w:rPr>
        <w:t xml:space="preserve">, ‘race’ is </w:t>
      </w:r>
      <w:r w:rsidR="00157175" w:rsidRPr="00CE404F">
        <w:rPr>
          <w:rFonts w:asciiTheme="minorHAnsi" w:hAnsiTheme="minorHAnsi" w:cstheme="minorHAnsi"/>
        </w:rPr>
        <w:t>understood as ‘a socially constructed category with absolutely no basis in biology</w:t>
      </w:r>
      <w:r w:rsidR="00BE4AD3" w:rsidRPr="00CE404F">
        <w:rPr>
          <w:rFonts w:asciiTheme="minorHAnsi" w:hAnsiTheme="minorHAnsi" w:cstheme="minorHAnsi"/>
        </w:rPr>
        <w:t>’</w:t>
      </w:r>
      <w:r w:rsidR="00157175" w:rsidRPr="00CE404F">
        <w:rPr>
          <w:rFonts w:asciiTheme="minorHAnsi" w:hAnsiTheme="minorHAnsi" w:cstheme="minorHAnsi"/>
        </w:rPr>
        <w:t xml:space="preserve"> (Ware, 2015, 27)</w:t>
      </w:r>
      <w:r w:rsidR="00BE4AD3" w:rsidRPr="00CE404F">
        <w:rPr>
          <w:rFonts w:asciiTheme="minorHAnsi" w:hAnsiTheme="minorHAnsi" w:cstheme="minorHAnsi"/>
        </w:rPr>
        <w:t xml:space="preserve">; rather, it is </w:t>
      </w:r>
      <w:r w:rsidRPr="00CE404F">
        <w:rPr>
          <w:rFonts w:asciiTheme="minorHAnsi" w:hAnsiTheme="minorHAnsi" w:cstheme="minorHAnsi"/>
        </w:rPr>
        <w:t>an attribute</w:t>
      </w:r>
      <w:r w:rsidR="00BE4AD3" w:rsidRPr="00CE404F">
        <w:rPr>
          <w:rFonts w:asciiTheme="minorHAnsi" w:hAnsiTheme="minorHAnsi" w:cstheme="minorHAnsi"/>
        </w:rPr>
        <w:t xml:space="preserve"> </w:t>
      </w:r>
      <w:r w:rsidR="008D55CE" w:rsidRPr="00CE404F">
        <w:rPr>
          <w:rFonts w:asciiTheme="minorHAnsi" w:hAnsiTheme="minorHAnsi" w:cstheme="minorHAnsi"/>
        </w:rPr>
        <w:t>assigned to ‘people who are not white’</w:t>
      </w:r>
      <w:r w:rsidRPr="00CE404F">
        <w:rPr>
          <w:rFonts w:asciiTheme="minorHAnsi" w:hAnsiTheme="minorHAnsi" w:cstheme="minorHAnsi"/>
        </w:rPr>
        <w:t xml:space="preserve"> – sometimes still referred to today in general parlance as “people of race”</w:t>
      </w:r>
      <w:r w:rsidR="00905966" w:rsidRPr="00CE404F">
        <w:rPr>
          <w:rFonts w:asciiTheme="minorHAnsi" w:hAnsiTheme="minorHAnsi" w:cstheme="minorHAnsi"/>
        </w:rPr>
        <w:t xml:space="preserve"> – while w</w:t>
      </w:r>
      <w:r w:rsidRPr="00CE404F">
        <w:rPr>
          <w:rFonts w:asciiTheme="minorHAnsi" w:hAnsiTheme="minorHAnsi" w:cstheme="minorHAnsi"/>
        </w:rPr>
        <w:t>hite people</w:t>
      </w:r>
      <w:r w:rsidR="00905966" w:rsidRPr="00CE404F">
        <w:rPr>
          <w:rFonts w:asciiTheme="minorHAnsi" w:hAnsiTheme="minorHAnsi" w:cstheme="minorHAnsi"/>
        </w:rPr>
        <w:t>, by contrast,</w:t>
      </w:r>
      <w:r w:rsidRPr="00CE404F">
        <w:rPr>
          <w:rFonts w:asciiTheme="minorHAnsi" w:hAnsiTheme="minorHAnsi" w:cstheme="minorHAnsi"/>
        </w:rPr>
        <w:t xml:space="preserve"> are equated wi</w:t>
      </w:r>
      <w:r w:rsidR="00905966" w:rsidRPr="00CE404F">
        <w:rPr>
          <w:rFonts w:asciiTheme="minorHAnsi" w:hAnsiTheme="minorHAnsi" w:cstheme="minorHAnsi"/>
        </w:rPr>
        <w:t>th human experiences in general.</w:t>
      </w:r>
      <w:r w:rsidR="008D55CE" w:rsidRPr="00CE404F">
        <w:rPr>
          <w:rStyle w:val="FootnoteReference"/>
          <w:rFonts w:asciiTheme="minorHAnsi" w:hAnsiTheme="minorHAnsi" w:cstheme="minorHAnsi"/>
        </w:rPr>
        <w:footnoteReference w:id="8"/>
      </w:r>
      <w:r w:rsidR="00EB1F7C" w:rsidRPr="00CE404F">
        <w:rPr>
          <w:rFonts w:asciiTheme="minorHAnsi" w:hAnsiTheme="minorHAnsi" w:cstheme="minorHAnsi"/>
        </w:rPr>
        <w:t xml:space="preserve"> This phenomenon has </w:t>
      </w:r>
      <w:r w:rsidR="00EB1F7C" w:rsidRPr="00CE404F">
        <w:rPr>
          <w:rFonts w:asciiTheme="minorHAnsi" w:hAnsiTheme="minorHAnsi" w:cstheme="minorHAnsi"/>
        </w:rPr>
        <w:lastRenderedPageBreak/>
        <w:t xml:space="preserve">been illuminated by researchers such as Barbara Young Welke, in her analyses </w:t>
      </w:r>
      <w:r w:rsidR="00257A93">
        <w:rPr>
          <w:rFonts w:asciiTheme="minorHAnsi" w:hAnsiTheme="minorHAnsi" w:cstheme="minorHAnsi"/>
        </w:rPr>
        <w:t xml:space="preserve">of </w:t>
      </w:r>
      <w:r w:rsidR="00EB1F7C" w:rsidRPr="00CE404F">
        <w:rPr>
          <w:rFonts w:asciiTheme="minorHAnsi" w:hAnsiTheme="minorHAnsi" w:cstheme="minorHAnsi"/>
        </w:rPr>
        <w:t xml:space="preserve">the historic roots of imagining ‘people’ as ‘able, white and male’ (2010, 63). </w:t>
      </w:r>
      <w:r w:rsidR="008D55CE" w:rsidRPr="00CE404F">
        <w:rPr>
          <w:rFonts w:asciiTheme="minorHAnsi" w:hAnsiTheme="minorHAnsi" w:cstheme="minorHAnsi"/>
        </w:rPr>
        <w:t>Yep (2008, 90) provides a</w:t>
      </w:r>
      <w:r w:rsidR="00BE4AD3" w:rsidRPr="00CE404F">
        <w:rPr>
          <w:rFonts w:asciiTheme="minorHAnsi" w:hAnsiTheme="minorHAnsi" w:cstheme="minorHAnsi"/>
        </w:rPr>
        <w:t>n exemplar of this process</w:t>
      </w:r>
      <w:r w:rsidR="008D55CE" w:rsidRPr="00CE404F">
        <w:rPr>
          <w:rFonts w:asciiTheme="minorHAnsi" w:hAnsiTheme="minorHAnsi" w:cstheme="minorHAnsi"/>
        </w:rPr>
        <w:t xml:space="preserve"> </w:t>
      </w:r>
      <w:r w:rsidRPr="00CE404F">
        <w:rPr>
          <w:rFonts w:asciiTheme="minorHAnsi" w:hAnsiTheme="minorHAnsi" w:cstheme="minorHAnsi"/>
        </w:rPr>
        <w:t xml:space="preserve">from communication research, where the social location of participants in research is marked differently: </w:t>
      </w:r>
    </w:p>
    <w:p w14:paraId="1796E69F" w14:textId="5A4E9B68" w:rsidR="003536F8" w:rsidRPr="00CE404F" w:rsidRDefault="003536F8" w:rsidP="00E22A76">
      <w:pPr>
        <w:tabs>
          <w:tab w:val="left" w:pos="567"/>
        </w:tabs>
        <w:spacing w:before="120" w:after="180" w:line="360" w:lineRule="auto"/>
        <w:ind w:left="567" w:right="-6"/>
        <w:jc w:val="both"/>
        <w:rPr>
          <w:rFonts w:asciiTheme="minorHAnsi" w:hAnsiTheme="minorHAnsi" w:cstheme="minorHAnsi"/>
          <w:sz w:val="23"/>
          <w:szCs w:val="23"/>
        </w:rPr>
      </w:pPr>
      <w:r w:rsidRPr="00CE404F">
        <w:rPr>
          <w:rFonts w:asciiTheme="minorHAnsi" w:hAnsiTheme="minorHAnsi" w:cstheme="minorHAnsi"/>
          <w:sz w:val="23"/>
          <w:szCs w:val="23"/>
        </w:rPr>
        <w:t xml:space="preserve">‘While communication of European Americans is generally unmarked (e.g., it is much more likely that we read statements such as “this is how people communicate in organizations” than “this is how European Americans communicate in organizations” unless we are comparing groups), communication of people of color and other individuals at the margins tends to be automatically marked (e.g., “this is how African Americans communicate in organizations”). Such a differential marking practice makes “people”—the generic and default category—to signify “white” without naming itself.’ </w:t>
      </w:r>
    </w:p>
    <w:p w14:paraId="131A2B7F" w14:textId="77777777" w:rsidR="00157175" w:rsidRPr="00CE404F" w:rsidRDefault="003536F8" w:rsidP="003536F8">
      <w:pPr>
        <w:tabs>
          <w:tab w:val="left" w:pos="567"/>
        </w:tabs>
        <w:spacing w:before="120" w:after="120" w:line="480" w:lineRule="auto"/>
        <w:ind w:right="-6"/>
        <w:jc w:val="both"/>
        <w:rPr>
          <w:rFonts w:asciiTheme="minorHAnsi" w:hAnsiTheme="minorHAnsi" w:cstheme="minorHAnsi"/>
        </w:rPr>
      </w:pPr>
      <w:r w:rsidRPr="00CE404F">
        <w:rPr>
          <w:rFonts w:asciiTheme="minorHAnsi" w:hAnsiTheme="minorHAnsi" w:cstheme="minorHAnsi"/>
        </w:rPr>
        <w:t xml:space="preserve">It is mental conceptualisations such as this </w:t>
      </w:r>
      <w:r w:rsidR="00905966" w:rsidRPr="00CE404F">
        <w:rPr>
          <w:rFonts w:asciiTheme="minorHAnsi" w:hAnsiTheme="minorHAnsi" w:cstheme="minorHAnsi"/>
        </w:rPr>
        <w:t>that</w:t>
      </w:r>
      <w:r w:rsidRPr="00CE404F">
        <w:rPr>
          <w:rFonts w:asciiTheme="minorHAnsi" w:hAnsiTheme="minorHAnsi" w:cstheme="minorHAnsi"/>
        </w:rPr>
        <w:t xml:space="preserve"> lead to the division between American literature – which while predominantly white affects to speak for </w:t>
      </w:r>
      <w:r w:rsidR="00CC0A76" w:rsidRPr="00CE404F">
        <w:rPr>
          <w:rFonts w:asciiTheme="minorHAnsi" w:hAnsiTheme="minorHAnsi" w:cstheme="minorHAnsi"/>
        </w:rPr>
        <w:t>‘the [American] P</w:t>
      </w:r>
      <w:r w:rsidRPr="00CE404F">
        <w:rPr>
          <w:rFonts w:asciiTheme="minorHAnsi" w:hAnsiTheme="minorHAnsi" w:cstheme="minorHAnsi"/>
        </w:rPr>
        <w:t>eople’</w:t>
      </w:r>
      <w:r w:rsidR="00CC0A76" w:rsidRPr="00CE404F">
        <w:rPr>
          <w:rFonts w:asciiTheme="minorHAnsi" w:hAnsiTheme="minorHAnsi" w:cstheme="minorHAnsi"/>
        </w:rPr>
        <w:t xml:space="preserve"> </w:t>
      </w:r>
      <w:r w:rsidR="00CC0A76" w:rsidRPr="00CE404F">
        <w:rPr>
          <w:rFonts w:asciiTheme="minorHAnsi" w:hAnsiTheme="minorHAnsi" w:cstheme="minorHAnsi"/>
          <w:i/>
        </w:rPr>
        <w:t>in toto</w:t>
      </w:r>
      <w:r w:rsidRPr="00CE404F">
        <w:rPr>
          <w:rFonts w:asciiTheme="minorHAnsi" w:hAnsiTheme="minorHAnsi" w:cstheme="minorHAnsi"/>
        </w:rPr>
        <w:t xml:space="preserve"> – and defined sub-sets such as </w:t>
      </w:r>
      <w:r w:rsidRPr="00CE404F">
        <w:rPr>
          <w:rFonts w:asciiTheme="minorHAnsi" w:hAnsiTheme="minorHAnsi" w:cstheme="minorHAnsi"/>
          <w:i/>
        </w:rPr>
        <w:t xml:space="preserve">African </w:t>
      </w:r>
      <w:r w:rsidRPr="00CE404F">
        <w:rPr>
          <w:rFonts w:asciiTheme="minorHAnsi" w:hAnsiTheme="minorHAnsi" w:cstheme="minorHAnsi"/>
        </w:rPr>
        <w:t xml:space="preserve">American or </w:t>
      </w:r>
      <w:r w:rsidRPr="00CE404F">
        <w:rPr>
          <w:rFonts w:asciiTheme="minorHAnsi" w:hAnsiTheme="minorHAnsi" w:cstheme="minorHAnsi"/>
          <w:i/>
        </w:rPr>
        <w:t xml:space="preserve">Native </w:t>
      </w:r>
      <w:r w:rsidRPr="00CE404F">
        <w:rPr>
          <w:rFonts w:asciiTheme="minorHAnsi" w:hAnsiTheme="minorHAnsi" w:cstheme="minorHAnsi"/>
        </w:rPr>
        <w:t xml:space="preserve">American literatures. </w:t>
      </w:r>
    </w:p>
    <w:p w14:paraId="6E03506B" w14:textId="77777777" w:rsidR="00287FFD" w:rsidRPr="00CE404F" w:rsidRDefault="00157175" w:rsidP="00287FFD">
      <w:pPr>
        <w:tabs>
          <w:tab w:val="left" w:pos="567"/>
        </w:tabs>
        <w:spacing w:before="240" w:after="120" w:line="480" w:lineRule="auto"/>
        <w:ind w:right="-6"/>
        <w:jc w:val="both"/>
        <w:rPr>
          <w:rFonts w:asciiTheme="minorHAnsi" w:hAnsiTheme="minorHAnsi" w:cstheme="minorHAnsi"/>
        </w:rPr>
      </w:pPr>
      <w:r w:rsidRPr="00CE404F">
        <w:rPr>
          <w:rFonts w:asciiTheme="minorHAnsi" w:hAnsiTheme="minorHAnsi" w:cstheme="minorHAnsi"/>
        </w:rPr>
        <w:tab/>
      </w:r>
      <w:r w:rsidR="003536F8" w:rsidRPr="00CE404F">
        <w:rPr>
          <w:rFonts w:asciiTheme="minorHAnsi" w:hAnsiTheme="minorHAnsi" w:cstheme="minorHAnsi"/>
        </w:rPr>
        <w:t xml:space="preserve">Whiteness, in other words, </w:t>
      </w:r>
      <w:r w:rsidR="00905966" w:rsidRPr="00CE404F">
        <w:rPr>
          <w:rFonts w:asciiTheme="minorHAnsi" w:hAnsiTheme="minorHAnsi" w:cstheme="minorHAnsi"/>
        </w:rPr>
        <w:t xml:space="preserve">refers to ‘the gold standard, the mainstream, the norm’ (Ishizuka, 2016, 38) from which all other identities diverge. The concept </w:t>
      </w:r>
      <w:r w:rsidRPr="00CE404F">
        <w:rPr>
          <w:rFonts w:asciiTheme="minorHAnsi" w:hAnsiTheme="minorHAnsi" w:cstheme="minorHAnsi"/>
        </w:rPr>
        <w:t xml:space="preserve">thus </w:t>
      </w:r>
      <w:r w:rsidR="003536F8" w:rsidRPr="00CE404F">
        <w:rPr>
          <w:rFonts w:asciiTheme="minorHAnsi" w:hAnsiTheme="minorHAnsi" w:cstheme="minorHAnsi"/>
        </w:rPr>
        <w:t>refers to the ‘othering’ of rac</w:t>
      </w:r>
      <w:r w:rsidR="00905966" w:rsidRPr="00CE404F">
        <w:rPr>
          <w:rFonts w:asciiTheme="minorHAnsi" w:hAnsiTheme="minorHAnsi" w:cstheme="minorHAnsi"/>
        </w:rPr>
        <w:t>e,</w:t>
      </w:r>
      <w:r w:rsidR="0090189B" w:rsidRPr="00CE404F">
        <w:rPr>
          <w:rStyle w:val="FootnoteReference"/>
          <w:rFonts w:asciiTheme="minorHAnsi" w:hAnsiTheme="minorHAnsi" w:cstheme="minorHAnsi"/>
        </w:rPr>
        <w:footnoteReference w:id="9"/>
      </w:r>
      <w:r w:rsidR="003536F8" w:rsidRPr="00CE404F">
        <w:rPr>
          <w:rFonts w:asciiTheme="minorHAnsi" w:hAnsiTheme="minorHAnsi" w:cstheme="minorHAnsi"/>
        </w:rPr>
        <w:t xml:space="preserve"> portraying it as an attribute held by those outside of the socially dominant group.</w:t>
      </w:r>
      <w:r w:rsidR="00905966" w:rsidRPr="00CE404F">
        <w:rPr>
          <w:rFonts w:asciiTheme="minorHAnsi" w:hAnsiTheme="minorHAnsi" w:cstheme="minorHAnsi"/>
        </w:rPr>
        <w:t xml:space="preserve"> </w:t>
      </w:r>
      <w:r w:rsidR="003536F8" w:rsidRPr="00CE404F">
        <w:rPr>
          <w:rFonts w:asciiTheme="minorHAnsi" w:hAnsiTheme="minorHAnsi" w:cstheme="minorHAnsi"/>
        </w:rPr>
        <w:t xml:space="preserve"> This point is elaborated upon by Dyer (1997: 3) when he writes that</w:t>
      </w:r>
      <w:r w:rsidR="00287FFD" w:rsidRPr="00CE404F">
        <w:rPr>
          <w:rFonts w:asciiTheme="minorHAnsi" w:hAnsiTheme="minorHAnsi" w:cstheme="minorHAnsi"/>
        </w:rPr>
        <w:t>:</w:t>
      </w:r>
      <w:r w:rsidR="003536F8" w:rsidRPr="00CE404F">
        <w:rPr>
          <w:rFonts w:asciiTheme="minorHAnsi" w:hAnsiTheme="minorHAnsi" w:cstheme="minorHAnsi"/>
        </w:rPr>
        <w:t xml:space="preserve"> </w:t>
      </w:r>
    </w:p>
    <w:p w14:paraId="10311C4C" w14:textId="77777777" w:rsidR="00287FFD" w:rsidRPr="00CE404F" w:rsidRDefault="003536F8" w:rsidP="00287FFD">
      <w:pPr>
        <w:tabs>
          <w:tab w:val="left" w:pos="567"/>
        </w:tabs>
        <w:spacing w:before="120" w:after="120" w:line="360" w:lineRule="auto"/>
        <w:ind w:left="567" w:right="-6"/>
        <w:jc w:val="both"/>
        <w:rPr>
          <w:rFonts w:asciiTheme="minorHAnsi" w:hAnsiTheme="minorHAnsi" w:cstheme="minorHAnsi"/>
          <w:sz w:val="23"/>
          <w:szCs w:val="23"/>
        </w:rPr>
      </w:pPr>
      <w:r w:rsidRPr="00CE404F">
        <w:rPr>
          <w:rFonts w:asciiTheme="minorHAnsi" w:hAnsiTheme="minorHAnsi" w:cstheme="minorHAnsi"/>
          <w:sz w:val="23"/>
          <w:szCs w:val="23"/>
        </w:rPr>
        <w:t xml:space="preserve">‘most of the time white people speak about nothing but white people, it’s just that we couch it in terms of ‘people’ in general… At the level of racial representation, in other words, whites are not of a certain race, they’re just the human race’. </w:t>
      </w:r>
    </w:p>
    <w:p w14:paraId="47175A2A" w14:textId="77777777" w:rsidR="003536F8" w:rsidRPr="00CE404F" w:rsidRDefault="00905966" w:rsidP="00BE4AD3">
      <w:pPr>
        <w:tabs>
          <w:tab w:val="left" w:pos="567"/>
        </w:tabs>
        <w:spacing w:before="240" w:after="240" w:line="480" w:lineRule="auto"/>
        <w:ind w:right="-6"/>
        <w:jc w:val="both"/>
        <w:rPr>
          <w:rFonts w:asciiTheme="minorHAnsi" w:hAnsiTheme="minorHAnsi" w:cstheme="minorHAnsi"/>
        </w:rPr>
      </w:pPr>
      <w:r w:rsidRPr="00CE404F">
        <w:rPr>
          <w:rFonts w:asciiTheme="minorHAnsi" w:hAnsiTheme="minorHAnsi" w:cstheme="minorHAnsi"/>
        </w:rPr>
        <w:lastRenderedPageBreak/>
        <w:t>It is for this reason that Wallace (2015, 26) refers to the ‘invisibility’ of whiteness as ‘the final, and most difficult to combat, stage of racism.’</w:t>
      </w:r>
      <w:r w:rsidR="00D41CE9" w:rsidRPr="00CE404F">
        <w:rPr>
          <w:rFonts w:asciiTheme="minorHAnsi" w:hAnsiTheme="minorHAnsi" w:cstheme="minorHAnsi"/>
        </w:rPr>
        <w:t xml:space="preserve"> The analysis of whiteness thus offers researchers interested in WP</w:t>
      </w:r>
      <w:r w:rsidR="00765D6C" w:rsidRPr="00CE404F">
        <w:rPr>
          <w:rFonts w:asciiTheme="minorHAnsi" w:hAnsiTheme="minorHAnsi" w:cstheme="minorHAnsi"/>
        </w:rPr>
        <w:t xml:space="preserve"> </w:t>
      </w:r>
      <w:r w:rsidR="00D41CE9" w:rsidRPr="00CE404F">
        <w:rPr>
          <w:rFonts w:asciiTheme="minorHAnsi" w:hAnsiTheme="minorHAnsi" w:cstheme="minorHAnsi"/>
        </w:rPr>
        <w:t xml:space="preserve">one means by which to understand ‘the routine denial of the relevance of race and the persistence of racism’ as affective factors that extend beyond the factors accounted for in the existing formal policy processes </w:t>
      </w:r>
      <w:r w:rsidR="000A3D25" w:rsidRPr="00CE404F">
        <w:rPr>
          <w:rFonts w:asciiTheme="minorHAnsi" w:hAnsiTheme="minorHAnsi" w:cstheme="minorHAnsi"/>
        </w:rPr>
        <w:t xml:space="preserve">already delineated </w:t>
      </w:r>
      <w:r w:rsidR="00D41CE9" w:rsidRPr="00CE404F">
        <w:rPr>
          <w:rFonts w:asciiTheme="minorHAnsi" w:hAnsiTheme="minorHAnsi" w:cstheme="minorHAnsi"/>
        </w:rPr>
        <w:t>above (Cooks and Simpson 2008: 3).</w:t>
      </w:r>
    </w:p>
    <w:p w14:paraId="65EACCD4" w14:textId="246DB88E" w:rsidR="0090189B" w:rsidRPr="00CE404F" w:rsidRDefault="003536F8" w:rsidP="00D41CE9">
      <w:pPr>
        <w:spacing w:before="240" w:after="240" w:line="480" w:lineRule="auto"/>
        <w:ind w:firstLine="720"/>
        <w:jc w:val="both"/>
        <w:rPr>
          <w:rFonts w:asciiTheme="minorHAnsi" w:hAnsiTheme="minorHAnsi" w:cstheme="minorHAnsi"/>
        </w:rPr>
      </w:pPr>
      <w:r w:rsidRPr="00CE404F">
        <w:rPr>
          <w:rFonts w:asciiTheme="minorHAnsi" w:hAnsiTheme="minorHAnsi" w:cstheme="minorHAnsi"/>
        </w:rPr>
        <w:t>It is important to grasp, however, that ‘whiteness’ is not the same as ‘white people’. As Leonardo (2002: 31) writes: ‘Whiteness’ is a racial discourse, whereas the category ‘white people’ represents a socially constructed identity, u</w:t>
      </w:r>
      <w:r w:rsidR="00BE4AD3" w:rsidRPr="00CE404F">
        <w:rPr>
          <w:rFonts w:asciiTheme="minorHAnsi" w:hAnsiTheme="minorHAnsi" w:cstheme="minorHAnsi"/>
        </w:rPr>
        <w:t>sually based o</w:t>
      </w:r>
      <w:r w:rsidR="008D55CE" w:rsidRPr="00CE404F">
        <w:rPr>
          <w:rFonts w:asciiTheme="minorHAnsi" w:hAnsiTheme="minorHAnsi" w:cstheme="minorHAnsi"/>
        </w:rPr>
        <w:t>n skin color</w:t>
      </w:r>
      <w:r w:rsidR="00BE4AD3" w:rsidRPr="00CE404F">
        <w:rPr>
          <w:rFonts w:asciiTheme="minorHAnsi" w:hAnsiTheme="minorHAnsi" w:cstheme="minorHAnsi"/>
        </w:rPr>
        <w:t>’</w:t>
      </w:r>
      <w:r w:rsidR="008D55CE" w:rsidRPr="00CE404F">
        <w:rPr>
          <w:rFonts w:asciiTheme="minorHAnsi" w:hAnsiTheme="minorHAnsi" w:cstheme="minorHAnsi"/>
        </w:rPr>
        <w:t>.</w:t>
      </w:r>
      <w:r w:rsidR="00BE4AD3" w:rsidRPr="00CE404F">
        <w:rPr>
          <w:rStyle w:val="FootnoteReference"/>
          <w:rFonts w:asciiTheme="minorHAnsi" w:hAnsiTheme="minorHAnsi" w:cstheme="minorHAnsi"/>
        </w:rPr>
        <w:footnoteReference w:id="10"/>
      </w:r>
      <w:r w:rsidR="008D55CE" w:rsidRPr="00CE404F">
        <w:rPr>
          <w:rFonts w:asciiTheme="minorHAnsi" w:hAnsiTheme="minorHAnsi" w:cstheme="minorHAnsi"/>
        </w:rPr>
        <w:t xml:space="preserve"> A</w:t>
      </w:r>
      <w:r w:rsidRPr="00CE404F">
        <w:rPr>
          <w:rFonts w:asciiTheme="minorHAnsi" w:hAnsiTheme="minorHAnsi" w:cstheme="minorHAnsi"/>
        </w:rPr>
        <w:t xml:space="preserve">s Gillborn (2005, 488) writes, </w:t>
      </w:r>
      <w:r w:rsidR="008D55CE" w:rsidRPr="00CE404F">
        <w:rPr>
          <w:rFonts w:asciiTheme="minorHAnsi" w:hAnsiTheme="minorHAnsi" w:cstheme="minorHAnsi"/>
        </w:rPr>
        <w:t xml:space="preserve">this </w:t>
      </w:r>
      <w:r w:rsidRPr="00CE404F">
        <w:rPr>
          <w:rFonts w:asciiTheme="minorHAnsi" w:hAnsiTheme="minorHAnsi" w:cstheme="minorHAnsi"/>
        </w:rPr>
        <w:t xml:space="preserve">is ‘a vital point’ since critical studies focused upon </w:t>
      </w:r>
      <w:r w:rsidRPr="00CE404F">
        <w:rPr>
          <w:rFonts w:asciiTheme="minorHAnsi" w:hAnsiTheme="minorHAnsi" w:cstheme="minorHAnsi"/>
          <w:i/>
        </w:rPr>
        <w:t>whiteness</w:t>
      </w:r>
      <w:r w:rsidR="008D55CE" w:rsidRPr="00CE404F">
        <w:rPr>
          <w:rFonts w:asciiTheme="minorHAnsi" w:hAnsiTheme="minorHAnsi" w:cstheme="minorHAnsi"/>
          <w:i/>
        </w:rPr>
        <w:t>,</w:t>
      </w:r>
      <w:r w:rsidRPr="00CE404F">
        <w:rPr>
          <w:rFonts w:asciiTheme="minorHAnsi" w:hAnsiTheme="minorHAnsi" w:cstheme="minorHAnsi"/>
          <w:i/>
        </w:rPr>
        <w:t xml:space="preserve"> </w:t>
      </w:r>
      <w:r w:rsidRPr="00CE404F">
        <w:rPr>
          <w:rFonts w:asciiTheme="minorHAnsi" w:hAnsiTheme="minorHAnsi" w:cstheme="minorHAnsi"/>
        </w:rPr>
        <w:t>such as this thesis</w:t>
      </w:r>
      <w:r w:rsidR="008D55CE" w:rsidRPr="00CE404F">
        <w:rPr>
          <w:rFonts w:asciiTheme="minorHAnsi" w:hAnsiTheme="minorHAnsi" w:cstheme="minorHAnsi"/>
        </w:rPr>
        <w:t>,</w:t>
      </w:r>
      <w:r w:rsidRPr="00CE404F">
        <w:rPr>
          <w:rFonts w:asciiTheme="minorHAnsi" w:hAnsiTheme="minorHAnsi" w:cstheme="minorHAnsi"/>
          <w:i/>
        </w:rPr>
        <w:t xml:space="preserve"> </w:t>
      </w:r>
      <w:r w:rsidRPr="00CE404F">
        <w:rPr>
          <w:rFonts w:asciiTheme="minorHAnsi" w:hAnsiTheme="minorHAnsi" w:cstheme="minorHAnsi"/>
        </w:rPr>
        <w:t xml:space="preserve">are not attacks upon </w:t>
      </w:r>
      <w:r w:rsidR="008D55CE" w:rsidRPr="00CE404F">
        <w:rPr>
          <w:rFonts w:asciiTheme="minorHAnsi" w:hAnsiTheme="minorHAnsi" w:cstheme="minorHAnsi"/>
        </w:rPr>
        <w:t>‘</w:t>
      </w:r>
      <w:r w:rsidRPr="00CE404F">
        <w:rPr>
          <w:rFonts w:asciiTheme="minorHAnsi" w:hAnsiTheme="minorHAnsi" w:cstheme="minorHAnsi"/>
        </w:rPr>
        <w:t>white people</w:t>
      </w:r>
      <w:r w:rsidR="008D55CE" w:rsidRPr="00CE404F">
        <w:rPr>
          <w:rFonts w:asciiTheme="minorHAnsi" w:hAnsiTheme="minorHAnsi" w:cstheme="minorHAnsi"/>
        </w:rPr>
        <w:t>’ as such</w:t>
      </w:r>
      <w:r w:rsidRPr="00CE404F">
        <w:rPr>
          <w:rFonts w:asciiTheme="minorHAnsi" w:hAnsiTheme="minorHAnsi" w:cstheme="minorHAnsi"/>
          <w:i/>
        </w:rPr>
        <w:t xml:space="preserve"> </w:t>
      </w:r>
      <w:r w:rsidR="008D55CE" w:rsidRPr="00CE404F">
        <w:rPr>
          <w:rFonts w:asciiTheme="minorHAnsi" w:hAnsiTheme="minorHAnsi" w:cstheme="minorHAnsi"/>
        </w:rPr>
        <w:t>(</w:t>
      </w:r>
      <w:r w:rsidRPr="00CE404F">
        <w:rPr>
          <w:rFonts w:asciiTheme="minorHAnsi" w:hAnsiTheme="minorHAnsi" w:cstheme="minorHAnsi"/>
        </w:rPr>
        <w:t>or</w:t>
      </w:r>
      <w:r w:rsidR="008D55CE" w:rsidRPr="00CE404F">
        <w:rPr>
          <w:rFonts w:asciiTheme="minorHAnsi" w:hAnsiTheme="minorHAnsi" w:cstheme="minorHAnsi"/>
        </w:rPr>
        <w:t>,</w:t>
      </w:r>
      <w:r w:rsidRPr="00CE404F">
        <w:rPr>
          <w:rFonts w:asciiTheme="minorHAnsi" w:hAnsiTheme="minorHAnsi" w:cstheme="minorHAnsi"/>
        </w:rPr>
        <w:t xml:space="preserve"> as Bonnett (1997: 189)</w:t>
      </w:r>
      <w:r w:rsidRPr="00CE404F">
        <w:rPr>
          <w:rFonts w:asciiTheme="minorHAnsi" w:hAnsiTheme="minorHAnsi" w:cstheme="minorHAnsi"/>
          <w:i/>
        </w:rPr>
        <w:t xml:space="preserve"> </w:t>
      </w:r>
      <w:r w:rsidRPr="00CE404F">
        <w:rPr>
          <w:rFonts w:asciiTheme="minorHAnsi" w:hAnsiTheme="minorHAnsi" w:cstheme="minorHAnsi"/>
        </w:rPr>
        <w:t>refers to them, ‘so-called “White” people’</w:t>
      </w:r>
      <w:r w:rsidR="008D55CE" w:rsidRPr="00CE404F">
        <w:rPr>
          <w:rFonts w:asciiTheme="minorHAnsi" w:hAnsiTheme="minorHAnsi" w:cstheme="minorHAnsi"/>
        </w:rPr>
        <w:t>)</w:t>
      </w:r>
      <w:r w:rsidRPr="00CE404F">
        <w:rPr>
          <w:rFonts w:asciiTheme="minorHAnsi" w:hAnsiTheme="minorHAnsi" w:cstheme="minorHAnsi"/>
        </w:rPr>
        <w:t xml:space="preserve">. </w:t>
      </w:r>
      <w:r w:rsidR="008D55CE" w:rsidRPr="00CE404F">
        <w:rPr>
          <w:rFonts w:asciiTheme="minorHAnsi" w:hAnsiTheme="minorHAnsi" w:cstheme="minorHAnsi"/>
        </w:rPr>
        <w:t>Following Foucault (1969)</w:t>
      </w:r>
      <w:r w:rsidR="007014BB" w:rsidRPr="00CE404F">
        <w:rPr>
          <w:rFonts w:asciiTheme="minorHAnsi" w:hAnsiTheme="minorHAnsi" w:cstheme="minorHAnsi"/>
        </w:rPr>
        <w:t>,</w:t>
      </w:r>
      <w:r w:rsidR="008D55CE" w:rsidRPr="00CE404F">
        <w:rPr>
          <w:rFonts w:asciiTheme="minorHAnsi" w:hAnsiTheme="minorHAnsi" w:cstheme="minorHAnsi"/>
        </w:rPr>
        <w:t xml:space="preserve"> in </w:t>
      </w:r>
      <w:r w:rsidR="008D55CE" w:rsidRPr="00CE404F">
        <w:rPr>
          <w:rFonts w:asciiTheme="minorHAnsi" w:hAnsiTheme="minorHAnsi" w:cstheme="minorHAnsi"/>
          <w:i/>
        </w:rPr>
        <w:t xml:space="preserve">The Archaeology of Knowledge, </w:t>
      </w:r>
      <w:r w:rsidR="008D55CE" w:rsidRPr="00CE404F">
        <w:rPr>
          <w:rFonts w:asciiTheme="minorHAnsi" w:hAnsiTheme="minorHAnsi" w:cstheme="minorHAnsi"/>
        </w:rPr>
        <w:t xml:space="preserve">‘whiteness’ is viewed ‘archeologically’; i.e. ‘as a discourse or a series of discourses concerning a matrix of material conditions, social relations, economic, political and cultural issues’ (Wallace, 2015, 34-5). </w:t>
      </w:r>
    </w:p>
    <w:p w14:paraId="7BC0DD78" w14:textId="77777777" w:rsidR="001476EB" w:rsidRPr="00CE404F" w:rsidRDefault="008D55CE" w:rsidP="001476EB">
      <w:pPr>
        <w:spacing w:before="240" w:after="120" w:line="480" w:lineRule="auto"/>
        <w:ind w:firstLine="720"/>
        <w:jc w:val="both"/>
        <w:rPr>
          <w:rFonts w:asciiTheme="minorHAnsi" w:hAnsiTheme="minorHAnsi" w:cstheme="minorHAnsi"/>
        </w:rPr>
      </w:pPr>
      <w:r w:rsidRPr="00CE404F">
        <w:rPr>
          <w:rFonts w:asciiTheme="minorHAnsi" w:hAnsiTheme="minorHAnsi" w:cstheme="minorHAnsi"/>
        </w:rPr>
        <w:t>Critiques of whiteness</w:t>
      </w:r>
      <w:r w:rsidR="00B529F2" w:rsidRPr="00CE404F">
        <w:rPr>
          <w:rFonts w:asciiTheme="minorHAnsi" w:hAnsiTheme="minorHAnsi" w:cstheme="minorHAnsi"/>
        </w:rPr>
        <w:t xml:space="preserve"> are, in this manner, focused upon the realm of discourse – what Ware (2015, 26) refers to as ‘the ideas and ideologies of whiteness’ –</w:t>
      </w:r>
      <w:r w:rsidRPr="00CE404F">
        <w:rPr>
          <w:rFonts w:asciiTheme="minorHAnsi" w:hAnsiTheme="minorHAnsi" w:cstheme="minorHAnsi"/>
        </w:rPr>
        <w:t xml:space="preserve"> or rather, </w:t>
      </w:r>
      <w:r w:rsidR="003536F8" w:rsidRPr="00CE404F">
        <w:rPr>
          <w:rFonts w:asciiTheme="minorHAnsi" w:hAnsiTheme="minorHAnsi" w:cstheme="minorHAnsi"/>
        </w:rPr>
        <w:t>‘the socially constructed and constantly reinforced power of white identifications and interests’ (Gillborn, 2005, 488</w:t>
      </w:r>
      <w:r w:rsidR="003536F8" w:rsidRPr="00CE404F">
        <w:rPr>
          <w:rFonts w:asciiTheme="minorHAnsi" w:hAnsiTheme="minorHAnsi" w:cstheme="minorHAnsi"/>
          <w:i/>
        </w:rPr>
        <w:t xml:space="preserve">; </w:t>
      </w:r>
      <w:r w:rsidR="003536F8" w:rsidRPr="00CE404F">
        <w:rPr>
          <w:rFonts w:asciiTheme="minorHAnsi" w:hAnsiTheme="minorHAnsi" w:cstheme="minorHAnsi"/>
        </w:rPr>
        <w:t>see Ladson-Billings &amp; Tate, 1995: 58–60)</w:t>
      </w:r>
      <w:r w:rsidR="00B529F2" w:rsidRPr="00CE404F">
        <w:rPr>
          <w:rFonts w:asciiTheme="minorHAnsi" w:hAnsiTheme="minorHAnsi" w:cstheme="minorHAnsi"/>
        </w:rPr>
        <w:t>.</w:t>
      </w:r>
      <w:r w:rsidR="003536F8" w:rsidRPr="00CE404F">
        <w:rPr>
          <w:rFonts w:asciiTheme="minorHAnsi" w:hAnsiTheme="minorHAnsi" w:cstheme="minorHAnsi"/>
        </w:rPr>
        <w:t xml:space="preserve"> </w:t>
      </w:r>
      <w:r w:rsidR="0090189B" w:rsidRPr="00CE404F">
        <w:rPr>
          <w:rFonts w:asciiTheme="minorHAnsi" w:hAnsiTheme="minorHAnsi" w:cstheme="minorHAnsi"/>
        </w:rPr>
        <w:t>As Ishizuka describes, whiteness thus names and upholds a position of social power; it</w:t>
      </w:r>
      <w:r w:rsidR="001476EB" w:rsidRPr="00CE404F">
        <w:rPr>
          <w:rFonts w:asciiTheme="minorHAnsi" w:hAnsiTheme="minorHAnsi" w:cstheme="minorHAnsi"/>
        </w:rPr>
        <w:t>:</w:t>
      </w:r>
      <w:r w:rsidR="0090189B" w:rsidRPr="00CE404F">
        <w:rPr>
          <w:rFonts w:asciiTheme="minorHAnsi" w:hAnsiTheme="minorHAnsi" w:cstheme="minorHAnsi"/>
        </w:rPr>
        <w:t xml:space="preserve"> </w:t>
      </w:r>
    </w:p>
    <w:p w14:paraId="30FD397C" w14:textId="77777777" w:rsidR="001476EB" w:rsidRPr="00CE404F" w:rsidRDefault="0090189B" w:rsidP="005152DF">
      <w:pPr>
        <w:spacing w:before="120" w:after="120"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lastRenderedPageBreak/>
        <w:t xml:space="preserve">‘presupposes belonging, being heard and heeded. It bestows a sense of entitlement, a sense of dominance: “white” = “right.” And its currency is so embedded it is taken for granted, by both whites and non-whites’ (Ishizuka, 2016, 38). </w:t>
      </w:r>
    </w:p>
    <w:p w14:paraId="7D930B4E" w14:textId="2D20FC26" w:rsidR="003536F8" w:rsidRPr="00CE404F" w:rsidRDefault="0090189B" w:rsidP="001476EB">
      <w:pPr>
        <w:spacing w:before="240" w:after="240" w:line="480" w:lineRule="auto"/>
        <w:jc w:val="both"/>
        <w:rPr>
          <w:rFonts w:asciiTheme="minorHAnsi" w:hAnsiTheme="minorHAnsi" w:cstheme="minorHAnsi"/>
        </w:rPr>
      </w:pPr>
      <w:r w:rsidRPr="00CE404F">
        <w:rPr>
          <w:rFonts w:asciiTheme="minorHAnsi" w:hAnsiTheme="minorHAnsi" w:cstheme="minorHAnsi"/>
        </w:rPr>
        <w:t>But j</w:t>
      </w:r>
      <w:r w:rsidR="003536F8" w:rsidRPr="00CE404F">
        <w:rPr>
          <w:rFonts w:asciiTheme="minorHAnsi" w:hAnsiTheme="minorHAnsi" w:cstheme="minorHAnsi"/>
        </w:rPr>
        <w:t xml:space="preserve">ust as not all heterosexual people are homophobic, nor men sexist, so too white people do not </w:t>
      </w:r>
      <w:r w:rsidR="003536F8" w:rsidRPr="00CE404F">
        <w:rPr>
          <w:rFonts w:asciiTheme="minorHAnsi" w:hAnsiTheme="minorHAnsi" w:cstheme="minorHAnsi"/>
          <w:i/>
        </w:rPr>
        <w:t xml:space="preserve">necessarily, </w:t>
      </w:r>
      <w:r w:rsidR="003536F8" w:rsidRPr="00CE404F">
        <w:rPr>
          <w:rFonts w:asciiTheme="minorHAnsi" w:hAnsiTheme="minorHAnsi" w:cstheme="minorHAnsi"/>
        </w:rPr>
        <w:t xml:space="preserve">through their ‘unthinking’ actions and assumptions, </w:t>
      </w:r>
      <w:r w:rsidR="001476EB" w:rsidRPr="00CE404F">
        <w:rPr>
          <w:rFonts w:asciiTheme="minorHAnsi" w:hAnsiTheme="minorHAnsi" w:cstheme="minorHAnsi"/>
        </w:rPr>
        <w:t>reinforce and perpetuate</w:t>
      </w:r>
      <w:r w:rsidR="003536F8" w:rsidRPr="00CE404F">
        <w:rPr>
          <w:rFonts w:asciiTheme="minorHAnsi" w:hAnsiTheme="minorHAnsi" w:cstheme="minorHAnsi"/>
        </w:rPr>
        <w:t xml:space="preserve"> </w:t>
      </w:r>
      <w:r w:rsidR="00B529F2" w:rsidRPr="00CE404F">
        <w:rPr>
          <w:rFonts w:asciiTheme="minorHAnsi" w:hAnsiTheme="minorHAnsi" w:cstheme="minorHAnsi"/>
        </w:rPr>
        <w:t>‘whiteness’</w:t>
      </w:r>
      <w:r w:rsidR="003536F8" w:rsidRPr="00CE404F">
        <w:rPr>
          <w:rFonts w:asciiTheme="minorHAnsi" w:hAnsiTheme="minorHAnsi" w:cstheme="minorHAnsi"/>
        </w:rPr>
        <w:t>. There is a performa</w:t>
      </w:r>
      <w:r w:rsidR="00B529F2" w:rsidRPr="00CE404F">
        <w:rPr>
          <w:rFonts w:asciiTheme="minorHAnsi" w:hAnsiTheme="minorHAnsi" w:cstheme="minorHAnsi"/>
        </w:rPr>
        <w:t>tive dimension to whiteness</w:t>
      </w:r>
      <w:r w:rsidR="00B529F2" w:rsidRPr="00CE404F">
        <w:rPr>
          <w:rStyle w:val="FootnoteReference"/>
          <w:rFonts w:asciiTheme="minorHAnsi" w:hAnsiTheme="minorHAnsi" w:cstheme="minorHAnsi"/>
        </w:rPr>
        <w:footnoteReference w:id="11"/>
      </w:r>
      <w:r w:rsidR="00B529F2" w:rsidRPr="00CE404F">
        <w:rPr>
          <w:rFonts w:asciiTheme="minorHAnsi" w:hAnsiTheme="minorHAnsi" w:cstheme="minorHAnsi"/>
        </w:rPr>
        <w:t xml:space="preserve"> and</w:t>
      </w:r>
      <w:r w:rsidR="003536F8" w:rsidRPr="00CE404F">
        <w:rPr>
          <w:rFonts w:asciiTheme="minorHAnsi" w:hAnsiTheme="minorHAnsi" w:cstheme="minorHAnsi"/>
        </w:rPr>
        <w:t xml:space="preserve"> as Gillborn writes, ‘[i]t is possible for white people to take a real and active role in deconstructing whiteness’ (although, he archly adds, ‘such ‘race traitors’ are relatively uncommon’ (</w:t>
      </w:r>
      <w:r w:rsidR="003536F8" w:rsidRPr="00307199">
        <w:rPr>
          <w:rFonts w:asciiTheme="minorHAnsi" w:hAnsiTheme="minorHAnsi" w:cstheme="minorHAnsi"/>
        </w:rPr>
        <w:t>ibid</w:t>
      </w:r>
      <w:r w:rsidR="00401945">
        <w:rPr>
          <w:rFonts w:asciiTheme="minorHAnsi" w:hAnsiTheme="minorHAnsi" w:cstheme="minorHAnsi"/>
        </w:rPr>
        <w:t>.</w:t>
      </w:r>
      <w:r w:rsidR="003536F8" w:rsidRPr="00CE404F">
        <w:rPr>
          <w:rFonts w:asciiTheme="minorHAnsi" w:hAnsiTheme="minorHAnsi" w:cstheme="minorHAnsi"/>
        </w:rPr>
        <w:t>)).</w:t>
      </w:r>
    </w:p>
    <w:p w14:paraId="0D25B78F" w14:textId="6499ADF0" w:rsidR="00D41CE9" w:rsidRPr="00CE404F" w:rsidRDefault="003536F8" w:rsidP="005152DF">
      <w:pPr>
        <w:spacing w:before="240" w:after="120" w:line="480" w:lineRule="auto"/>
        <w:ind w:firstLine="567"/>
        <w:jc w:val="both"/>
        <w:rPr>
          <w:rFonts w:asciiTheme="minorHAnsi" w:hAnsiTheme="minorHAnsi" w:cstheme="minorHAnsi"/>
        </w:rPr>
      </w:pPr>
      <w:r w:rsidRPr="00CE404F">
        <w:rPr>
          <w:rFonts w:asciiTheme="minorHAnsi" w:hAnsiTheme="minorHAnsi" w:cstheme="minorHAnsi"/>
        </w:rPr>
        <w:t>If whiteness, then, is ‘a refusal to acknowledge how white people are implicated in certain social relations of privilege and relations of domination and subordination’ (McLaren, 1997: 3), what t</w:t>
      </w:r>
      <w:r w:rsidR="007014BB" w:rsidRPr="00CE404F">
        <w:rPr>
          <w:rFonts w:asciiTheme="minorHAnsi" w:hAnsiTheme="minorHAnsi" w:cstheme="minorHAnsi"/>
        </w:rPr>
        <w:t xml:space="preserve">he body of literature known as </w:t>
      </w:r>
      <w:r w:rsidRPr="00CE404F">
        <w:rPr>
          <w:rFonts w:asciiTheme="minorHAnsi" w:hAnsiTheme="minorHAnsi" w:cstheme="minorHAnsi"/>
        </w:rPr>
        <w:t>whit</w:t>
      </w:r>
      <w:r w:rsidR="007014BB" w:rsidRPr="00CE404F">
        <w:rPr>
          <w:rFonts w:asciiTheme="minorHAnsi" w:hAnsiTheme="minorHAnsi" w:cstheme="minorHAnsi"/>
        </w:rPr>
        <w:t>eness theory</w:t>
      </w:r>
      <w:r w:rsidRPr="00CE404F">
        <w:rPr>
          <w:rFonts w:asciiTheme="minorHAnsi" w:hAnsiTheme="minorHAnsi" w:cstheme="minorHAnsi"/>
        </w:rPr>
        <w:t xml:space="preserve"> seeks to achieve is to make the white cultural and political assumptions and privileges which exist </w:t>
      </w:r>
      <w:r w:rsidR="007014BB" w:rsidRPr="00CE404F">
        <w:rPr>
          <w:rFonts w:asciiTheme="minorHAnsi" w:hAnsiTheme="minorHAnsi" w:cstheme="minorHAnsi"/>
        </w:rPr>
        <w:t>visible, so that white people</w:t>
      </w:r>
      <w:r w:rsidRPr="00CE404F">
        <w:rPr>
          <w:rFonts w:asciiTheme="minorHAnsi" w:hAnsiTheme="minorHAnsi" w:cstheme="minorHAnsi"/>
        </w:rPr>
        <w:t xml:space="preserve"> do not assume that their own position</w:t>
      </w:r>
      <w:r w:rsidR="00D41CE9" w:rsidRPr="00CE404F">
        <w:rPr>
          <w:rFonts w:asciiTheme="minorHAnsi" w:hAnsiTheme="minorHAnsi" w:cstheme="minorHAnsi"/>
        </w:rPr>
        <w:t xml:space="preserve"> is neutral or normal. The importance of this task </w:t>
      </w:r>
      <w:r w:rsidR="00214B42" w:rsidRPr="00CE404F">
        <w:rPr>
          <w:rFonts w:asciiTheme="minorHAnsi" w:hAnsiTheme="minorHAnsi" w:cstheme="minorHAnsi"/>
        </w:rPr>
        <w:t xml:space="preserve">is fiercely </w:t>
      </w:r>
      <w:r w:rsidR="00D41CE9" w:rsidRPr="00CE404F">
        <w:rPr>
          <w:rFonts w:asciiTheme="minorHAnsi" w:hAnsiTheme="minorHAnsi" w:cstheme="minorHAnsi"/>
        </w:rPr>
        <w:t>express</w:t>
      </w:r>
      <w:r w:rsidR="00214B42" w:rsidRPr="00CE404F">
        <w:rPr>
          <w:rFonts w:asciiTheme="minorHAnsi" w:hAnsiTheme="minorHAnsi" w:cstheme="minorHAnsi"/>
        </w:rPr>
        <w:t>ed</w:t>
      </w:r>
      <w:r w:rsidR="00D41CE9" w:rsidRPr="00CE404F">
        <w:rPr>
          <w:rFonts w:asciiTheme="minorHAnsi" w:hAnsiTheme="minorHAnsi" w:cstheme="minorHAnsi"/>
        </w:rPr>
        <w:t xml:space="preserve"> in the writings of</w:t>
      </w:r>
      <w:r w:rsidR="00214B42" w:rsidRPr="00CE404F">
        <w:rPr>
          <w:rFonts w:asciiTheme="minorHAnsi" w:hAnsiTheme="minorHAnsi" w:cstheme="minorHAnsi"/>
        </w:rPr>
        <w:t xml:space="preserve"> the</w:t>
      </w:r>
      <w:r w:rsidR="00D41CE9" w:rsidRPr="00CE404F">
        <w:rPr>
          <w:rFonts w:asciiTheme="minorHAnsi" w:hAnsiTheme="minorHAnsi" w:cstheme="minorHAnsi"/>
        </w:rPr>
        <w:t xml:space="preserve"> African</w:t>
      </w:r>
      <w:r w:rsidR="009868DA">
        <w:rPr>
          <w:rFonts w:asciiTheme="minorHAnsi" w:hAnsiTheme="minorHAnsi" w:cstheme="minorHAnsi"/>
        </w:rPr>
        <w:t xml:space="preserve"> </w:t>
      </w:r>
      <w:r w:rsidR="00D41CE9" w:rsidRPr="00CE404F">
        <w:rPr>
          <w:rFonts w:asciiTheme="minorHAnsi" w:hAnsiTheme="minorHAnsi" w:cstheme="minorHAnsi"/>
        </w:rPr>
        <w:t>American essayist and social critic</w:t>
      </w:r>
      <w:r w:rsidR="004D1F44" w:rsidRPr="00CE404F">
        <w:rPr>
          <w:rFonts w:asciiTheme="minorHAnsi" w:hAnsiTheme="minorHAnsi" w:cstheme="minorHAnsi"/>
        </w:rPr>
        <w:t xml:space="preserve"> James Baldwin, who, i</w:t>
      </w:r>
      <w:r w:rsidR="00D41CE9" w:rsidRPr="00CE404F">
        <w:rPr>
          <w:rFonts w:asciiTheme="minorHAnsi" w:hAnsiTheme="minorHAnsi" w:cstheme="minorHAnsi"/>
        </w:rPr>
        <w:t xml:space="preserve">n </w:t>
      </w:r>
      <w:r w:rsidR="004D1F44" w:rsidRPr="00CE404F">
        <w:rPr>
          <w:rFonts w:asciiTheme="minorHAnsi" w:hAnsiTheme="minorHAnsi" w:cstheme="minorHAnsi"/>
          <w:i/>
        </w:rPr>
        <w:t>The Fire Next Time</w:t>
      </w:r>
      <w:r w:rsidR="00D41CE9" w:rsidRPr="00CE404F">
        <w:rPr>
          <w:rFonts w:asciiTheme="minorHAnsi" w:hAnsiTheme="minorHAnsi" w:cstheme="minorHAnsi"/>
        </w:rPr>
        <w:t xml:space="preserve"> </w:t>
      </w:r>
      <w:r w:rsidR="004D1F44" w:rsidRPr="00CE404F">
        <w:rPr>
          <w:rFonts w:asciiTheme="minorHAnsi" w:hAnsiTheme="minorHAnsi" w:cstheme="minorHAnsi"/>
        </w:rPr>
        <w:t>(</w:t>
      </w:r>
      <w:r w:rsidR="00D41CE9" w:rsidRPr="00CE404F">
        <w:rPr>
          <w:rFonts w:asciiTheme="minorHAnsi" w:hAnsiTheme="minorHAnsi" w:cstheme="minorHAnsi"/>
        </w:rPr>
        <w:t>Baldwin</w:t>
      </w:r>
      <w:r w:rsidR="004D1F44" w:rsidRPr="00CE404F">
        <w:rPr>
          <w:rFonts w:asciiTheme="minorHAnsi" w:hAnsiTheme="minorHAnsi" w:cstheme="minorHAnsi"/>
        </w:rPr>
        <w:t xml:space="preserve">, </w:t>
      </w:r>
      <w:r w:rsidR="00D41CE9" w:rsidRPr="00CE404F">
        <w:rPr>
          <w:rFonts w:asciiTheme="minorHAnsi" w:hAnsiTheme="minorHAnsi" w:cstheme="minorHAnsi"/>
        </w:rPr>
        <w:t>1963)</w:t>
      </w:r>
      <w:r w:rsidR="004D1F44" w:rsidRPr="00CE404F">
        <w:rPr>
          <w:rFonts w:asciiTheme="minorHAnsi" w:hAnsiTheme="minorHAnsi" w:cstheme="minorHAnsi"/>
        </w:rPr>
        <w:t>,</w:t>
      </w:r>
      <w:r w:rsidR="00D41CE9" w:rsidRPr="00CE404F">
        <w:rPr>
          <w:rFonts w:asciiTheme="minorHAnsi" w:hAnsiTheme="minorHAnsi" w:cstheme="minorHAnsi"/>
        </w:rPr>
        <w:t xml:space="preserve"> wrote:</w:t>
      </w:r>
    </w:p>
    <w:p w14:paraId="7AFFA51D" w14:textId="77777777" w:rsidR="00D41CE9" w:rsidRPr="00CE404F" w:rsidRDefault="00214B42" w:rsidP="005152DF">
      <w:pPr>
        <w:spacing w:after="120"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t>‘</w:t>
      </w:r>
      <w:r w:rsidR="00D41CE9" w:rsidRPr="00CE404F">
        <w:rPr>
          <w:rFonts w:asciiTheme="minorHAnsi" w:hAnsiTheme="minorHAnsi" w:cstheme="minorHAnsi"/>
          <w:sz w:val="23"/>
          <w:szCs w:val="23"/>
        </w:rPr>
        <w:t>A vast amount of the energy that goes into what we call the Negro problem is produced by the white man’s profound desire not to be judged by those who are not white, not to be seen as he is, and at the same time a vast amount of the white anguish is rooted in the white man’s equally profound need to be seen as he is, to be released from the tyranny of his mirror.’ (Baldwin, quoted in West, 2004, 81)</w:t>
      </w:r>
    </w:p>
    <w:p w14:paraId="3C6E4445" w14:textId="42C15CD9" w:rsidR="00D41CE9" w:rsidRPr="00CE404F" w:rsidRDefault="00D41CE9" w:rsidP="00D41CE9">
      <w:pPr>
        <w:spacing w:before="180" w:line="480" w:lineRule="auto"/>
        <w:jc w:val="both"/>
        <w:rPr>
          <w:rFonts w:asciiTheme="minorHAnsi" w:hAnsiTheme="minorHAnsi" w:cstheme="minorHAnsi"/>
        </w:rPr>
      </w:pPr>
      <w:r w:rsidRPr="00CE404F">
        <w:rPr>
          <w:rFonts w:asciiTheme="minorHAnsi" w:hAnsiTheme="minorHAnsi" w:cstheme="minorHAnsi"/>
        </w:rPr>
        <w:t xml:space="preserve">All western nations, Baldwin continued, must ‘re-examine themselves and release themselves from many things now taken to be sacred, and to discard nearly all the assumptions that have been used to justify their lives and their anguish and their crimes so </w:t>
      </w:r>
      <w:r w:rsidRPr="00CE404F">
        <w:rPr>
          <w:rFonts w:asciiTheme="minorHAnsi" w:hAnsiTheme="minorHAnsi" w:cstheme="minorHAnsi"/>
        </w:rPr>
        <w:lastRenderedPageBreak/>
        <w:t>long’ (ibid</w:t>
      </w:r>
      <w:r w:rsidR="0038763F">
        <w:rPr>
          <w:rFonts w:asciiTheme="minorHAnsi" w:hAnsiTheme="minorHAnsi" w:cstheme="minorHAnsi"/>
        </w:rPr>
        <w:t>.</w:t>
      </w:r>
      <w:r w:rsidRPr="00CE404F">
        <w:rPr>
          <w:rFonts w:asciiTheme="minorHAnsi" w:hAnsiTheme="minorHAnsi" w:cstheme="minorHAnsi"/>
        </w:rPr>
        <w:t xml:space="preserve">, 82). Baldwin’s petition was that all of us, but in particular white people, must consciously confront white supremacy in society and avoid the ‘deliberate ignorance and wilful blindness’ (West, 2004, 81) about its degree and corrosive character. To quote Baldwin (op cit.) once more, ‘it is the innocence [of the reality] which constitutes the crime.’ Conceived as a work of praxis in the manner described above, in its own small capacity this thesis follows this dictum. </w:t>
      </w:r>
    </w:p>
    <w:p w14:paraId="6D3DD2EC" w14:textId="77F8E09A" w:rsidR="00D41CE9" w:rsidRPr="00CE404F" w:rsidRDefault="00214B42" w:rsidP="00E22A76">
      <w:pPr>
        <w:spacing w:before="240" w:after="120" w:line="480" w:lineRule="auto"/>
        <w:ind w:firstLine="567"/>
        <w:jc w:val="both"/>
        <w:rPr>
          <w:rFonts w:asciiTheme="minorHAnsi" w:hAnsiTheme="minorHAnsi" w:cstheme="minorHAnsi"/>
        </w:rPr>
      </w:pPr>
      <w:r w:rsidRPr="00CE404F">
        <w:rPr>
          <w:rFonts w:asciiTheme="minorHAnsi" w:hAnsiTheme="minorHAnsi" w:cstheme="minorHAnsi"/>
        </w:rPr>
        <w:t>T</w:t>
      </w:r>
      <w:r w:rsidR="00D41CE9" w:rsidRPr="00CE404F">
        <w:rPr>
          <w:rFonts w:asciiTheme="minorHAnsi" w:hAnsiTheme="minorHAnsi" w:cstheme="minorHAnsi"/>
        </w:rPr>
        <w:t>he importance of the subsequent analysis is</w:t>
      </w:r>
      <w:r w:rsidR="00BF203E" w:rsidRPr="00CE404F">
        <w:rPr>
          <w:rFonts w:asciiTheme="minorHAnsi" w:hAnsiTheme="minorHAnsi" w:cstheme="minorHAnsi"/>
        </w:rPr>
        <w:t xml:space="preserve"> thus</w:t>
      </w:r>
      <w:r w:rsidR="00D41CE9" w:rsidRPr="00CE404F">
        <w:rPr>
          <w:rFonts w:asciiTheme="minorHAnsi" w:hAnsiTheme="minorHAnsi" w:cstheme="minorHAnsi"/>
        </w:rPr>
        <w:t xml:space="preserve"> buttressed by a recognition of the moral necessity that we, as researchers and members of our academic communities, actively seek to confront and understand how white supremacy operates on our campuses, with the aim of providing insights that can be helpful in developing counter</w:t>
      </w:r>
      <w:r w:rsidR="00274C30">
        <w:rPr>
          <w:rFonts w:asciiTheme="minorHAnsi" w:hAnsiTheme="minorHAnsi" w:cstheme="minorHAnsi"/>
        </w:rPr>
        <w:t xml:space="preserve"> </w:t>
      </w:r>
      <w:r w:rsidR="00D41CE9" w:rsidRPr="00CE404F">
        <w:rPr>
          <w:rFonts w:asciiTheme="minorHAnsi" w:hAnsiTheme="minorHAnsi" w:cstheme="minorHAnsi"/>
        </w:rPr>
        <w:t xml:space="preserve">strategies, whether formal, informal or non-formal. This is a particularly important undertaking from the perspective of a white woman and feminist studying the lived reality of female BME students. As Mikki </w:t>
      </w:r>
      <w:r w:rsidR="00C87E29" w:rsidRPr="00CE404F">
        <w:rPr>
          <w:rFonts w:asciiTheme="minorHAnsi" w:hAnsiTheme="minorHAnsi" w:cstheme="minorHAnsi"/>
        </w:rPr>
        <w:t>Kadira</w:t>
      </w:r>
      <w:r w:rsidR="00D41CE9" w:rsidRPr="00CE404F">
        <w:rPr>
          <w:rFonts w:asciiTheme="minorHAnsi" w:hAnsiTheme="minorHAnsi" w:cstheme="minorHAnsi"/>
        </w:rPr>
        <w:t xml:space="preserve">l (2015, 14) asserts, ‘dismantling the oppressive frameworks that dehumanize women of colour must be a responsibility of white women, who benefit from patriarchal ideals of femininity to the exclusion of women of colour.’ </w:t>
      </w:r>
      <w:r w:rsidRPr="00CE404F">
        <w:rPr>
          <w:rFonts w:asciiTheme="minorHAnsi" w:hAnsiTheme="minorHAnsi" w:cstheme="minorHAnsi"/>
        </w:rPr>
        <w:t>With this goal in mind, higher education provides a particularly valuable area of analysis.</w:t>
      </w:r>
    </w:p>
    <w:p w14:paraId="3C81496C" w14:textId="77777777" w:rsidR="003536F8" w:rsidRPr="00CE404F" w:rsidRDefault="00165B80" w:rsidP="00E22A76">
      <w:pPr>
        <w:spacing w:before="360" w:after="120" w:line="480" w:lineRule="auto"/>
        <w:jc w:val="both"/>
        <w:rPr>
          <w:rFonts w:asciiTheme="minorHAnsi" w:hAnsiTheme="minorHAnsi" w:cstheme="minorHAnsi"/>
          <w:b/>
        </w:rPr>
      </w:pPr>
      <w:r w:rsidRPr="00CE404F">
        <w:rPr>
          <w:rFonts w:asciiTheme="minorHAnsi" w:hAnsiTheme="minorHAnsi" w:cstheme="minorHAnsi"/>
          <w:b/>
        </w:rPr>
        <w:t xml:space="preserve">1.2.3 </w:t>
      </w:r>
      <w:r w:rsidR="003536F8" w:rsidRPr="00CE404F">
        <w:rPr>
          <w:rFonts w:asciiTheme="minorHAnsi" w:hAnsiTheme="minorHAnsi" w:cstheme="minorHAnsi"/>
          <w:b/>
        </w:rPr>
        <w:t>Whiteness and Education System</w:t>
      </w:r>
      <w:r w:rsidR="00B574E6" w:rsidRPr="00CE404F">
        <w:rPr>
          <w:rFonts w:asciiTheme="minorHAnsi" w:hAnsiTheme="minorHAnsi" w:cstheme="minorHAnsi"/>
          <w:b/>
        </w:rPr>
        <w:t>s</w:t>
      </w:r>
    </w:p>
    <w:p w14:paraId="46EA8349" w14:textId="40D98403" w:rsidR="003536F8" w:rsidRPr="00CE404F" w:rsidRDefault="009B365A" w:rsidP="005152DF">
      <w:pPr>
        <w:spacing w:before="120" w:after="120" w:line="480" w:lineRule="auto"/>
        <w:jc w:val="both"/>
        <w:rPr>
          <w:rFonts w:asciiTheme="minorHAnsi" w:hAnsiTheme="minorHAnsi" w:cstheme="minorHAnsi"/>
        </w:rPr>
      </w:pPr>
      <w:r w:rsidRPr="00CE404F">
        <w:rPr>
          <w:rFonts w:asciiTheme="minorHAnsi" w:hAnsiTheme="minorHAnsi" w:cstheme="minorHAnsi"/>
        </w:rPr>
        <w:t>As covered in the previous section, universities</w:t>
      </w:r>
      <w:r w:rsidR="003536F8" w:rsidRPr="00CE404F">
        <w:rPr>
          <w:rFonts w:asciiTheme="minorHAnsi" w:hAnsiTheme="minorHAnsi" w:cstheme="minorHAnsi"/>
        </w:rPr>
        <w:t xml:space="preserve"> are often invoked as impartial and neutral</w:t>
      </w:r>
      <w:r w:rsidRPr="00CE404F">
        <w:rPr>
          <w:rFonts w:asciiTheme="minorHAnsi" w:hAnsiTheme="minorHAnsi" w:cstheme="minorHAnsi"/>
        </w:rPr>
        <w:t xml:space="preserve"> institutions</w:t>
      </w:r>
      <w:r w:rsidR="003536F8" w:rsidRPr="00CE404F">
        <w:rPr>
          <w:rFonts w:asciiTheme="minorHAnsi" w:hAnsiTheme="minorHAnsi" w:cstheme="minorHAnsi"/>
        </w:rPr>
        <w:t xml:space="preserve"> in debates about education and socia</w:t>
      </w:r>
      <w:r w:rsidRPr="00CE404F">
        <w:rPr>
          <w:rFonts w:asciiTheme="minorHAnsi" w:hAnsiTheme="minorHAnsi" w:cstheme="minorHAnsi"/>
        </w:rPr>
        <w:t>l inequalities; as also covered in the previous section, this thesis adopts a critical stance, rejecting the idea of universities as objective,</w:t>
      </w:r>
      <w:r w:rsidR="003536F8" w:rsidRPr="00CE404F">
        <w:rPr>
          <w:rFonts w:asciiTheme="minorHAnsi" w:hAnsiTheme="minorHAnsi" w:cstheme="minorHAnsi"/>
        </w:rPr>
        <w:t xml:space="preserve"> forward-facing institutions of learning</w:t>
      </w:r>
      <w:r w:rsidRPr="00CE404F">
        <w:rPr>
          <w:rFonts w:asciiTheme="minorHAnsi" w:hAnsiTheme="minorHAnsi" w:cstheme="minorHAnsi"/>
        </w:rPr>
        <w:t>,</w:t>
      </w:r>
      <w:r w:rsidR="003536F8" w:rsidRPr="00CE404F">
        <w:rPr>
          <w:rFonts w:asciiTheme="minorHAnsi" w:hAnsiTheme="minorHAnsi" w:cstheme="minorHAnsi"/>
        </w:rPr>
        <w:t xml:space="preserve"> open to all regardless of colour or creed</w:t>
      </w:r>
      <w:r w:rsidRPr="00CE404F">
        <w:rPr>
          <w:rFonts w:asciiTheme="minorHAnsi" w:hAnsiTheme="minorHAnsi" w:cstheme="minorHAnsi"/>
        </w:rPr>
        <w:t xml:space="preserve">. </w:t>
      </w:r>
      <w:r w:rsidR="00B574E6" w:rsidRPr="00CE404F">
        <w:rPr>
          <w:rFonts w:asciiTheme="minorHAnsi" w:hAnsiTheme="minorHAnsi" w:cstheme="minorHAnsi"/>
        </w:rPr>
        <w:t>Instead, a</w:t>
      </w:r>
      <w:r w:rsidRPr="00CE404F">
        <w:rPr>
          <w:rFonts w:asciiTheme="minorHAnsi" w:hAnsiTheme="minorHAnsi" w:cstheme="minorHAnsi"/>
        </w:rPr>
        <w:t>dopting a CRT perspective, universities are approached as</w:t>
      </w:r>
      <w:r w:rsidR="003536F8" w:rsidRPr="00CE404F">
        <w:rPr>
          <w:rFonts w:asciiTheme="minorHAnsi" w:hAnsiTheme="minorHAnsi" w:cstheme="minorHAnsi"/>
        </w:rPr>
        <w:t xml:space="preserve"> long</w:t>
      </w:r>
      <w:r w:rsidR="00B245F8">
        <w:rPr>
          <w:rFonts w:asciiTheme="minorHAnsi" w:hAnsiTheme="minorHAnsi" w:cstheme="minorHAnsi"/>
        </w:rPr>
        <w:t>-</w:t>
      </w:r>
      <w:r w:rsidR="003536F8" w:rsidRPr="00CE404F">
        <w:rPr>
          <w:rFonts w:asciiTheme="minorHAnsi" w:hAnsiTheme="minorHAnsi" w:cstheme="minorHAnsi"/>
        </w:rPr>
        <w:t xml:space="preserve">established and </w:t>
      </w:r>
      <w:r w:rsidR="003536F8" w:rsidRPr="00CE404F">
        <w:rPr>
          <w:rFonts w:asciiTheme="minorHAnsi" w:hAnsiTheme="minorHAnsi" w:cstheme="minorHAnsi"/>
        </w:rPr>
        <w:lastRenderedPageBreak/>
        <w:t>white</w:t>
      </w:r>
      <w:r w:rsidR="00B245F8">
        <w:rPr>
          <w:rFonts w:asciiTheme="minorHAnsi" w:hAnsiTheme="minorHAnsi" w:cstheme="minorHAnsi"/>
        </w:rPr>
        <w:t>-</w:t>
      </w:r>
      <w:r w:rsidR="003536F8" w:rsidRPr="00CE404F">
        <w:rPr>
          <w:rFonts w:asciiTheme="minorHAnsi" w:hAnsiTheme="minorHAnsi" w:cstheme="minorHAnsi"/>
        </w:rPr>
        <w:t>dominated institutions</w:t>
      </w:r>
      <w:r w:rsidRPr="00CE404F">
        <w:rPr>
          <w:rFonts w:asciiTheme="minorHAnsi" w:hAnsiTheme="minorHAnsi" w:cstheme="minorHAnsi"/>
        </w:rPr>
        <w:t>,</w:t>
      </w:r>
      <w:r w:rsidR="003536F8" w:rsidRPr="00CE404F">
        <w:rPr>
          <w:rFonts w:asciiTheme="minorHAnsi" w:hAnsiTheme="minorHAnsi" w:cstheme="minorHAnsi"/>
        </w:rPr>
        <w:t xml:space="preserve"> which are liable to have procedures, practices and a culture </w:t>
      </w:r>
      <w:r w:rsidRPr="00CE404F">
        <w:rPr>
          <w:rFonts w:asciiTheme="minorHAnsi" w:hAnsiTheme="minorHAnsi" w:cstheme="minorHAnsi"/>
        </w:rPr>
        <w:t>that</w:t>
      </w:r>
      <w:r w:rsidR="003536F8" w:rsidRPr="00CE404F">
        <w:rPr>
          <w:rFonts w:asciiTheme="minorHAnsi" w:hAnsiTheme="minorHAnsi" w:cstheme="minorHAnsi"/>
        </w:rPr>
        <w:t xml:space="preserve"> disadvantage</w:t>
      </w:r>
      <w:r w:rsidR="00B245F8">
        <w:rPr>
          <w:rFonts w:asciiTheme="minorHAnsi" w:hAnsiTheme="minorHAnsi" w:cstheme="minorHAnsi"/>
        </w:rPr>
        <w:t>s</w:t>
      </w:r>
      <w:r w:rsidR="003536F8" w:rsidRPr="00CE404F">
        <w:rPr>
          <w:rFonts w:asciiTheme="minorHAnsi" w:hAnsiTheme="minorHAnsi" w:cstheme="minorHAnsi"/>
        </w:rPr>
        <w:t xml:space="preserve"> non-white people. As Rangasamy</w:t>
      </w:r>
      <w:r w:rsidR="0090189B" w:rsidRPr="00CE404F">
        <w:rPr>
          <w:rFonts w:asciiTheme="minorHAnsi" w:hAnsiTheme="minorHAnsi" w:cstheme="minorHAnsi"/>
        </w:rPr>
        <w:t xml:space="preserve"> (2004, 31-2)</w:t>
      </w:r>
      <w:r w:rsidR="003536F8" w:rsidRPr="00CE404F">
        <w:rPr>
          <w:rFonts w:asciiTheme="minorHAnsi" w:hAnsiTheme="minorHAnsi" w:cstheme="minorHAnsi"/>
        </w:rPr>
        <w:t xml:space="preserve"> explains, looking to the historical development of the higher education system:</w:t>
      </w:r>
    </w:p>
    <w:p w14:paraId="2DBB5333" w14:textId="77777777" w:rsidR="003536F8" w:rsidRPr="00CE404F" w:rsidRDefault="003536F8" w:rsidP="00056758">
      <w:pPr>
        <w:spacing w:before="120" w:after="120"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t>‘Universities have evolved over several centuries on the basis of assumptions that heterosexual white men from the economically and socially privileged classes were naturally endowed for a university education. Consequently, the socio-economic and cultural values that govern the operational mode and management of universities, particularly the older ones, are derived from those social groupings.’</w:t>
      </w:r>
    </w:p>
    <w:p w14:paraId="0673908A" w14:textId="77777777" w:rsidR="0090189B" w:rsidRPr="00CE404F" w:rsidRDefault="003536F8" w:rsidP="0090189B">
      <w:pPr>
        <w:tabs>
          <w:tab w:val="left" w:pos="0"/>
        </w:tabs>
        <w:spacing w:before="240" w:after="120" w:line="480" w:lineRule="auto"/>
        <w:ind w:right="-6"/>
        <w:jc w:val="both"/>
        <w:rPr>
          <w:rFonts w:asciiTheme="minorHAnsi" w:hAnsiTheme="minorHAnsi" w:cstheme="minorHAnsi"/>
        </w:rPr>
      </w:pPr>
      <w:r w:rsidRPr="00CE404F">
        <w:rPr>
          <w:rFonts w:asciiTheme="minorHAnsi" w:hAnsiTheme="minorHAnsi" w:cstheme="minorHAnsi"/>
        </w:rPr>
        <w:t xml:space="preserve">Language is not neutral (see: Bakhtin, </w:t>
      </w:r>
      <w:r w:rsidRPr="00CE404F">
        <w:rPr>
          <w:rFonts w:asciiTheme="minorHAnsi" w:hAnsiTheme="minorHAnsi" w:cstheme="minorHAnsi"/>
          <w:i/>
        </w:rPr>
        <w:t xml:space="preserve">et al., </w:t>
      </w:r>
      <w:r w:rsidRPr="00CE404F">
        <w:rPr>
          <w:rFonts w:asciiTheme="minorHAnsi" w:hAnsiTheme="minorHAnsi" w:cstheme="minorHAnsi"/>
        </w:rPr>
        <w:t>1983) and the institutional language of such establishments is</w:t>
      </w:r>
      <w:r w:rsidR="0090189B" w:rsidRPr="00CE404F">
        <w:rPr>
          <w:rFonts w:asciiTheme="minorHAnsi" w:hAnsiTheme="minorHAnsi" w:cstheme="minorHAnsi"/>
        </w:rPr>
        <w:t>,</w:t>
      </w:r>
      <w:r w:rsidRPr="00CE404F">
        <w:rPr>
          <w:rFonts w:asciiTheme="minorHAnsi" w:hAnsiTheme="minorHAnsi" w:cstheme="minorHAnsi"/>
        </w:rPr>
        <w:t xml:space="preserve"> Rangasamy (2004, 30) further argues, deployed ‘to articulate and celebrate’ the experiences of these groupings ‘but also and most importantly to deny the experiences of others’.</w:t>
      </w:r>
      <w:r w:rsidRPr="00CE404F">
        <w:rPr>
          <w:rStyle w:val="FootnoteReference"/>
          <w:rFonts w:asciiTheme="minorHAnsi" w:hAnsiTheme="minorHAnsi" w:cstheme="minorHAnsi"/>
        </w:rPr>
        <w:footnoteReference w:id="12"/>
      </w:r>
      <w:r w:rsidRPr="00CE404F">
        <w:rPr>
          <w:rFonts w:asciiTheme="minorHAnsi" w:hAnsiTheme="minorHAnsi" w:cstheme="minorHAnsi"/>
        </w:rPr>
        <w:t xml:space="preserve"> </w:t>
      </w:r>
    </w:p>
    <w:p w14:paraId="1A7CBCC7" w14:textId="1D16135F" w:rsidR="003536F8" w:rsidRPr="00CE404F" w:rsidRDefault="0090189B" w:rsidP="00B574E6">
      <w:pPr>
        <w:tabs>
          <w:tab w:val="left" w:pos="0"/>
        </w:tabs>
        <w:spacing w:before="240" w:line="480" w:lineRule="auto"/>
        <w:ind w:right="-6"/>
        <w:jc w:val="both"/>
        <w:rPr>
          <w:rFonts w:asciiTheme="minorHAnsi" w:hAnsiTheme="minorHAnsi" w:cstheme="minorHAnsi"/>
          <w:sz w:val="22"/>
          <w:szCs w:val="22"/>
        </w:rPr>
      </w:pPr>
      <w:r w:rsidRPr="00CE404F">
        <w:rPr>
          <w:rFonts w:asciiTheme="minorHAnsi" w:hAnsiTheme="minorHAnsi" w:cstheme="minorHAnsi"/>
        </w:rPr>
        <w:tab/>
      </w:r>
      <w:r w:rsidR="003536F8" w:rsidRPr="00CE404F">
        <w:rPr>
          <w:rFonts w:asciiTheme="minorHAnsi" w:hAnsiTheme="minorHAnsi" w:cstheme="minorHAnsi"/>
        </w:rPr>
        <w:t xml:space="preserve">Whiteness, according to this argument, has continued to be the standard, the ideal and the norm in theory, research and pedagogy; it is the invisible and universal norm of the knowledge produced in higher education settings (Chestler, </w:t>
      </w:r>
      <w:r w:rsidR="003536F8" w:rsidRPr="00CE404F">
        <w:rPr>
          <w:rFonts w:asciiTheme="minorHAnsi" w:hAnsiTheme="minorHAnsi" w:cstheme="minorHAnsi"/>
          <w:i/>
        </w:rPr>
        <w:t xml:space="preserve">et al., </w:t>
      </w:r>
      <w:r w:rsidR="003536F8" w:rsidRPr="00CE404F">
        <w:rPr>
          <w:rFonts w:asciiTheme="minorHAnsi" w:hAnsiTheme="minorHAnsi" w:cstheme="minorHAnsi"/>
        </w:rPr>
        <w:t>2005; Feagin and Feagin, 1986; Johnson, 2006; Maher and Tetreault, 2003; Wise, 2005; Yep, 2008, 90). A key individual in the development of this line of argument is Toni Morrison</w:t>
      </w:r>
      <w:r w:rsidR="00B574E6" w:rsidRPr="00CE404F">
        <w:rPr>
          <w:rFonts w:asciiTheme="minorHAnsi" w:hAnsiTheme="minorHAnsi" w:cstheme="minorHAnsi"/>
        </w:rPr>
        <w:t xml:space="preserve"> (2000</w:t>
      </w:r>
      <w:r w:rsidR="00B245F8">
        <w:rPr>
          <w:rFonts w:asciiTheme="minorHAnsi" w:hAnsiTheme="minorHAnsi" w:cstheme="minorHAnsi"/>
        </w:rPr>
        <w:t>,</w:t>
      </w:r>
      <w:r w:rsidR="00B574E6" w:rsidRPr="00CE404F">
        <w:rPr>
          <w:rFonts w:asciiTheme="minorHAnsi" w:hAnsiTheme="minorHAnsi" w:cstheme="minorHAnsi"/>
        </w:rPr>
        <w:t xml:space="preserve"> 4) who argues that</w:t>
      </w:r>
      <w:r w:rsidR="003536F8" w:rsidRPr="00CE404F">
        <w:rPr>
          <w:rFonts w:asciiTheme="minorHAnsi" w:hAnsiTheme="minorHAnsi" w:cstheme="minorHAnsi"/>
        </w:rPr>
        <w:t xml:space="preserve"> the birth of higher education (not merely in the UK, although that is the specific focus herein) is intrinsically linked to an ‘unabashedly theological and consciously value-ridden and value-seeking moral project’; although universities have shed off this coat of theological </w:t>
      </w:r>
      <w:r w:rsidR="003536F8" w:rsidRPr="00CE404F">
        <w:rPr>
          <w:rFonts w:asciiTheme="minorHAnsi" w:hAnsiTheme="minorHAnsi" w:cstheme="minorHAnsi"/>
        </w:rPr>
        <w:lastRenderedPageBreak/>
        <w:t>values, she argues, the university is still not a value-free objective place.</w:t>
      </w:r>
      <w:r w:rsidR="003536F8" w:rsidRPr="00CE404F">
        <w:rPr>
          <w:rStyle w:val="FootnoteReference"/>
          <w:rFonts w:asciiTheme="minorHAnsi" w:hAnsiTheme="minorHAnsi" w:cstheme="minorHAnsi"/>
        </w:rPr>
        <w:footnoteReference w:id="13"/>
      </w:r>
      <w:r w:rsidR="003536F8" w:rsidRPr="00CE404F">
        <w:rPr>
          <w:rFonts w:asciiTheme="minorHAnsi" w:hAnsiTheme="minorHAnsi" w:cstheme="minorHAnsi"/>
        </w:rPr>
        <w:t xml:space="preserve"> Echoing this line of argument, Jessica Charbeneau (2009, 14) writes that:</w:t>
      </w:r>
    </w:p>
    <w:p w14:paraId="3E62CC13" w14:textId="52CE7E47" w:rsidR="003536F8" w:rsidRPr="00CE404F" w:rsidRDefault="003536F8" w:rsidP="00056758">
      <w:pPr>
        <w:spacing w:before="120" w:after="120"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t>‘while access to social institutions is broadening for people of color, the institutions themselves perpetuate Whiteness as normative. While racism against people of color appears to be abated through policies aimed at increasing access, racism for Whites, or the perpetuation of White privilege, is ever present. Whites see themselves as individually non-oppressive but too often fail to recognize the structures of inequality resulting from their collective privilege.’</w:t>
      </w:r>
    </w:p>
    <w:p w14:paraId="6F3BCE11" w14:textId="3045C8FD" w:rsidR="008842F1" w:rsidRPr="00CE404F" w:rsidRDefault="003536F8" w:rsidP="00A565F4">
      <w:pPr>
        <w:spacing w:before="120" w:line="480" w:lineRule="auto"/>
        <w:jc w:val="both"/>
        <w:rPr>
          <w:rFonts w:asciiTheme="minorHAnsi" w:hAnsiTheme="minorHAnsi" w:cstheme="minorHAnsi"/>
        </w:rPr>
      </w:pPr>
      <w:r w:rsidRPr="00CE404F">
        <w:rPr>
          <w:rFonts w:asciiTheme="minorHAnsi" w:hAnsiTheme="minorHAnsi" w:cstheme="minorHAnsi"/>
        </w:rPr>
        <w:t xml:space="preserve">It is in recognition of such arguments that the work </w:t>
      </w:r>
      <w:r w:rsidR="00DC69A0" w:rsidRPr="00CE404F">
        <w:rPr>
          <w:rFonts w:asciiTheme="minorHAnsi" w:hAnsiTheme="minorHAnsi" w:cstheme="minorHAnsi"/>
        </w:rPr>
        <w:t>of another significant theorist</w:t>
      </w:r>
      <w:r w:rsidRPr="00CE404F">
        <w:rPr>
          <w:rFonts w:asciiTheme="minorHAnsi" w:hAnsiTheme="minorHAnsi" w:cstheme="minorHAnsi"/>
        </w:rPr>
        <w:t>, Elizabeth Minnich</w:t>
      </w:r>
      <w:r w:rsidR="00B574E6" w:rsidRPr="00CE404F">
        <w:rPr>
          <w:rFonts w:asciiTheme="minorHAnsi" w:hAnsiTheme="minorHAnsi" w:cstheme="minorHAnsi"/>
        </w:rPr>
        <w:t xml:space="preserve"> (1990)</w:t>
      </w:r>
      <w:r w:rsidRPr="00CE404F">
        <w:rPr>
          <w:rFonts w:asciiTheme="minorHAnsi" w:hAnsiTheme="minorHAnsi" w:cstheme="minorHAnsi"/>
        </w:rPr>
        <w:t xml:space="preserve">, focuses upon how educational schooling normally </w:t>
      </w:r>
      <w:r w:rsidR="00232907" w:rsidRPr="00CE404F">
        <w:rPr>
          <w:rFonts w:asciiTheme="minorHAnsi" w:hAnsiTheme="minorHAnsi" w:cstheme="minorHAnsi"/>
        </w:rPr>
        <w:t>teaches</w:t>
      </w:r>
      <w:r w:rsidR="00B574E6" w:rsidRPr="00CE404F">
        <w:rPr>
          <w:rFonts w:asciiTheme="minorHAnsi" w:hAnsiTheme="minorHAnsi" w:cstheme="minorHAnsi"/>
        </w:rPr>
        <w:t xml:space="preserve"> white people</w:t>
      </w:r>
      <w:r w:rsidRPr="00CE404F">
        <w:rPr>
          <w:rFonts w:asciiTheme="minorHAnsi" w:hAnsiTheme="minorHAnsi" w:cstheme="minorHAnsi"/>
        </w:rPr>
        <w:t xml:space="preserve"> to think of their lives as morally neutral, normative and average, but also as </w:t>
      </w:r>
      <w:r w:rsidRPr="00CE404F">
        <w:rPr>
          <w:rFonts w:asciiTheme="minorHAnsi" w:hAnsiTheme="minorHAnsi" w:cstheme="minorHAnsi"/>
          <w:i/>
        </w:rPr>
        <w:t xml:space="preserve">ideal. </w:t>
      </w:r>
      <w:r w:rsidRPr="00CE404F">
        <w:rPr>
          <w:rFonts w:asciiTheme="minorHAnsi" w:hAnsiTheme="minorHAnsi" w:cstheme="minorHAnsi"/>
        </w:rPr>
        <w:t>This is significant since it embeds a state of affairs whereby when white people work to benefit those not classed as white, this is seen as work that will allow “them” to be more like “us” (</w:t>
      </w:r>
      <w:r w:rsidRPr="00CE404F">
        <w:rPr>
          <w:rFonts w:asciiTheme="minorHAnsi" w:hAnsiTheme="minorHAnsi" w:cstheme="minorHAnsi"/>
          <w:i/>
        </w:rPr>
        <w:t>cf.</w:t>
      </w:r>
      <w:r w:rsidRPr="00CE404F">
        <w:rPr>
          <w:rFonts w:asciiTheme="minorHAnsi" w:hAnsiTheme="minorHAnsi" w:cstheme="minorHAnsi"/>
        </w:rPr>
        <w:t xml:space="preserve"> McIntosh, 2001</w:t>
      </w:r>
      <w:r w:rsidR="00B245F8">
        <w:rPr>
          <w:rFonts w:asciiTheme="minorHAnsi" w:hAnsiTheme="minorHAnsi" w:cstheme="minorHAnsi"/>
        </w:rPr>
        <w:t>,</w:t>
      </w:r>
      <w:r w:rsidRPr="00CE404F">
        <w:rPr>
          <w:rFonts w:asciiTheme="minorHAnsi" w:hAnsiTheme="minorHAnsi" w:cstheme="minorHAnsi"/>
        </w:rPr>
        <w:t xml:space="preserve"> 97) </w:t>
      </w:r>
      <w:r w:rsidR="00B245F8">
        <w:rPr>
          <w:rFonts w:asciiTheme="minorHAnsi" w:hAnsiTheme="minorHAnsi" w:cstheme="minorHAnsi"/>
        </w:rPr>
        <w:t>–</w:t>
      </w:r>
      <w:r w:rsidRPr="00CE404F">
        <w:rPr>
          <w:rFonts w:asciiTheme="minorHAnsi" w:hAnsiTheme="minorHAnsi" w:cstheme="minorHAnsi"/>
        </w:rPr>
        <w:t xml:space="preserve"> white privilege thus being transmitted through the education system.</w:t>
      </w:r>
    </w:p>
    <w:p w14:paraId="645D41DB" w14:textId="2AE9EE42" w:rsidR="00573214" w:rsidRPr="00CE404F" w:rsidRDefault="003536F8" w:rsidP="00573214">
      <w:pPr>
        <w:spacing w:before="120" w:line="480" w:lineRule="auto"/>
        <w:ind w:firstLine="567"/>
        <w:jc w:val="both"/>
        <w:rPr>
          <w:rFonts w:asciiTheme="minorHAnsi" w:hAnsiTheme="minorHAnsi" w:cstheme="minorHAnsi"/>
        </w:rPr>
      </w:pPr>
      <w:r w:rsidRPr="00CE404F">
        <w:rPr>
          <w:rFonts w:asciiTheme="minorHAnsi" w:hAnsiTheme="minorHAnsi" w:cstheme="minorHAnsi"/>
        </w:rPr>
        <w:t xml:space="preserve">The repercussions of this situation – this </w:t>
      </w:r>
      <w:r w:rsidRPr="00CE404F">
        <w:rPr>
          <w:rFonts w:asciiTheme="minorHAnsi" w:hAnsiTheme="minorHAnsi" w:cstheme="minorHAnsi"/>
          <w:i/>
        </w:rPr>
        <w:t xml:space="preserve">idealisation </w:t>
      </w:r>
      <w:r w:rsidRPr="00CE404F">
        <w:rPr>
          <w:rFonts w:asciiTheme="minorHAnsi" w:hAnsiTheme="minorHAnsi" w:cstheme="minorHAnsi"/>
        </w:rPr>
        <w:t>of whiteness – can, as bell hooks relates, can be ‘tragic’. As she describes: ‘I was shocked and saddened when I first heard black professors at Stanford downgrade and express contempt for black students, expecting us to do poorly, refusing to establish nurturing bonds.’ Such circumstances, she argues, are the result of ‘the internalization of racist perspectives’ (</w:t>
      </w:r>
      <w:r w:rsidR="00B574E6" w:rsidRPr="00CE404F">
        <w:rPr>
          <w:rFonts w:asciiTheme="minorHAnsi" w:hAnsiTheme="minorHAnsi" w:cstheme="minorHAnsi"/>
        </w:rPr>
        <w:t xml:space="preserve">hooks </w:t>
      </w:r>
      <w:r w:rsidRPr="00CE404F">
        <w:rPr>
          <w:rFonts w:asciiTheme="minorHAnsi" w:hAnsiTheme="minorHAnsi" w:cstheme="minorHAnsi"/>
        </w:rPr>
        <w:t>1989</w:t>
      </w:r>
      <w:r w:rsidR="00B245F8">
        <w:rPr>
          <w:rFonts w:asciiTheme="minorHAnsi" w:hAnsiTheme="minorHAnsi" w:cstheme="minorHAnsi"/>
        </w:rPr>
        <w:t xml:space="preserve">, </w:t>
      </w:r>
      <w:r w:rsidRPr="00CE404F">
        <w:rPr>
          <w:rFonts w:asciiTheme="minorHAnsi" w:hAnsiTheme="minorHAnsi" w:cstheme="minorHAnsi"/>
        </w:rPr>
        <w:t>80) by black people within universities due to the pressure to assimilate to th</w:t>
      </w:r>
      <w:r w:rsidR="00B574E6" w:rsidRPr="00CE404F">
        <w:rPr>
          <w:rFonts w:asciiTheme="minorHAnsi" w:hAnsiTheme="minorHAnsi" w:cstheme="minorHAnsi"/>
        </w:rPr>
        <w:t>e dominant, white institutional</w:t>
      </w:r>
      <w:r w:rsidRPr="00CE404F">
        <w:rPr>
          <w:rFonts w:asciiTheme="minorHAnsi" w:hAnsiTheme="minorHAnsi" w:cstheme="minorHAnsi"/>
        </w:rPr>
        <w:t xml:space="preserve"> culture.</w:t>
      </w:r>
      <w:r w:rsidR="00B574E6" w:rsidRPr="00CE404F">
        <w:rPr>
          <w:rFonts w:asciiTheme="minorHAnsi" w:hAnsiTheme="minorHAnsi" w:cstheme="minorHAnsi"/>
        </w:rPr>
        <w:t xml:space="preserve"> </w:t>
      </w:r>
      <w:r w:rsidR="00573214" w:rsidRPr="00CE404F">
        <w:rPr>
          <w:rFonts w:asciiTheme="minorHAnsi" w:hAnsiTheme="minorHAnsi" w:cstheme="minorHAnsi"/>
        </w:rPr>
        <w:t>This ‘internalised racism’ (Cross 1971; Cokely 2002; Woodson 1933; Malcolm X</w:t>
      </w:r>
      <w:r w:rsidR="00F4068E" w:rsidRPr="00CE404F">
        <w:rPr>
          <w:rFonts w:asciiTheme="minorHAnsi" w:hAnsiTheme="minorHAnsi" w:cstheme="minorHAnsi"/>
        </w:rPr>
        <w:t xml:space="preserve"> &amp; Haley</w:t>
      </w:r>
      <w:r w:rsidR="00573214" w:rsidRPr="00CE404F">
        <w:rPr>
          <w:rFonts w:asciiTheme="minorHAnsi" w:hAnsiTheme="minorHAnsi" w:cstheme="minorHAnsi"/>
        </w:rPr>
        <w:t xml:space="preserve"> 1964) is defined by Perez Huber, Johnson and Kohli (2006) as the acceptance of a </w:t>
      </w:r>
      <w:r w:rsidR="00573214" w:rsidRPr="00CE404F">
        <w:rPr>
          <w:rFonts w:asciiTheme="minorHAnsi" w:hAnsiTheme="minorHAnsi" w:cstheme="minorHAnsi"/>
        </w:rPr>
        <w:lastRenderedPageBreak/>
        <w:t>racial hierarchy, either consciously or unconsciously. It thus involves ‘the internalization of the beliefs, values, and worldviews of the dominant culture’ (Kohli &amp; Solórzano</w:t>
      </w:r>
      <w:r w:rsidR="00B245F8">
        <w:rPr>
          <w:rFonts w:asciiTheme="minorHAnsi" w:hAnsiTheme="minorHAnsi" w:cstheme="minorHAnsi"/>
        </w:rPr>
        <w:t>,</w:t>
      </w:r>
      <w:r w:rsidR="00573214" w:rsidRPr="00CE404F">
        <w:rPr>
          <w:rFonts w:asciiTheme="minorHAnsi" w:hAnsiTheme="minorHAnsi" w:cstheme="minorHAnsi"/>
        </w:rPr>
        <w:t xml:space="preserve"> 2012)</w:t>
      </w:r>
      <w:r w:rsidR="000345CB" w:rsidRPr="00CE404F">
        <w:rPr>
          <w:rFonts w:asciiTheme="minorHAnsi" w:hAnsiTheme="minorHAnsi" w:cstheme="minorHAnsi"/>
        </w:rPr>
        <w:t>.</w:t>
      </w:r>
      <w:r w:rsidR="00573214" w:rsidRPr="00CE404F">
        <w:rPr>
          <w:rFonts w:asciiTheme="minorHAnsi" w:hAnsiTheme="minorHAnsi" w:cstheme="minorHAnsi"/>
        </w:rPr>
        <w:t xml:space="preserve"> It is for this reason that hooks prefers to phrase ‘white supremacy’ as a descriptive term for the phenomenon under study, rather than </w:t>
      </w:r>
      <w:r w:rsidR="009868DA">
        <w:rPr>
          <w:rFonts w:asciiTheme="minorHAnsi" w:hAnsiTheme="minorHAnsi" w:cstheme="minorHAnsi"/>
        </w:rPr>
        <w:t>‘</w:t>
      </w:r>
      <w:r w:rsidR="00573214" w:rsidRPr="00CE404F">
        <w:rPr>
          <w:rFonts w:asciiTheme="minorHAnsi" w:hAnsiTheme="minorHAnsi" w:cstheme="minorHAnsi"/>
        </w:rPr>
        <w:t>institutional racism</w:t>
      </w:r>
      <w:r w:rsidR="009868DA">
        <w:rPr>
          <w:rFonts w:asciiTheme="minorHAnsi" w:hAnsiTheme="minorHAnsi" w:cstheme="minorHAnsi"/>
        </w:rPr>
        <w:t>’</w:t>
      </w:r>
      <w:r w:rsidR="00573214" w:rsidRPr="00CE404F">
        <w:rPr>
          <w:rFonts w:asciiTheme="minorHAnsi" w:hAnsiTheme="minorHAnsi" w:cstheme="minorHAnsi"/>
        </w:rPr>
        <w:t>:</w:t>
      </w:r>
    </w:p>
    <w:p w14:paraId="68B46D1C" w14:textId="46B681E6" w:rsidR="00573214" w:rsidRPr="00CE404F" w:rsidRDefault="00573214" w:rsidP="00573214">
      <w:pPr>
        <w:spacing w:before="80"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t xml:space="preserve">‘To me an important breakthrough, I felt, in my work and that of others was the call to use the term </w:t>
      </w:r>
      <w:r w:rsidRPr="00CE404F">
        <w:rPr>
          <w:rFonts w:asciiTheme="minorHAnsi" w:hAnsiTheme="minorHAnsi" w:cstheme="minorHAnsi"/>
          <w:i/>
          <w:iCs/>
          <w:sz w:val="23"/>
          <w:szCs w:val="23"/>
        </w:rPr>
        <w:t>white supremacy</w:t>
      </w:r>
      <w:r w:rsidRPr="00CE404F">
        <w:rPr>
          <w:rFonts w:asciiTheme="minorHAnsi" w:hAnsiTheme="minorHAnsi" w:cstheme="minorHAnsi"/>
          <w:sz w:val="23"/>
          <w:szCs w:val="23"/>
        </w:rPr>
        <w:t xml:space="preserve">, over </w:t>
      </w:r>
      <w:r w:rsidRPr="00CE404F">
        <w:rPr>
          <w:rFonts w:asciiTheme="minorHAnsi" w:hAnsiTheme="minorHAnsi" w:cstheme="minorHAnsi"/>
          <w:i/>
          <w:iCs/>
          <w:sz w:val="23"/>
          <w:szCs w:val="23"/>
        </w:rPr>
        <w:t>racism</w:t>
      </w:r>
      <w:r w:rsidRPr="00CE404F">
        <w:rPr>
          <w:rFonts w:asciiTheme="minorHAnsi" w:hAnsiTheme="minorHAnsi" w:cstheme="minorHAnsi"/>
          <w:sz w:val="23"/>
          <w:szCs w:val="23"/>
        </w:rPr>
        <w:t xml:space="preserve"> because racism in and of itself did not really allow for a discourse of colonization and decolonization, the recognition of the internalized racism within people of colour and it was always in a sense keeping things at the level at which whiteness and white people remained at the centre of the discussion. In my classroom I might say to students that you know that when we use the term </w:t>
      </w:r>
      <w:r w:rsidRPr="00CE404F">
        <w:rPr>
          <w:rFonts w:asciiTheme="minorHAnsi" w:hAnsiTheme="minorHAnsi" w:cstheme="minorHAnsi"/>
          <w:i/>
          <w:iCs/>
          <w:sz w:val="23"/>
          <w:szCs w:val="23"/>
        </w:rPr>
        <w:t>white supremacy</w:t>
      </w:r>
      <w:r w:rsidRPr="00CE404F">
        <w:rPr>
          <w:rFonts w:asciiTheme="minorHAnsi" w:hAnsiTheme="minorHAnsi" w:cstheme="minorHAnsi"/>
          <w:sz w:val="23"/>
          <w:szCs w:val="23"/>
        </w:rPr>
        <w:t xml:space="preserve"> it doesn’t just evoke white people, it evokes a political world that we can all frame ourselves in relationship to…. And so for me those words were very much about the constant reminder, one of institutional construct, that we’re not talking about personal construct in the sense of, how do you feel about me as a woman, or how do you feel about me as a black person?’ (hooks, 1997)</w:t>
      </w:r>
    </w:p>
    <w:p w14:paraId="6CCAC35B" w14:textId="7BF71252" w:rsidR="00B574E6" w:rsidRPr="00CE404F" w:rsidRDefault="00573214" w:rsidP="00573214">
      <w:pPr>
        <w:spacing w:before="120" w:line="480" w:lineRule="auto"/>
        <w:jc w:val="both"/>
        <w:rPr>
          <w:rFonts w:asciiTheme="minorHAnsi" w:hAnsiTheme="minorHAnsi" w:cstheme="minorHAnsi"/>
          <w:sz w:val="23"/>
          <w:szCs w:val="23"/>
        </w:rPr>
      </w:pPr>
      <w:r w:rsidRPr="00CE404F">
        <w:rPr>
          <w:rFonts w:asciiTheme="minorHAnsi" w:hAnsiTheme="minorHAnsi" w:cstheme="minorHAnsi"/>
        </w:rPr>
        <w:t>T</w:t>
      </w:r>
      <w:r w:rsidR="006960BC" w:rsidRPr="00CE404F">
        <w:rPr>
          <w:rFonts w:asciiTheme="minorHAnsi" w:hAnsiTheme="minorHAnsi" w:cstheme="minorHAnsi"/>
        </w:rPr>
        <w:t>he result</w:t>
      </w:r>
      <w:r w:rsidRPr="00CE404F">
        <w:rPr>
          <w:rFonts w:asciiTheme="minorHAnsi" w:hAnsiTheme="minorHAnsi" w:cstheme="minorHAnsi"/>
        </w:rPr>
        <w:t xml:space="preserve"> of such processes of internalisation</w:t>
      </w:r>
      <w:r w:rsidR="00BE2F16" w:rsidRPr="00CE404F">
        <w:rPr>
          <w:rFonts w:asciiTheme="minorHAnsi" w:hAnsiTheme="minorHAnsi" w:cstheme="minorHAnsi"/>
        </w:rPr>
        <w:t xml:space="preserve">, in Wallace’s words, </w:t>
      </w:r>
      <w:r w:rsidRPr="00CE404F">
        <w:rPr>
          <w:rFonts w:asciiTheme="minorHAnsi" w:hAnsiTheme="minorHAnsi" w:cstheme="minorHAnsi"/>
        </w:rPr>
        <w:t>are</w:t>
      </w:r>
      <w:r w:rsidR="00BE2F16" w:rsidRPr="00CE404F">
        <w:rPr>
          <w:rFonts w:asciiTheme="minorHAnsi" w:hAnsiTheme="minorHAnsi" w:cstheme="minorHAnsi"/>
        </w:rPr>
        <w:t xml:space="preserve"> ‘black people who want to be “white” or, more to the point, black people who </w:t>
      </w:r>
      <w:r w:rsidR="00BE2F16" w:rsidRPr="00CE404F">
        <w:rPr>
          <w:rFonts w:asciiTheme="minorHAnsi" w:hAnsiTheme="minorHAnsi" w:cstheme="minorHAnsi"/>
          <w:i/>
        </w:rPr>
        <w:t xml:space="preserve">don’t </w:t>
      </w:r>
      <w:r w:rsidR="006960BC" w:rsidRPr="00CE404F">
        <w:rPr>
          <w:rFonts w:asciiTheme="minorHAnsi" w:hAnsiTheme="minorHAnsi" w:cstheme="minorHAnsi"/>
        </w:rPr>
        <w:t>want to be “black” or “other</w:t>
      </w:r>
      <w:r w:rsidR="00BE2F16" w:rsidRPr="00CE404F">
        <w:rPr>
          <w:rFonts w:asciiTheme="minorHAnsi" w:hAnsiTheme="minorHAnsi" w:cstheme="minorHAnsi"/>
        </w:rPr>
        <w:t xml:space="preserve">”’ (Wallace, 2015, 35). </w:t>
      </w:r>
      <w:r w:rsidR="003C111E" w:rsidRPr="00CE404F">
        <w:rPr>
          <w:rFonts w:asciiTheme="minorHAnsi" w:hAnsiTheme="minorHAnsi" w:cstheme="minorHAnsi"/>
        </w:rPr>
        <w:t>The effect of such internalis</w:t>
      </w:r>
      <w:r w:rsidR="000345CB" w:rsidRPr="00CE404F">
        <w:rPr>
          <w:rFonts w:asciiTheme="minorHAnsi" w:hAnsiTheme="minorHAnsi" w:cstheme="minorHAnsi"/>
        </w:rPr>
        <w:t>ed racism (aka. white supremacy) can be stark; research by Brown and Segrist (2016), for example, has found a correlation between African American participants who devalued and dismissed an African worldview and its themes and lower career aspirations.</w:t>
      </w:r>
    </w:p>
    <w:p w14:paraId="39B56163" w14:textId="1692B959" w:rsidR="003536F8" w:rsidRPr="00CE404F" w:rsidRDefault="008058F7" w:rsidP="00A565F4">
      <w:pPr>
        <w:spacing w:before="240" w:after="120" w:line="480" w:lineRule="auto"/>
        <w:ind w:firstLine="567"/>
        <w:jc w:val="both"/>
        <w:rPr>
          <w:rFonts w:asciiTheme="minorHAnsi" w:hAnsiTheme="minorHAnsi" w:cstheme="minorHAnsi"/>
        </w:rPr>
      </w:pPr>
      <w:r w:rsidRPr="00CE404F">
        <w:rPr>
          <w:rFonts w:asciiTheme="minorHAnsi" w:hAnsiTheme="minorHAnsi" w:cstheme="minorHAnsi"/>
        </w:rPr>
        <w:t>Drawing upon such insights, t</w:t>
      </w:r>
      <w:r w:rsidR="003536F8" w:rsidRPr="00CE404F">
        <w:rPr>
          <w:rFonts w:asciiTheme="minorHAnsi" w:hAnsiTheme="minorHAnsi" w:cstheme="minorHAnsi"/>
        </w:rPr>
        <w:t>his researc</w:t>
      </w:r>
      <w:r w:rsidR="003C111E" w:rsidRPr="00CE404F">
        <w:rPr>
          <w:rFonts w:asciiTheme="minorHAnsi" w:hAnsiTheme="minorHAnsi" w:cstheme="minorHAnsi"/>
        </w:rPr>
        <w:t>h seeks to go further than</w:t>
      </w:r>
      <w:r w:rsidR="00A565F4" w:rsidRPr="00CE404F">
        <w:rPr>
          <w:rFonts w:asciiTheme="minorHAnsi" w:hAnsiTheme="minorHAnsi" w:cstheme="minorHAnsi"/>
        </w:rPr>
        <w:t xml:space="preserve"> merely looking at widening access, or present WP policies and structures. It </w:t>
      </w:r>
      <w:r w:rsidR="00042F62" w:rsidRPr="00CE404F">
        <w:rPr>
          <w:rFonts w:asciiTheme="minorHAnsi" w:hAnsiTheme="minorHAnsi" w:cstheme="minorHAnsi"/>
        </w:rPr>
        <w:t xml:space="preserve">focuses upon the non-formal aspect of universities </w:t>
      </w:r>
      <w:r w:rsidR="00042F62" w:rsidRPr="00CE404F">
        <w:rPr>
          <w:rFonts w:asciiTheme="minorHAnsi" w:hAnsiTheme="minorHAnsi" w:cstheme="minorHAnsi"/>
          <w:i/>
        </w:rPr>
        <w:t>qua</w:t>
      </w:r>
      <w:r w:rsidR="00042F62" w:rsidRPr="00CE404F">
        <w:rPr>
          <w:rFonts w:asciiTheme="minorHAnsi" w:hAnsiTheme="minorHAnsi" w:cstheme="minorHAnsi"/>
        </w:rPr>
        <w:t xml:space="preserve"> institutions while </w:t>
      </w:r>
      <w:r w:rsidR="00A565F4" w:rsidRPr="00CE404F">
        <w:rPr>
          <w:rFonts w:asciiTheme="minorHAnsi" w:hAnsiTheme="minorHAnsi" w:cstheme="minorHAnsi"/>
        </w:rPr>
        <w:t>address</w:t>
      </w:r>
      <w:r w:rsidR="00042F62" w:rsidRPr="00CE404F">
        <w:rPr>
          <w:rFonts w:asciiTheme="minorHAnsi" w:hAnsiTheme="minorHAnsi" w:cstheme="minorHAnsi"/>
        </w:rPr>
        <w:t>ing</w:t>
      </w:r>
      <w:r w:rsidR="003536F8" w:rsidRPr="00CE404F">
        <w:rPr>
          <w:rFonts w:asciiTheme="minorHAnsi" w:hAnsiTheme="minorHAnsi" w:cstheme="minorHAnsi"/>
        </w:rPr>
        <w:t xml:space="preserve"> </w:t>
      </w:r>
      <w:r w:rsidR="00A565F4" w:rsidRPr="00CE404F">
        <w:rPr>
          <w:rFonts w:asciiTheme="minorHAnsi" w:hAnsiTheme="minorHAnsi" w:cstheme="minorHAnsi"/>
        </w:rPr>
        <w:t>deeper-</w:t>
      </w:r>
      <w:r w:rsidR="003536F8" w:rsidRPr="00CE404F">
        <w:rPr>
          <w:rFonts w:asciiTheme="minorHAnsi" w:hAnsiTheme="minorHAnsi" w:cstheme="minorHAnsi"/>
        </w:rPr>
        <w:t xml:space="preserve">seated issues regarding the performative aspect </w:t>
      </w:r>
      <w:r w:rsidR="00A565F4" w:rsidRPr="00CE404F">
        <w:rPr>
          <w:rFonts w:asciiTheme="minorHAnsi" w:hAnsiTheme="minorHAnsi" w:cstheme="minorHAnsi"/>
        </w:rPr>
        <w:t xml:space="preserve">of </w:t>
      </w:r>
      <w:r w:rsidR="00A565F4" w:rsidRPr="00CE404F">
        <w:rPr>
          <w:rFonts w:asciiTheme="minorHAnsi" w:hAnsiTheme="minorHAnsi" w:cstheme="minorHAnsi"/>
          <w:i/>
        </w:rPr>
        <w:t xml:space="preserve">participation, </w:t>
      </w:r>
      <w:r w:rsidR="00A565F4" w:rsidRPr="00CE404F">
        <w:rPr>
          <w:rFonts w:asciiTheme="minorHAnsi" w:hAnsiTheme="minorHAnsi" w:cstheme="minorHAnsi"/>
        </w:rPr>
        <w:t xml:space="preserve">an aspect </w:t>
      </w:r>
      <w:r w:rsidR="003536F8" w:rsidRPr="00CE404F">
        <w:rPr>
          <w:rFonts w:asciiTheme="minorHAnsi" w:hAnsiTheme="minorHAnsi" w:cstheme="minorHAnsi"/>
        </w:rPr>
        <w:t>vital to understanding the effects of whiteness on non-traditional students</w:t>
      </w:r>
      <w:r w:rsidR="00A565F4" w:rsidRPr="00CE404F">
        <w:rPr>
          <w:rFonts w:asciiTheme="minorHAnsi" w:hAnsiTheme="minorHAnsi" w:cstheme="minorHAnsi"/>
        </w:rPr>
        <w:t>’ experiences</w:t>
      </w:r>
      <w:r w:rsidR="003536F8" w:rsidRPr="00CE404F">
        <w:rPr>
          <w:rFonts w:asciiTheme="minorHAnsi" w:hAnsiTheme="minorHAnsi" w:cstheme="minorHAnsi"/>
        </w:rPr>
        <w:t xml:space="preserve"> (</w:t>
      </w:r>
      <w:r w:rsidRPr="00CE404F">
        <w:rPr>
          <w:rFonts w:asciiTheme="minorHAnsi" w:hAnsiTheme="minorHAnsi" w:cstheme="minorHAnsi"/>
        </w:rPr>
        <w:t>see Cooks and Simpson, 2008</w:t>
      </w:r>
      <w:r w:rsidR="009868DA">
        <w:rPr>
          <w:rFonts w:asciiTheme="minorHAnsi" w:hAnsiTheme="minorHAnsi" w:cstheme="minorHAnsi"/>
        </w:rPr>
        <w:t>,</w:t>
      </w:r>
      <w:r w:rsidRPr="00CE404F">
        <w:rPr>
          <w:rFonts w:asciiTheme="minorHAnsi" w:hAnsiTheme="minorHAnsi" w:cstheme="minorHAnsi"/>
        </w:rPr>
        <w:t xml:space="preserve"> 1), since, </w:t>
      </w:r>
      <w:r w:rsidRPr="00CE404F">
        <w:rPr>
          <w:rFonts w:asciiTheme="minorHAnsi" w:hAnsiTheme="minorHAnsi" w:cstheme="minorHAnsi"/>
        </w:rPr>
        <w:lastRenderedPageBreak/>
        <w:t>a</w:t>
      </w:r>
      <w:r w:rsidR="00A565F4" w:rsidRPr="00CE404F">
        <w:rPr>
          <w:rFonts w:asciiTheme="minorHAnsi" w:hAnsiTheme="minorHAnsi" w:cstheme="minorHAnsi"/>
        </w:rPr>
        <w:t xml:space="preserve">s demonstrated by </w:t>
      </w:r>
      <w:r w:rsidR="003536F8" w:rsidRPr="00CE404F">
        <w:rPr>
          <w:rFonts w:asciiTheme="minorHAnsi" w:hAnsiTheme="minorHAnsi" w:cstheme="minorHAnsi"/>
        </w:rPr>
        <w:t>Youdell (2004)</w:t>
      </w:r>
      <w:r w:rsidR="00A565F4" w:rsidRPr="00CE404F">
        <w:rPr>
          <w:rFonts w:asciiTheme="minorHAnsi" w:hAnsiTheme="minorHAnsi" w:cstheme="minorHAnsi"/>
        </w:rPr>
        <w:t>,</w:t>
      </w:r>
      <w:r w:rsidR="003536F8" w:rsidRPr="00CE404F">
        <w:rPr>
          <w:rFonts w:asciiTheme="minorHAnsi" w:hAnsiTheme="minorHAnsi" w:cstheme="minorHAnsi"/>
        </w:rPr>
        <w:t xml:space="preserve"> certain identities are strengthened and legitimised via acts of reiteration which in turn reinforce themselves</w:t>
      </w:r>
      <w:r w:rsidRPr="00CE404F">
        <w:rPr>
          <w:rFonts w:asciiTheme="minorHAnsi" w:hAnsiTheme="minorHAnsi" w:cstheme="minorHAnsi"/>
        </w:rPr>
        <w:t>.</w:t>
      </w:r>
      <w:r w:rsidR="003536F8" w:rsidRPr="00CE404F">
        <w:rPr>
          <w:rFonts w:asciiTheme="minorHAnsi" w:hAnsiTheme="minorHAnsi" w:cstheme="minorHAnsi"/>
        </w:rPr>
        <w:t xml:space="preserve"> </w:t>
      </w:r>
      <w:r w:rsidRPr="00CE404F">
        <w:rPr>
          <w:rFonts w:asciiTheme="minorHAnsi" w:hAnsiTheme="minorHAnsi" w:cstheme="minorHAnsi"/>
        </w:rPr>
        <w:t>It is</w:t>
      </w:r>
      <w:r w:rsidR="003536F8" w:rsidRPr="00CE404F">
        <w:rPr>
          <w:rFonts w:asciiTheme="minorHAnsi" w:hAnsiTheme="minorHAnsi" w:cstheme="minorHAnsi"/>
        </w:rPr>
        <w:t xml:space="preserve"> this performative constitution of particu</w:t>
      </w:r>
      <w:r w:rsidRPr="00CE404F">
        <w:rPr>
          <w:rFonts w:asciiTheme="minorHAnsi" w:hAnsiTheme="minorHAnsi" w:cstheme="minorHAnsi"/>
        </w:rPr>
        <w:t>lar identities and roles, which lends</w:t>
      </w:r>
      <w:r w:rsidR="003536F8" w:rsidRPr="00CE404F">
        <w:rPr>
          <w:rFonts w:asciiTheme="minorHAnsi" w:hAnsiTheme="minorHAnsi" w:cstheme="minorHAnsi"/>
        </w:rPr>
        <w:t xml:space="preserve"> whiteness its deep-rooted, almost invisible status (Gillborn, 2005, 6).</w:t>
      </w:r>
    </w:p>
    <w:p w14:paraId="24438EA7" w14:textId="77777777" w:rsidR="00E44209" w:rsidRPr="00CE404F" w:rsidRDefault="00165B80" w:rsidP="002E6B5A">
      <w:pPr>
        <w:spacing w:before="240" w:after="200" w:line="480" w:lineRule="auto"/>
        <w:jc w:val="both"/>
        <w:rPr>
          <w:rFonts w:asciiTheme="minorHAnsi" w:hAnsiTheme="minorHAnsi" w:cstheme="minorHAnsi"/>
          <w:b/>
        </w:rPr>
      </w:pPr>
      <w:r w:rsidRPr="00CE404F">
        <w:rPr>
          <w:rFonts w:asciiTheme="minorHAnsi" w:hAnsiTheme="minorHAnsi" w:cstheme="minorHAnsi"/>
          <w:b/>
        </w:rPr>
        <w:t xml:space="preserve">1.2.4 </w:t>
      </w:r>
      <w:r w:rsidR="00E44209" w:rsidRPr="00CE404F">
        <w:rPr>
          <w:rFonts w:asciiTheme="minorHAnsi" w:hAnsiTheme="minorHAnsi" w:cstheme="minorHAnsi"/>
          <w:b/>
        </w:rPr>
        <w:t>Intersectionality</w:t>
      </w:r>
    </w:p>
    <w:p w14:paraId="4EC45DA1" w14:textId="15DD41CF" w:rsidR="00245A6E" w:rsidRPr="00CE404F" w:rsidRDefault="003536F8" w:rsidP="00E44209">
      <w:pPr>
        <w:spacing w:after="200" w:line="480" w:lineRule="auto"/>
        <w:jc w:val="both"/>
        <w:rPr>
          <w:rFonts w:asciiTheme="minorHAnsi" w:hAnsiTheme="minorHAnsi" w:cstheme="minorHAnsi"/>
        </w:rPr>
      </w:pPr>
      <w:r w:rsidRPr="00CE404F">
        <w:rPr>
          <w:rFonts w:asciiTheme="minorHAnsi" w:hAnsiTheme="minorHAnsi" w:cstheme="minorHAnsi"/>
        </w:rPr>
        <w:t>Discussing white privilege, however, does not mean that the researcher overlook</w:t>
      </w:r>
      <w:r w:rsidR="009868DA">
        <w:rPr>
          <w:rFonts w:asciiTheme="minorHAnsi" w:hAnsiTheme="minorHAnsi" w:cstheme="minorHAnsi"/>
        </w:rPr>
        <w:t>s</w:t>
      </w:r>
      <w:r w:rsidRPr="00CE404F">
        <w:rPr>
          <w:rFonts w:asciiTheme="minorHAnsi" w:hAnsiTheme="minorHAnsi" w:cstheme="minorHAnsi"/>
        </w:rPr>
        <w:t xml:space="preserve"> oth</w:t>
      </w:r>
      <w:r w:rsidR="00C56E15" w:rsidRPr="00CE404F">
        <w:rPr>
          <w:rFonts w:asciiTheme="minorHAnsi" w:hAnsiTheme="minorHAnsi" w:cstheme="minorHAnsi"/>
        </w:rPr>
        <w:t>er forms of power and privilege. A</w:t>
      </w:r>
      <w:r w:rsidRPr="00CE404F">
        <w:rPr>
          <w:rFonts w:asciiTheme="minorHAnsi" w:hAnsiTheme="minorHAnsi" w:cstheme="minorHAnsi"/>
        </w:rPr>
        <w:t>s described</w:t>
      </w:r>
      <w:r w:rsidR="008058F7" w:rsidRPr="00CE404F">
        <w:rPr>
          <w:rFonts w:asciiTheme="minorHAnsi" w:hAnsiTheme="minorHAnsi" w:cstheme="minorHAnsi"/>
        </w:rPr>
        <w:t xml:space="preserve"> above</w:t>
      </w:r>
      <w:r w:rsidRPr="00CE404F">
        <w:rPr>
          <w:rFonts w:asciiTheme="minorHAnsi" w:hAnsiTheme="minorHAnsi" w:cstheme="minorHAnsi"/>
        </w:rPr>
        <w:t xml:space="preserve">, this research focuses upon </w:t>
      </w:r>
      <w:r w:rsidRPr="00CE404F">
        <w:rPr>
          <w:rFonts w:asciiTheme="minorHAnsi" w:hAnsiTheme="minorHAnsi" w:cstheme="minorHAnsi"/>
          <w:i/>
        </w:rPr>
        <w:t>female</w:t>
      </w:r>
      <w:r w:rsidRPr="00CE404F">
        <w:rPr>
          <w:rFonts w:asciiTheme="minorHAnsi" w:hAnsiTheme="minorHAnsi" w:cstheme="minorHAnsi"/>
        </w:rPr>
        <w:t xml:space="preserve"> students from significantly underrepresented ethnic groups in higher education (</w:t>
      </w:r>
      <w:r w:rsidR="00457828" w:rsidRPr="00CE404F">
        <w:rPr>
          <w:rFonts w:asciiTheme="minorHAnsi" w:hAnsiTheme="minorHAnsi" w:cstheme="minorHAnsi"/>
        </w:rPr>
        <w:t xml:space="preserve">British </w:t>
      </w:r>
      <w:r w:rsidRPr="00CE404F">
        <w:rPr>
          <w:rFonts w:asciiTheme="minorHAnsi" w:hAnsiTheme="minorHAnsi" w:cstheme="minorHAnsi"/>
        </w:rPr>
        <w:t>Pakistani, Bangladeshi and Black Caribbean)</w:t>
      </w:r>
      <w:r w:rsidR="00C56E15" w:rsidRPr="00CE404F">
        <w:rPr>
          <w:rFonts w:asciiTheme="minorHAnsi" w:hAnsiTheme="minorHAnsi" w:cstheme="minorHAnsi"/>
        </w:rPr>
        <w:t>.</w:t>
      </w:r>
      <w:r w:rsidRPr="00CE404F">
        <w:rPr>
          <w:rFonts w:asciiTheme="minorHAnsi" w:hAnsiTheme="minorHAnsi" w:cstheme="minorHAnsi"/>
        </w:rPr>
        <w:t xml:space="preserve"> </w:t>
      </w:r>
      <w:r w:rsidR="00C56E15" w:rsidRPr="00CE404F">
        <w:rPr>
          <w:rFonts w:asciiTheme="minorHAnsi" w:hAnsiTheme="minorHAnsi" w:cstheme="minorHAnsi"/>
        </w:rPr>
        <w:t>I</w:t>
      </w:r>
      <w:r w:rsidRPr="00CE404F">
        <w:rPr>
          <w:rFonts w:asciiTheme="minorHAnsi" w:hAnsiTheme="minorHAnsi" w:cstheme="minorHAnsi"/>
        </w:rPr>
        <w:t>t is important to keep in mind that race, class, gender, sexuality and other positionalities interlock. This is well addressed via the concept of ‘intersectionality’ which h</w:t>
      </w:r>
      <w:r w:rsidR="00C56E15" w:rsidRPr="00CE404F">
        <w:rPr>
          <w:rFonts w:asciiTheme="minorHAnsi" w:hAnsiTheme="minorHAnsi" w:cstheme="minorHAnsi"/>
        </w:rPr>
        <w:t>olds that race, class and gender</w:t>
      </w:r>
      <w:r w:rsidRPr="00CE404F">
        <w:rPr>
          <w:rFonts w:asciiTheme="minorHAnsi" w:hAnsiTheme="minorHAnsi" w:cstheme="minorHAnsi"/>
        </w:rPr>
        <w:t xml:space="preserve"> operate together and no one of which is more important than the others; the</w:t>
      </w:r>
      <w:r w:rsidR="00C56E15" w:rsidRPr="00CE404F">
        <w:rPr>
          <w:rFonts w:asciiTheme="minorHAnsi" w:hAnsiTheme="minorHAnsi" w:cstheme="minorHAnsi"/>
        </w:rPr>
        <w:t>y</w:t>
      </w:r>
      <w:r w:rsidRPr="00CE404F">
        <w:rPr>
          <w:rFonts w:asciiTheme="minorHAnsi" w:hAnsiTheme="minorHAnsi" w:cstheme="minorHAnsi"/>
        </w:rPr>
        <w:t xml:space="preserve"> are interrelated and together configure the structures of society and affect the experience of all aspects of human life (Frankenberg, 1993; Jordon, 2001; Morga, 2001).</w:t>
      </w:r>
      <w:r w:rsidR="00245A6E" w:rsidRPr="00CE404F">
        <w:rPr>
          <w:rStyle w:val="FootnoteReference"/>
          <w:rFonts w:asciiTheme="minorHAnsi" w:hAnsiTheme="minorHAnsi" w:cstheme="minorHAnsi"/>
        </w:rPr>
        <w:footnoteReference w:id="14"/>
      </w:r>
      <w:r w:rsidR="00245A6E" w:rsidRPr="00CE404F">
        <w:rPr>
          <w:rFonts w:asciiTheme="minorHAnsi" w:hAnsiTheme="minorHAnsi" w:cstheme="minorHAnsi"/>
        </w:rPr>
        <w:t xml:space="preserve"> </w:t>
      </w:r>
      <w:r w:rsidR="00C56E15" w:rsidRPr="00CE404F">
        <w:rPr>
          <w:rFonts w:asciiTheme="minorHAnsi" w:hAnsiTheme="minorHAnsi" w:cstheme="minorHAnsi"/>
        </w:rPr>
        <w:t>Indeed, it is highl</w:t>
      </w:r>
      <w:r w:rsidR="00F82F57" w:rsidRPr="00CE404F">
        <w:rPr>
          <w:rFonts w:asciiTheme="minorHAnsi" w:hAnsiTheme="minorHAnsi" w:cstheme="minorHAnsi"/>
        </w:rPr>
        <w:t>y problematic, as Crenshaw (1989</w:t>
      </w:r>
      <w:r w:rsidR="00C56E15" w:rsidRPr="00CE404F">
        <w:rPr>
          <w:rFonts w:asciiTheme="minorHAnsi" w:hAnsiTheme="minorHAnsi" w:cstheme="minorHAnsi"/>
        </w:rPr>
        <w:t xml:space="preserve">, 57) describes, to treat gender and race as if ‘mutually exclusive categories of experience and analysis’. </w:t>
      </w:r>
      <w:r w:rsidRPr="00CE404F">
        <w:rPr>
          <w:rFonts w:asciiTheme="minorHAnsi" w:hAnsiTheme="minorHAnsi" w:cstheme="minorHAnsi"/>
        </w:rPr>
        <w:t>As Anderson and Hill Collins (2001</w:t>
      </w:r>
      <w:r w:rsidR="009868DA">
        <w:rPr>
          <w:rFonts w:asciiTheme="minorHAnsi" w:hAnsiTheme="minorHAnsi" w:cstheme="minorHAnsi"/>
        </w:rPr>
        <w:t xml:space="preserve">, </w:t>
      </w:r>
      <w:r w:rsidRPr="00CE404F">
        <w:rPr>
          <w:rFonts w:asciiTheme="minorHAnsi" w:hAnsiTheme="minorHAnsi" w:cstheme="minorHAnsi"/>
        </w:rPr>
        <w:t>3) write: ‘[a]t any moment, race, class or gender may feel more salient or meaningful in a given person’s life, but they are overlapping and cumulative in their effects on people’s experience’ – they are different but interrelated axes of social structure (see also: Harris and Sims, 2002</w:t>
      </w:r>
      <w:r w:rsidR="00C56E15" w:rsidRPr="00CE404F">
        <w:rPr>
          <w:rFonts w:asciiTheme="minorHAnsi" w:hAnsiTheme="minorHAnsi" w:cstheme="minorHAnsi"/>
        </w:rPr>
        <w:t>; Collins, 1990</w:t>
      </w:r>
      <w:r w:rsidRPr="00CE404F">
        <w:rPr>
          <w:rFonts w:asciiTheme="minorHAnsi" w:hAnsiTheme="minorHAnsi" w:cstheme="minorHAnsi"/>
        </w:rPr>
        <w:t>).</w:t>
      </w:r>
      <w:r w:rsidR="00C56E15" w:rsidRPr="00CE404F">
        <w:rPr>
          <w:rFonts w:asciiTheme="minorHAnsi" w:hAnsiTheme="minorHAnsi" w:cstheme="minorHAnsi"/>
        </w:rPr>
        <w:t xml:space="preserve"> </w:t>
      </w:r>
    </w:p>
    <w:p w14:paraId="5E48D5D5" w14:textId="191AB5C2" w:rsidR="00056758" w:rsidRPr="00CE404F" w:rsidRDefault="003536F8" w:rsidP="000C776D">
      <w:pPr>
        <w:spacing w:after="200" w:line="480" w:lineRule="auto"/>
        <w:ind w:firstLine="720"/>
        <w:jc w:val="both"/>
        <w:rPr>
          <w:rFonts w:asciiTheme="minorHAnsi" w:hAnsiTheme="minorHAnsi" w:cstheme="minorHAnsi"/>
        </w:rPr>
      </w:pPr>
      <w:r w:rsidRPr="00CE404F">
        <w:rPr>
          <w:rFonts w:asciiTheme="minorHAnsi" w:hAnsiTheme="minorHAnsi" w:cstheme="minorHAnsi"/>
        </w:rPr>
        <w:lastRenderedPageBreak/>
        <w:t xml:space="preserve">As figures such as Perry (2002) show, as a framework, ‘intersectionality’ helps us question </w:t>
      </w:r>
      <w:r w:rsidR="000F0238">
        <w:rPr>
          <w:rFonts w:asciiTheme="minorHAnsi" w:hAnsiTheme="minorHAnsi" w:cstheme="minorHAnsi"/>
        </w:rPr>
        <w:t>w</w:t>
      </w:r>
      <w:r w:rsidRPr="00CE404F">
        <w:rPr>
          <w:rFonts w:asciiTheme="minorHAnsi" w:hAnsiTheme="minorHAnsi" w:cstheme="minorHAnsi"/>
        </w:rPr>
        <w:t>hiteness’s normative assumptions – being able to experience our multiplicity of different memberships as ultimately fluid</w:t>
      </w:r>
      <w:r w:rsidR="00457828" w:rsidRPr="00CE404F">
        <w:rPr>
          <w:rFonts w:asciiTheme="minorHAnsi" w:hAnsiTheme="minorHAnsi" w:cstheme="minorHAnsi"/>
        </w:rPr>
        <w:t>.</w:t>
      </w:r>
      <w:r w:rsidR="00056758" w:rsidRPr="00CE404F">
        <w:rPr>
          <w:rFonts w:asciiTheme="minorHAnsi" w:hAnsiTheme="minorHAnsi" w:cstheme="minorHAnsi"/>
        </w:rPr>
        <w:t xml:space="preserve"> </w:t>
      </w:r>
      <w:r w:rsidR="00457828" w:rsidRPr="00CE404F">
        <w:rPr>
          <w:rFonts w:asciiTheme="minorHAnsi" w:hAnsiTheme="minorHAnsi" w:cstheme="minorHAnsi"/>
        </w:rPr>
        <w:t>E</w:t>
      </w:r>
      <w:r w:rsidRPr="00CE404F">
        <w:rPr>
          <w:rFonts w:asciiTheme="minorHAnsi" w:hAnsiTheme="minorHAnsi" w:cstheme="minorHAnsi"/>
        </w:rPr>
        <w:t>ven within this fluidity,</w:t>
      </w:r>
      <w:r w:rsidR="00457828" w:rsidRPr="00CE404F">
        <w:rPr>
          <w:rFonts w:asciiTheme="minorHAnsi" w:hAnsiTheme="minorHAnsi" w:cstheme="minorHAnsi"/>
        </w:rPr>
        <w:t xml:space="preserve"> however, it is possible to see that</w:t>
      </w:r>
      <w:r w:rsidRPr="00CE404F">
        <w:rPr>
          <w:rFonts w:asciiTheme="minorHAnsi" w:hAnsiTheme="minorHAnsi" w:cstheme="minorHAnsi"/>
        </w:rPr>
        <w:t xml:space="preserve"> ‘[w]hiteness carries privilege, regardless of existing within a combination of target, or subordinate, identities. The salience of Whiteness remains’ (Charbeneau, 2009</w:t>
      </w:r>
      <w:r w:rsidR="000F0238">
        <w:rPr>
          <w:rFonts w:asciiTheme="minorHAnsi" w:hAnsiTheme="minorHAnsi" w:cstheme="minorHAnsi"/>
        </w:rPr>
        <w:t>,</w:t>
      </w:r>
      <w:r w:rsidRPr="00CE404F">
        <w:rPr>
          <w:rFonts w:asciiTheme="minorHAnsi" w:hAnsiTheme="minorHAnsi" w:cstheme="minorHAnsi"/>
        </w:rPr>
        <w:t xml:space="preserve"> 17).</w:t>
      </w:r>
      <w:r w:rsidR="00245A6E" w:rsidRPr="00CE404F">
        <w:rPr>
          <w:rFonts w:asciiTheme="minorHAnsi" w:hAnsiTheme="minorHAnsi" w:cstheme="minorHAnsi"/>
        </w:rPr>
        <w:t xml:space="preserve"> </w:t>
      </w:r>
      <w:r w:rsidR="00056758" w:rsidRPr="00CE404F">
        <w:rPr>
          <w:rFonts w:asciiTheme="minorHAnsi" w:hAnsiTheme="minorHAnsi" w:cstheme="minorHAnsi"/>
        </w:rPr>
        <w:t xml:space="preserve">In this manner intersectionality once again raises particular responsibilities for white researchers; as </w:t>
      </w:r>
      <w:r w:rsidR="00C87E29" w:rsidRPr="00CE404F">
        <w:rPr>
          <w:rFonts w:asciiTheme="minorHAnsi" w:hAnsiTheme="minorHAnsi" w:cstheme="minorHAnsi"/>
        </w:rPr>
        <w:t>Kadira</w:t>
      </w:r>
      <w:r w:rsidR="00056758" w:rsidRPr="00CE404F">
        <w:rPr>
          <w:rFonts w:asciiTheme="minorHAnsi" w:hAnsiTheme="minorHAnsi" w:cstheme="minorHAnsi"/>
        </w:rPr>
        <w:t>l (2015, 19) notes, anti-racism is an important area to tackle ‘in order for feminism to become more intersectional, but it is arguably the one area where the least amount of effort has been made by white women.’</w:t>
      </w:r>
    </w:p>
    <w:p w14:paraId="2B403F3F" w14:textId="2E9AD2C9" w:rsidR="00245A6E" w:rsidRPr="00CE404F" w:rsidRDefault="003536F8" w:rsidP="000C776D">
      <w:pPr>
        <w:spacing w:after="200" w:line="480" w:lineRule="auto"/>
        <w:ind w:firstLine="720"/>
        <w:jc w:val="both"/>
        <w:rPr>
          <w:rFonts w:asciiTheme="minorHAnsi" w:hAnsiTheme="minorHAnsi" w:cstheme="minorHAnsi"/>
        </w:rPr>
      </w:pPr>
      <w:r w:rsidRPr="00CE404F">
        <w:rPr>
          <w:rFonts w:asciiTheme="minorHAnsi" w:hAnsiTheme="minorHAnsi" w:cstheme="minorHAnsi"/>
        </w:rPr>
        <w:t xml:space="preserve">It is important, therefore, </w:t>
      </w:r>
      <w:r w:rsidR="000615A4" w:rsidRPr="00CE404F">
        <w:rPr>
          <w:rFonts w:asciiTheme="minorHAnsi" w:hAnsiTheme="minorHAnsi" w:cstheme="minorHAnsi"/>
        </w:rPr>
        <w:t>to</w:t>
      </w:r>
      <w:r w:rsidRPr="00CE404F">
        <w:rPr>
          <w:rFonts w:asciiTheme="minorHAnsi" w:hAnsiTheme="minorHAnsi" w:cstheme="minorHAnsi"/>
        </w:rPr>
        <w:t xml:space="preserve"> always consider race privilege in</w:t>
      </w:r>
      <w:r w:rsidR="000F0238">
        <w:rPr>
          <w:rFonts w:asciiTheme="minorHAnsi" w:hAnsiTheme="minorHAnsi" w:cstheme="minorHAnsi"/>
        </w:rPr>
        <w:t xml:space="preserve"> the</w:t>
      </w:r>
      <w:r w:rsidRPr="00CE404F">
        <w:rPr>
          <w:rFonts w:asciiTheme="minorHAnsi" w:hAnsiTheme="minorHAnsi" w:cstheme="minorHAnsi"/>
        </w:rPr>
        <w:t xml:space="preserve"> context of other social localities of gender, ethnicity, age</w:t>
      </w:r>
      <w:r w:rsidR="00845F14" w:rsidRPr="00CE404F">
        <w:rPr>
          <w:rFonts w:asciiTheme="minorHAnsi" w:hAnsiTheme="minorHAnsi" w:cstheme="minorHAnsi"/>
        </w:rPr>
        <w:t>,</w:t>
      </w:r>
      <w:r w:rsidRPr="00CE404F">
        <w:rPr>
          <w:rFonts w:asciiTheme="minorHAnsi" w:hAnsiTheme="minorHAnsi" w:cstheme="minorHAnsi"/>
        </w:rPr>
        <w:t xml:space="preserve"> sexual orientation</w:t>
      </w:r>
      <w:r w:rsidR="00845F14" w:rsidRPr="00CE404F">
        <w:rPr>
          <w:rFonts w:asciiTheme="minorHAnsi" w:hAnsiTheme="minorHAnsi" w:cstheme="minorHAnsi"/>
        </w:rPr>
        <w:t>, disability</w:t>
      </w:r>
      <w:r w:rsidRPr="00CE404F">
        <w:rPr>
          <w:rFonts w:asciiTheme="minorHAnsi" w:hAnsiTheme="minorHAnsi" w:cstheme="minorHAnsi"/>
        </w:rPr>
        <w:t>,</w:t>
      </w:r>
      <w:r w:rsidRPr="00CE404F">
        <w:rPr>
          <w:rFonts w:asciiTheme="minorHAnsi" w:hAnsiTheme="minorHAnsi" w:cstheme="minorHAnsi"/>
          <w:i/>
        </w:rPr>
        <w:t xml:space="preserve"> </w:t>
      </w:r>
      <w:r w:rsidR="000615A4" w:rsidRPr="00CE404F">
        <w:rPr>
          <w:rFonts w:asciiTheme="minorHAnsi" w:hAnsiTheme="minorHAnsi" w:cstheme="minorHAnsi"/>
        </w:rPr>
        <w:t>etc.</w:t>
      </w:r>
      <w:r w:rsidRPr="00CE404F">
        <w:rPr>
          <w:rFonts w:asciiTheme="minorHAnsi" w:hAnsiTheme="minorHAnsi" w:cstheme="minorHAnsi"/>
        </w:rPr>
        <w:t xml:space="preserve"> </w:t>
      </w:r>
      <w:r w:rsidR="000615A4" w:rsidRPr="00CE404F">
        <w:rPr>
          <w:rFonts w:asciiTheme="minorHAnsi" w:hAnsiTheme="minorHAnsi" w:cstheme="minorHAnsi"/>
        </w:rPr>
        <w:t xml:space="preserve">Yet, as hooks stresses, while it is essential to consider all systems of domination and oppression, this does not mean that all are treated equally regardless of context; what is needed, she argues, is a ‘politics of intersectionality that also privileges what form of domination is most oppressing at a given moment in time’ (hooks, 2009). </w:t>
      </w:r>
      <w:r w:rsidR="000C776D" w:rsidRPr="00CE404F">
        <w:rPr>
          <w:rFonts w:asciiTheme="minorHAnsi" w:hAnsiTheme="minorHAnsi" w:cstheme="minorHAnsi"/>
        </w:rPr>
        <w:t>This thesis focuses predominantly upon race, including gender as a sampling identifier. Other identities, in particular class, are not ignored and are discussed within the development of the analysis itself; however, the analytical emphasis is directed at the first two categories. This comparative ‘privileging’ follows</w:t>
      </w:r>
      <w:r w:rsidR="008842F1" w:rsidRPr="00CE404F">
        <w:rPr>
          <w:rFonts w:asciiTheme="minorHAnsi" w:hAnsiTheme="minorHAnsi" w:cstheme="minorHAnsi"/>
        </w:rPr>
        <w:t xml:space="preserve"> in the path of</w:t>
      </w:r>
      <w:r w:rsidR="000C776D" w:rsidRPr="00CE404F">
        <w:rPr>
          <w:rFonts w:asciiTheme="minorHAnsi" w:hAnsiTheme="minorHAnsi" w:cstheme="minorHAnsi"/>
        </w:rPr>
        <w:t xml:space="preserve"> Wallace</w:t>
      </w:r>
      <w:r w:rsidR="008842F1" w:rsidRPr="00CE404F">
        <w:rPr>
          <w:rFonts w:asciiTheme="minorHAnsi" w:hAnsiTheme="minorHAnsi" w:cstheme="minorHAnsi"/>
        </w:rPr>
        <w:t>’s</w:t>
      </w:r>
      <w:r w:rsidR="000C776D" w:rsidRPr="00CE404F">
        <w:rPr>
          <w:rFonts w:asciiTheme="minorHAnsi" w:hAnsiTheme="minorHAnsi" w:cstheme="minorHAnsi"/>
        </w:rPr>
        <w:t xml:space="preserve"> (2015, 25) </w:t>
      </w:r>
      <w:r w:rsidR="008842F1" w:rsidRPr="00CE404F">
        <w:rPr>
          <w:rFonts w:asciiTheme="minorHAnsi" w:hAnsiTheme="minorHAnsi" w:cstheme="minorHAnsi"/>
        </w:rPr>
        <w:t>identification of how</w:t>
      </w:r>
      <w:r w:rsidR="000615A4" w:rsidRPr="00CE404F">
        <w:rPr>
          <w:rFonts w:asciiTheme="minorHAnsi" w:hAnsiTheme="minorHAnsi" w:cstheme="minorHAnsi"/>
        </w:rPr>
        <w:t xml:space="preserve"> </w:t>
      </w:r>
      <w:r w:rsidR="00245A6E" w:rsidRPr="00CE404F">
        <w:rPr>
          <w:rFonts w:asciiTheme="minorHAnsi" w:hAnsiTheme="minorHAnsi" w:cstheme="minorHAnsi"/>
        </w:rPr>
        <w:t xml:space="preserve">‘women’s oppression and racial oppression sometimes are seen in combinations which create a third and entirely different category of problems with regards to the black woman or woman of color’ (Wallace, 2015, </w:t>
      </w:r>
      <w:r w:rsidR="00245A6E" w:rsidRPr="00CE404F">
        <w:rPr>
          <w:rFonts w:asciiTheme="minorHAnsi" w:hAnsiTheme="minorHAnsi" w:cstheme="minorHAnsi"/>
        </w:rPr>
        <w:lastRenderedPageBreak/>
        <w:t>25).</w:t>
      </w:r>
      <w:r w:rsidR="00245A6E" w:rsidRPr="00CE404F">
        <w:rPr>
          <w:rStyle w:val="FootnoteReference"/>
          <w:rFonts w:asciiTheme="minorHAnsi" w:hAnsiTheme="minorHAnsi" w:cstheme="minorHAnsi"/>
        </w:rPr>
        <w:footnoteReference w:id="15"/>
      </w:r>
      <w:r w:rsidR="00245A6E" w:rsidRPr="00CE404F">
        <w:rPr>
          <w:rFonts w:asciiTheme="minorHAnsi" w:hAnsiTheme="minorHAnsi" w:cstheme="minorHAnsi"/>
        </w:rPr>
        <w:t xml:space="preserve"> </w:t>
      </w:r>
      <w:r w:rsidR="008842F1" w:rsidRPr="00CE404F">
        <w:rPr>
          <w:rFonts w:asciiTheme="minorHAnsi" w:hAnsiTheme="minorHAnsi" w:cstheme="minorHAnsi"/>
        </w:rPr>
        <w:t>Bearing in mind the lessons of intersectionality, t</w:t>
      </w:r>
      <w:r w:rsidR="00245A6E" w:rsidRPr="00CE404F">
        <w:rPr>
          <w:rFonts w:asciiTheme="minorHAnsi" w:hAnsiTheme="minorHAnsi" w:cstheme="minorHAnsi"/>
        </w:rPr>
        <w:t>his thesis focuses its research within this ‘third category’.</w:t>
      </w:r>
    </w:p>
    <w:p w14:paraId="5AC718D2" w14:textId="77777777" w:rsidR="00573214" w:rsidRPr="00CE404F" w:rsidRDefault="00573214" w:rsidP="000C776D">
      <w:pPr>
        <w:spacing w:after="200" w:line="480" w:lineRule="auto"/>
        <w:ind w:firstLine="720"/>
        <w:jc w:val="both"/>
        <w:rPr>
          <w:rFonts w:asciiTheme="minorHAnsi" w:hAnsiTheme="minorHAnsi" w:cstheme="minorHAnsi"/>
        </w:rPr>
      </w:pPr>
    </w:p>
    <w:p w14:paraId="23100E53" w14:textId="5E507342" w:rsidR="00060546" w:rsidRPr="00CE404F" w:rsidRDefault="00060546" w:rsidP="00060546">
      <w:pPr>
        <w:spacing w:before="120" w:after="120" w:line="480" w:lineRule="auto"/>
        <w:jc w:val="center"/>
        <w:rPr>
          <w:rFonts w:asciiTheme="minorHAnsi" w:hAnsiTheme="minorHAnsi" w:cstheme="minorHAnsi"/>
          <w:b/>
          <w:sz w:val="28"/>
          <w:szCs w:val="28"/>
        </w:rPr>
      </w:pPr>
      <w:r w:rsidRPr="00CE404F">
        <w:rPr>
          <w:rFonts w:asciiTheme="minorHAnsi" w:hAnsiTheme="minorHAnsi" w:cstheme="minorHAnsi"/>
          <w:b/>
          <w:sz w:val="28"/>
          <w:szCs w:val="28"/>
        </w:rPr>
        <w:t>Section 3: Microa</w:t>
      </w:r>
      <w:r w:rsidR="00845F14" w:rsidRPr="00CE404F">
        <w:rPr>
          <w:rFonts w:asciiTheme="minorHAnsi" w:hAnsiTheme="minorHAnsi" w:cstheme="minorHAnsi"/>
          <w:b/>
          <w:sz w:val="28"/>
          <w:szCs w:val="28"/>
        </w:rPr>
        <w:t>g</w:t>
      </w:r>
      <w:r w:rsidRPr="00CE404F">
        <w:rPr>
          <w:rFonts w:asciiTheme="minorHAnsi" w:hAnsiTheme="minorHAnsi" w:cstheme="minorHAnsi"/>
          <w:b/>
          <w:sz w:val="28"/>
          <w:szCs w:val="28"/>
        </w:rPr>
        <w:t>gression Theory</w:t>
      </w:r>
    </w:p>
    <w:p w14:paraId="3A025E6B" w14:textId="77777777" w:rsidR="00060546" w:rsidRPr="00CE404F" w:rsidRDefault="00165B80" w:rsidP="005A7700">
      <w:pPr>
        <w:spacing w:before="120" w:after="120" w:line="480" w:lineRule="auto"/>
        <w:jc w:val="both"/>
        <w:rPr>
          <w:rFonts w:asciiTheme="minorHAnsi" w:hAnsiTheme="minorHAnsi" w:cstheme="minorHAnsi"/>
          <w:b/>
        </w:rPr>
      </w:pPr>
      <w:r w:rsidRPr="00CE404F">
        <w:rPr>
          <w:rFonts w:asciiTheme="minorHAnsi" w:hAnsiTheme="minorHAnsi" w:cstheme="minorHAnsi"/>
          <w:b/>
        </w:rPr>
        <w:t xml:space="preserve">1.3.1 </w:t>
      </w:r>
      <w:r w:rsidR="00060546" w:rsidRPr="00CE404F">
        <w:rPr>
          <w:rFonts w:asciiTheme="minorHAnsi" w:hAnsiTheme="minorHAnsi" w:cstheme="minorHAnsi"/>
          <w:b/>
        </w:rPr>
        <w:t>Gaining Analytical Purchase</w:t>
      </w:r>
    </w:p>
    <w:p w14:paraId="07ED07AA" w14:textId="623F60A3" w:rsidR="005A7700" w:rsidRPr="00CE404F" w:rsidRDefault="00042F62" w:rsidP="005A7700">
      <w:pPr>
        <w:spacing w:before="120" w:after="120" w:line="480" w:lineRule="auto"/>
        <w:jc w:val="both"/>
        <w:rPr>
          <w:rFonts w:asciiTheme="minorHAnsi" w:hAnsiTheme="minorHAnsi" w:cstheme="minorHAnsi"/>
        </w:rPr>
      </w:pPr>
      <w:r w:rsidRPr="00CE404F">
        <w:rPr>
          <w:rFonts w:asciiTheme="minorHAnsi" w:hAnsiTheme="minorHAnsi" w:cstheme="minorHAnsi"/>
        </w:rPr>
        <w:t>Having explained the “what” of this analysis, the next question, which this chapter addresses, is the “how”. In other words, having explained the subjects of analysis – universities as institutions, with a specific focus on the university ex</w:t>
      </w:r>
      <w:r w:rsidR="00DB10FB" w:rsidRPr="00CE404F">
        <w:rPr>
          <w:rFonts w:asciiTheme="minorHAnsi" w:hAnsiTheme="minorHAnsi" w:cstheme="minorHAnsi"/>
        </w:rPr>
        <w:t>perience of female BME</w:t>
      </w:r>
      <w:r w:rsidRPr="00CE404F">
        <w:rPr>
          <w:rFonts w:asciiTheme="minorHAnsi" w:hAnsiTheme="minorHAnsi" w:cstheme="minorHAnsi"/>
        </w:rPr>
        <w:t xml:space="preserve"> students – and the specific focus of the analysis </w:t>
      </w:r>
      <w:r w:rsidRPr="00CE404F">
        <w:rPr>
          <w:rFonts w:asciiTheme="minorHAnsi" w:hAnsiTheme="minorHAnsi" w:cstheme="minorHAnsi"/>
          <w:i/>
        </w:rPr>
        <w:t>upon</w:t>
      </w:r>
      <w:r w:rsidRPr="00CE404F">
        <w:rPr>
          <w:rFonts w:asciiTheme="minorHAnsi" w:hAnsiTheme="minorHAnsi" w:cstheme="minorHAnsi"/>
        </w:rPr>
        <w:t xml:space="preserve"> those subjects – a CRT</w:t>
      </w:r>
      <w:r w:rsidR="000F0238">
        <w:rPr>
          <w:rFonts w:asciiTheme="minorHAnsi" w:hAnsiTheme="minorHAnsi" w:cstheme="minorHAnsi"/>
        </w:rPr>
        <w:t>-</w:t>
      </w:r>
      <w:r w:rsidRPr="00CE404F">
        <w:rPr>
          <w:rFonts w:asciiTheme="minorHAnsi" w:hAnsiTheme="minorHAnsi" w:cstheme="minorHAnsi"/>
        </w:rPr>
        <w:t xml:space="preserve">informed interest in whiteness and the education system – this </w:t>
      </w:r>
      <w:r w:rsidR="00060546" w:rsidRPr="00CE404F">
        <w:rPr>
          <w:rFonts w:asciiTheme="minorHAnsi" w:hAnsiTheme="minorHAnsi" w:cstheme="minorHAnsi"/>
        </w:rPr>
        <w:t>next task is to</w:t>
      </w:r>
      <w:r w:rsidRPr="00CE404F">
        <w:rPr>
          <w:rFonts w:asciiTheme="minorHAnsi" w:hAnsiTheme="minorHAnsi" w:cstheme="minorHAnsi"/>
        </w:rPr>
        <w:t xml:space="preserve"> </w:t>
      </w:r>
      <w:r w:rsidR="005A7700" w:rsidRPr="00CE404F">
        <w:rPr>
          <w:rFonts w:asciiTheme="minorHAnsi" w:hAnsiTheme="minorHAnsi" w:cstheme="minorHAnsi"/>
        </w:rPr>
        <w:t>out</w:t>
      </w:r>
      <w:r w:rsidR="00060546" w:rsidRPr="00CE404F">
        <w:rPr>
          <w:rFonts w:asciiTheme="minorHAnsi" w:hAnsiTheme="minorHAnsi" w:cstheme="minorHAnsi"/>
        </w:rPr>
        <w:t>line</w:t>
      </w:r>
      <w:r w:rsidR="005A7700" w:rsidRPr="00CE404F">
        <w:rPr>
          <w:rFonts w:asciiTheme="minorHAnsi" w:hAnsiTheme="minorHAnsi" w:cstheme="minorHAnsi"/>
        </w:rPr>
        <w:t xml:space="preserve"> the specific theoretical and conceptual </w:t>
      </w:r>
      <w:r w:rsidR="00060546" w:rsidRPr="00CE404F">
        <w:rPr>
          <w:rFonts w:asciiTheme="minorHAnsi" w:hAnsiTheme="minorHAnsi" w:cstheme="minorHAnsi"/>
        </w:rPr>
        <w:t>toolkit</w:t>
      </w:r>
      <w:r w:rsidR="005A7700" w:rsidRPr="00CE404F">
        <w:rPr>
          <w:rFonts w:asciiTheme="minorHAnsi" w:hAnsiTheme="minorHAnsi" w:cstheme="minorHAnsi"/>
        </w:rPr>
        <w:t xml:space="preserve"> </w:t>
      </w:r>
      <w:r w:rsidR="00060546" w:rsidRPr="00CE404F">
        <w:rPr>
          <w:rFonts w:asciiTheme="minorHAnsi" w:hAnsiTheme="minorHAnsi" w:cstheme="minorHAnsi"/>
        </w:rPr>
        <w:t>used within this analysis</w:t>
      </w:r>
      <w:r w:rsidR="005A7700" w:rsidRPr="00CE404F">
        <w:rPr>
          <w:rFonts w:asciiTheme="minorHAnsi" w:hAnsiTheme="minorHAnsi" w:cstheme="minorHAnsi"/>
        </w:rPr>
        <w:t xml:space="preserve">. </w:t>
      </w:r>
    </w:p>
    <w:p w14:paraId="2B4BC19A" w14:textId="6FEADEA7" w:rsidR="005A7700" w:rsidRPr="00CE404F" w:rsidRDefault="00983788" w:rsidP="005A7700">
      <w:pPr>
        <w:spacing w:before="120" w:after="120" w:line="480" w:lineRule="auto"/>
        <w:ind w:firstLine="720"/>
        <w:jc w:val="both"/>
        <w:rPr>
          <w:rFonts w:asciiTheme="minorHAnsi" w:hAnsiTheme="minorHAnsi" w:cstheme="minorHAnsi"/>
        </w:rPr>
      </w:pPr>
      <w:r w:rsidRPr="00CE404F">
        <w:rPr>
          <w:rFonts w:asciiTheme="minorHAnsi" w:hAnsiTheme="minorHAnsi" w:cstheme="minorHAnsi"/>
        </w:rPr>
        <w:t>The unspoken</w:t>
      </w:r>
      <w:r w:rsidR="000F0238">
        <w:rPr>
          <w:rFonts w:asciiTheme="minorHAnsi" w:hAnsiTheme="minorHAnsi" w:cstheme="minorHAnsi"/>
        </w:rPr>
        <w:t xml:space="preserve"> </w:t>
      </w:r>
      <w:r w:rsidRPr="00CE404F">
        <w:rPr>
          <w:rFonts w:asciiTheme="minorHAnsi" w:hAnsiTheme="minorHAnsi" w:cstheme="minorHAnsi"/>
        </w:rPr>
        <w:t>nature of ‘whiteness’, its invisibility, makes the question of how one can gain analytical purchase upon it a central concern. To this end, this research draws upon</w:t>
      </w:r>
      <w:r w:rsidR="00156148" w:rsidRPr="00CE404F">
        <w:rPr>
          <w:rFonts w:asciiTheme="minorHAnsi" w:hAnsiTheme="minorHAnsi" w:cstheme="minorHAnsi"/>
        </w:rPr>
        <w:t xml:space="preserve"> microa</w:t>
      </w:r>
      <w:r w:rsidR="00845F14" w:rsidRPr="00CE404F">
        <w:rPr>
          <w:rFonts w:asciiTheme="minorHAnsi" w:hAnsiTheme="minorHAnsi" w:cstheme="minorHAnsi"/>
        </w:rPr>
        <w:t>g</w:t>
      </w:r>
      <w:r w:rsidR="00156148" w:rsidRPr="00CE404F">
        <w:rPr>
          <w:rFonts w:asciiTheme="minorHAnsi" w:hAnsiTheme="minorHAnsi" w:cstheme="minorHAnsi"/>
        </w:rPr>
        <w:t>gression theory</w:t>
      </w:r>
      <w:r w:rsidR="00DF7FB6" w:rsidRPr="00CE404F">
        <w:rPr>
          <w:rFonts w:asciiTheme="minorHAnsi" w:hAnsiTheme="minorHAnsi" w:cstheme="minorHAnsi"/>
        </w:rPr>
        <w:t>, a</w:t>
      </w:r>
      <w:r w:rsidRPr="00CE404F">
        <w:rPr>
          <w:rFonts w:asciiTheme="minorHAnsi" w:hAnsiTheme="minorHAnsi" w:cstheme="minorHAnsi"/>
        </w:rPr>
        <w:t xml:space="preserve"> theoretical approach distinct from CRT and whiteness theory, </w:t>
      </w:r>
      <w:r w:rsidR="00DF7FB6" w:rsidRPr="00CE404F">
        <w:rPr>
          <w:rFonts w:asciiTheme="minorHAnsi" w:hAnsiTheme="minorHAnsi" w:cstheme="minorHAnsi"/>
        </w:rPr>
        <w:t>but which has been used in combination</w:t>
      </w:r>
      <w:r w:rsidRPr="00CE404F">
        <w:rPr>
          <w:rFonts w:asciiTheme="minorHAnsi" w:hAnsiTheme="minorHAnsi" w:cstheme="minorHAnsi"/>
        </w:rPr>
        <w:t xml:space="preserve"> by</w:t>
      </w:r>
      <w:r w:rsidR="00DF7FB6" w:rsidRPr="00CE404F">
        <w:rPr>
          <w:rFonts w:asciiTheme="minorHAnsi" w:hAnsiTheme="minorHAnsi" w:cstheme="minorHAnsi"/>
        </w:rPr>
        <w:t xml:space="preserve"> scholars such as</w:t>
      </w:r>
      <w:r w:rsidRPr="00CE404F">
        <w:rPr>
          <w:rFonts w:asciiTheme="minorHAnsi" w:hAnsiTheme="minorHAnsi" w:cstheme="minorHAnsi"/>
        </w:rPr>
        <w:t xml:space="preserve"> Daniel Solórzano (1998; 2000)</w:t>
      </w:r>
      <w:r w:rsidR="00CD33C7" w:rsidRPr="00CE404F">
        <w:rPr>
          <w:rFonts w:asciiTheme="minorHAnsi" w:hAnsiTheme="minorHAnsi" w:cstheme="minorHAnsi"/>
        </w:rPr>
        <w:t xml:space="preserve"> and </w:t>
      </w:r>
      <w:r w:rsidR="00CD33C7" w:rsidRPr="00CE404F">
        <w:rPr>
          <w:rFonts w:asciiTheme="minorHAnsi" w:hAnsiTheme="minorHAnsi" w:cstheme="minorHAnsi"/>
          <w:bCs/>
          <w:lang w:val="en-US"/>
        </w:rPr>
        <w:t>Julie Minikel</w:t>
      </w:r>
      <w:r w:rsidR="00CD33C7" w:rsidRPr="00CE404F">
        <w:rPr>
          <w:rFonts w:asciiTheme="minorHAnsi" w:hAnsiTheme="minorHAnsi" w:cstheme="minorHAnsi"/>
          <w:lang w:val="en-US"/>
        </w:rPr>
        <w:t>-</w:t>
      </w:r>
      <w:r w:rsidR="00CD33C7" w:rsidRPr="00CE404F">
        <w:rPr>
          <w:rFonts w:asciiTheme="minorHAnsi" w:hAnsiTheme="minorHAnsi" w:cstheme="minorHAnsi"/>
          <w:bCs/>
          <w:lang w:val="en-US"/>
        </w:rPr>
        <w:t xml:space="preserve">Lacocque </w:t>
      </w:r>
      <w:r w:rsidR="00834C04" w:rsidRPr="00CE404F">
        <w:rPr>
          <w:rFonts w:asciiTheme="minorHAnsi" w:hAnsiTheme="minorHAnsi" w:cstheme="minorHAnsi"/>
          <w:bCs/>
          <w:lang w:val="en-US"/>
        </w:rPr>
        <w:t>(2013)</w:t>
      </w:r>
      <w:r w:rsidR="00DF7FB6" w:rsidRPr="00CE404F">
        <w:rPr>
          <w:rFonts w:asciiTheme="minorHAnsi" w:hAnsiTheme="minorHAnsi" w:cstheme="minorHAnsi"/>
        </w:rPr>
        <w:t xml:space="preserve"> to gain insight into racism on US university campuses</w:t>
      </w:r>
      <w:r w:rsidRPr="00CE404F">
        <w:rPr>
          <w:rFonts w:asciiTheme="minorHAnsi" w:hAnsiTheme="minorHAnsi" w:cstheme="minorHAnsi"/>
        </w:rPr>
        <w:t xml:space="preserve">. </w:t>
      </w:r>
      <w:r w:rsidR="00DF7FB6" w:rsidRPr="00CE404F">
        <w:rPr>
          <w:rFonts w:asciiTheme="minorHAnsi" w:hAnsiTheme="minorHAnsi" w:cstheme="minorHAnsi"/>
        </w:rPr>
        <w:t>The starting point of this analysis is that o</w:t>
      </w:r>
      <w:r w:rsidR="00156148" w:rsidRPr="00CE404F">
        <w:rPr>
          <w:rFonts w:asciiTheme="minorHAnsi" w:hAnsiTheme="minorHAnsi" w:cstheme="minorHAnsi"/>
        </w:rPr>
        <w:t xml:space="preserve">ne of the ways in which whiteness operates is </w:t>
      </w:r>
      <w:r w:rsidR="005A7700" w:rsidRPr="00CE404F">
        <w:rPr>
          <w:rFonts w:asciiTheme="minorHAnsi" w:hAnsiTheme="minorHAnsi" w:cstheme="minorHAnsi"/>
        </w:rPr>
        <w:t xml:space="preserve">through racial microaggressions – and it is subsequently via an analytical focus upon </w:t>
      </w:r>
      <w:r w:rsidR="00156FB7" w:rsidRPr="00CE404F">
        <w:rPr>
          <w:rFonts w:asciiTheme="minorHAnsi" w:hAnsiTheme="minorHAnsi" w:cstheme="minorHAnsi"/>
        </w:rPr>
        <w:t xml:space="preserve">such </w:t>
      </w:r>
      <w:r w:rsidR="005A7700" w:rsidRPr="00CE404F">
        <w:rPr>
          <w:rFonts w:asciiTheme="minorHAnsi" w:hAnsiTheme="minorHAnsi" w:cstheme="minorHAnsi"/>
        </w:rPr>
        <w:t>microa</w:t>
      </w:r>
      <w:r w:rsidR="00845F14" w:rsidRPr="00CE404F">
        <w:rPr>
          <w:rFonts w:asciiTheme="minorHAnsi" w:hAnsiTheme="minorHAnsi" w:cstheme="minorHAnsi"/>
        </w:rPr>
        <w:t>g</w:t>
      </w:r>
      <w:r w:rsidR="005A7700" w:rsidRPr="00CE404F">
        <w:rPr>
          <w:rFonts w:asciiTheme="minorHAnsi" w:hAnsiTheme="minorHAnsi" w:cstheme="minorHAnsi"/>
        </w:rPr>
        <w:t xml:space="preserve">gressions that this research proceeds. </w:t>
      </w:r>
    </w:p>
    <w:p w14:paraId="34723451" w14:textId="6C710F06" w:rsidR="00060546" w:rsidRDefault="005A7700" w:rsidP="002E6B5A">
      <w:pPr>
        <w:spacing w:before="120" w:after="120" w:line="480" w:lineRule="auto"/>
        <w:ind w:firstLine="720"/>
        <w:jc w:val="both"/>
        <w:rPr>
          <w:rFonts w:asciiTheme="minorHAnsi" w:hAnsiTheme="minorHAnsi" w:cstheme="minorHAnsi"/>
        </w:rPr>
      </w:pPr>
      <w:r w:rsidRPr="00CE404F">
        <w:rPr>
          <w:rFonts w:asciiTheme="minorHAnsi" w:hAnsiTheme="minorHAnsi" w:cstheme="minorHAnsi"/>
        </w:rPr>
        <w:lastRenderedPageBreak/>
        <w:t xml:space="preserve">This </w:t>
      </w:r>
      <w:r w:rsidR="00060546" w:rsidRPr="00CE404F">
        <w:rPr>
          <w:rFonts w:asciiTheme="minorHAnsi" w:hAnsiTheme="minorHAnsi" w:cstheme="minorHAnsi"/>
        </w:rPr>
        <w:t>section</w:t>
      </w:r>
      <w:r w:rsidRPr="00CE404F">
        <w:rPr>
          <w:rFonts w:asciiTheme="minorHAnsi" w:hAnsiTheme="minorHAnsi" w:cstheme="minorHAnsi"/>
        </w:rPr>
        <w:t xml:space="preserve"> </w:t>
      </w:r>
      <w:r w:rsidR="00060546" w:rsidRPr="00CE404F">
        <w:rPr>
          <w:rFonts w:asciiTheme="minorHAnsi" w:hAnsiTheme="minorHAnsi" w:cstheme="minorHAnsi"/>
        </w:rPr>
        <w:t xml:space="preserve">therefore </w:t>
      </w:r>
      <w:r w:rsidRPr="00CE404F">
        <w:rPr>
          <w:rFonts w:asciiTheme="minorHAnsi" w:hAnsiTheme="minorHAnsi" w:cstheme="minorHAnsi"/>
        </w:rPr>
        <w:t>provides a basic overview of microa</w:t>
      </w:r>
      <w:r w:rsidR="00845F14" w:rsidRPr="00CE404F">
        <w:rPr>
          <w:rFonts w:asciiTheme="minorHAnsi" w:hAnsiTheme="minorHAnsi" w:cstheme="minorHAnsi"/>
        </w:rPr>
        <w:t>g</w:t>
      </w:r>
      <w:r w:rsidRPr="00CE404F">
        <w:rPr>
          <w:rFonts w:asciiTheme="minorHAnsi" w:hAnsiTheme="minorHAnsi" w:cstheme="minorHAnsi"/>
        </w:rPr>
        <w:t xml:space="preserve">gression theory, offering a taxonomy for subsequent use in the analysis, and links this to the unique position of this research within a wider </w:t>
      </w:r>
      <w:r w:rsidR="00042F62" w:rsidRPr="00CE404F">
        <w:rPr>
          <w:rFonts w:asciiTheme="minorHAnsi" w:hAnsiTheme="minorHAnsi" w:cstheme="minorHAnsi"/>
        </w:rPr>
        <w:t>review of the literature surrounding higher education and race</w:t>
      </w:r>
      <w:r w:rsidRPr="00CE404F">
        <w:rPr>
          <w:rFonts w:asciiTheme="minorHAnsi" w:hAnsiTheme="minorHAnsi" w:cstheme="minorHAnsi"/>
        </w:rPr>
        <w:t xml:space="preserve"> (both focused specifically upon microag</w:t>
      </w:r>
      <w:r w:rsidR="00845F14" w:rsidRPr="00CE404F">
        <w:rPr>
          <w:rFonts w:asciiTheme="minorHAnsi" w:hAnsiTheme="minorHAnsi" w:cstheme="minorHAnsi"/>
        </w:rPr>
        <w:t>g</w:t>
      </w:r>
      <w:r w:rsidRPr="00CE404F">
        <w:rPr>
          <w:rFonts w:asciiTheme="minorHAnsi" w:hAnsiTheme="minorHAnsi" w:cstheme="minorHAnsi"/>
        </w:rPr>
        <w:t xml:space="preserve">ression analysis and otherwise). As such, it lays the </w:t>
      </w:r>
      <w:r w:rsidR="00CB2EC1" w:rsidRPr="00CE404F">
        <w:rPr>
          <w:rFonts w:asciiTheme="minorHAnsi" w:hAnsiTheme="minorHAnsi" w:cstheme="minorHAnsi"/>
        </w:rPr>
        <w:t>groundwork</w:t>
      </w:r>
      <w:r w:rsidRPr="00CE404F">
        <w:rPr>
          <w:rFonts w:asciiTheme="minorHAnsi" w:hAnsiTheme="minorHAnsi" w:cstheme="minorHAnsi"/>
        </w:rPr>
        <w:t xml:space="preserve"> for the </w:t>
      </w:r>
      <w:r w:rsidR="00060546" w:rsidRPr="00CE404F">
        <w:rPr>
          <w:rFonts w:asciiTheme="minorHAnsi" w:hAnsiTheme="minorHAnsi" w:cstheme="minorHAnsi"/>
        </w:rPr>
        <w:t>next,</w:t>
      </w:r>
      <w:r w:rsidRPr="00CE404F">
        <w:rPr>
          <w:rFonts w:asciiTheme="minorHAnsi" w:hAnsiTheme="minorHAnsi" w:cstheme="minorHAnsi"/>
        </w:rPr>
        <w:t xml:space="preserve"> research design chapter.</w:t>
      </w:r>
    </w:p>
    <w:p w14:paraId="485A4D9E" w14:textId="77777777" w:rsidR="00655CB2" w:rsidRPr="00CE404F" w:rsidRDefault="00655CB2" w:rsidP="002E6B5A">
      <w:pPr>
        <w:spacing w:before="120" w:after="120" w:line="480" w:lineRule="auto"/>
        <w:ind w:firstLine="720"/>
        <w:jc w:val="both"/>
        <w:rPr>
          <w:rFonts w:asciiTheme="minorHAnsi" w:hAnsiTheme="minorHAnsi" w:cstheme="minorHAnsi"/>
          <w:b/>
        </w:rPr>
      </w:pPr>
    </w:p>
    <w:p w14:paraId="1C4DDE1F" w14:textId="4FFC94FF" w:rsidR="00042F62" w:rsidRPr="00CE404F" w:rsidRDefault="00165B80" w:rsidP="005A7700">
      <w:pPr>
        <w:spacing w:before="240" w:after="120" w:line="480" w:lineRule="auto"/>
        <w:jc w:val="both"/>
        <w:rPr>
          <w:rFonts w:asciiTheme="minorHAnsi" w:hAnsiTheme="minorHAnsi" w:cstheme="minorHAnsi"/>
          <w:b/>
        </w:rPr>
      </w:pPr>
      <w:r w:rsidRPr="00CE404F">
        <w:rPr>
          <w:rFonts w:asciiTheme="minorHAnsi" w:hAnsiTheme="minorHAnsi" w:cstheme="minorHAnsi"/>
          <w:b/>
        </w:rPr>
        <w:t xml:space="preserve">1.3.2 </w:t>
      </w:r>
      <w:r w:rsidR="00042F62" w:rsidRPr="00CE404F">
        <w:rPr>
          <w:rFonts w:asciiTheme="minorHAnsi" w:hAnsiTheme="minorHAnsi" w:cstheme="minorHAnsi"/>
          <w:b/>
        </w:rPr>
        <w:t>W</w:t>
      </w:r>
      <w:r w:rsidR="00DF7FB6" w:rsidRPr="00CE404F">
        <w:rPr>
          <w:rFonts w:asciiTheme="minorHAnsi" w:hAnsiTheme="minorHAnsi" w:cstheme="minorHAnsi"/>
          <w:b/>
        </w:rPr>
        <w:t>hat are</w:t>
      </w:r>
      <w:r w:rsidR="005A7700" w:rsidRPr="00CE404F">
        <w:rPr>
          <w:rFonts w:asciiTheme="minorHAnsi" w:hAnsiTheme="minorHAnsi" w:cstheme="minorHAnsi"/>
          <w:b/>
        </w:rPr>
        <w:t xml:space="preserve"> racial</w:t>
      </w:r>
      <w:r w:rsidR="00DF7FB6" w:rsidRPr="00CE404F">
        <w:rPr>
          <w:rFonts w:asciiTheme="minorHAnsi" w:hAnsiTheme="minorHAnsi" w:cstheme="minorHAnsi"/>
          <w:b/>
        </w:rPr>
        <w:t xml:space="preserve"> </w:t>
      </w:r>
      <w:r w:rsidR="00042F62" w:rsidRPr="00CE404F">
        <w:rPr>
          <w:rFonts w:asciiTheme="minorHAnsi" w:hAnsiTheme="minorHAnsi" w:cstheme="minorHAnsi"/>
          <w:b/>
        </w:rPr>
        <w:t>microa</w:t>
      </w:r>
      <w:r w:rsidR="00845F14" w:rsidRPr="00CE404F">
        <w:rPr>
          <w:rFonts w:asciiTheme="minorHAnsi" w:hAnsiTheme="minorHAnsi" w:cstheme="minorHAnsi"/>
          <w:b/>
        </w:rPr>
        <w:t>g</w:t>
      </w:r>
      <w:r w:rsidR="00042F62" w:rsidRPr="00CE404F">
        <w:rPr>
          <w:rFonts w:asciiTheme="minorHAnsi" w:hAnsiTheme="minorHAnsi" w:cstheme="minorHAnsi"/>
          <w:b/>
        </w:rPr>
        <w:t>gressions</w:t>
      </w:r>
      <w:r w:rsidR="00DF7FB6" w:rsidRPr="00CE404F">
        <w:rPr>
          <w:rFonts w:asciiTheme="minorHAnsi" w:hAnsiTheme="minorHAnsi" w:cstheme="minorHAnsi"/>
          <w:b/>
        </w:rPr>
        <w:t>?</w:t>
      </w:r>
      <w:r w:rsidR="00156148" w:rsidRPr="00CE404F">
        <w:rPr>
          <w:rFonts w:asciiTheme="minorHAnsi" w:hAnsiTheme="minorHAnsi" w:cstheme="minorHAnsi"/>
          <w:b/>
        </w:rPr>
        <w:t xml:space="preserve"> </w:t>
      </w:r>
    </w:p>
    <w:p w14:paraId="724F04CE" w14:textId="2F933E5C" w:rsidR="00156148" w:rsidRPr="00CE404F" w:rsidRDefault="00DF7FB6" w:rsidP="00042F62">
      <w:pPr>
        <w:spacing w:before="120" w:after="120" w:line="480" w:lineRule="auto"/>
        <w:jc w:val="both"/>
        <w:rPr>
          <w:rFonts w:asciiTheme="minorHAnsi" w:hAnsiTheme="minorHAnsi" w:cstheme="minorHAnsi"/>
        </w:rPr>
      </w:pPr>
      <w:r w:rsidRPr="00CE404F">
        <w:rPr>
          <w:rFonts w:asciiTheme="minorHAnsi" w:hAnsiTheme="minorHAnsi" w:cstheme="minorHAnsi"/>
        </w:rPr>
        <w:t>The term racial microaggression refers to</w:t>
      </w:r>
      <w:r w:rsidR="00156148" w:rsidRPr="00CE404F">
        <w:rPr>
          <w:rFonts w:asciiTheme="minorHAnsi" w:hAnsiTheme="minorHAnsi" w:cstheme="minorHAnsi"/>
        </w:rPr>
        <w:t xml:space="preserve"> commonplace verbal or non-verbal, sometimes kinetic, behavio</w:t>
      </w:r>
      <w:r w:rsidRPr="00CE404F">
        <w:rPr>
          <w:rFonts w:asciiTheme="minorHAnsi" w:hAnsiTheme="minorHAnsi" w:cstheme="minorHAnsi"/>
        </w:rPr>
        <w:t>u</w:t>
      </w:r>
      <w:r w:rsidR="00156148" w:rsidRPr="00CE404F">
        <w:rPr>
          <w:rFonts w:asciiTheme="minorHAnsi" w:hAnsiTheme="minorHAnsi" w:cstheme="minorHAnsi"/>
        </w:rPr>
        <w:t xml:space="preserve">ral, or environmental indignities that communicate denigrating or demeaning messages to </w:t>
      </w:r>
      <w:r w:rsidR="00307199">
        <w:rPr>
          <w:rFonts w:asciiTheme="minorHAnsi" w:hAnsiTheme="minorHAnsi" w:cstheme="minorHAnsi"/>
        </w:rPr>
        <w:t>B</w:t>
      </w:r>
      <w:r w:rsidR="00156148" w:rsidRPr="00CE404F">
        <w:rPr>
          <w:rFonts w:asciiTheme="minorHAnsi" w:hAnsiTheme="minorHAnsi" w:cstheme="minorHAnsi"/>
        </w:rPr>
        <w:t>lack people based on their group membership (</w:t>
      </w:r>
      <w:r w:rsidRPr="00CE404F">
        <w:rPr>
          <w:rFonts w:asciiTheme="minorHAnsi" w:hAnsiTheme="minorHAnsi" w:cstheme="minorHAnsi"/>
        </w:rPr>
        <w:t xml:space="preserve">see </w:t>
      </w:r>
      <w:r w:rsidR="00156148" w:rsidRPr="00CE404F">
        <w:rPr>
          <w:rFonts w:asciiTheme="minorHAnsi" w:hAnsiTheme="minorHAnsi" w:cstheme="minorHAnsi"/>
        </w:rPr>
        <w:t>Pierce, Carew, Pierce-Gonzalez, &amp; Willis, 1978; Solórzano, Ceja, &amp; Yosso, 2000; Sue, 2003; Sue, Capodilupo, et al., 2007).  Psychiatrist Chester Pierce first coined th</w:t>
      </w:r>
      <w:r w:rsidRPr="00CE404F">
        <w:rPr>
          <w:rFonts w:asciiTheme="minorHAnsi" w:hAnsiTheme="minorHAnsi" w:cstheme="minorHAnsi"/>
        </w:rPr>
        <w:t xml:space="preserve">e term </w:t>
      </w:r>
      <w:r w:rsidR="00156148" w:rsidRPr="00CE404F">
        <w:rPr>
          <w:rFonts w:asciiTheme="minorHAnsi" w:hAnsiTheme="minorHAnsi" w:cstheme="minorHAnsi"/>
        </w:rPr>
        <w:t xml:space="preserve">in 1969 to describe perpetual, “offensive mechanisms” directed at Black people on a daily basis “designed to reduce, dilute, atomize and encase the hapless into </w:t>
      </w:r>
      <w:r w:rsidR="00156148" w:rsidRPr="00CE404F">
        <w:rPr>
          <w:rFonts w:asciiTheme="minorHAnsi" w:hAnsiTheme="minorHAnsi" w:cstheme="minorHAnsi"/>
        </w:rPr>
        <w:sym w:font="Symbol" w:char="F05B"/>
      </w:r>
      <w:r w:rsidR="00156148" w:rsidRPr="00CE404F">
        <w:rPr>
          <w:rFonts w:asciiTheme="minorHAnsi" w:hAnsiTheme="minorHAnsi" w:cstheme="minorHAnsi"/>
        </w:rPr>
        <w:t>their</w:t>
      </w:r>
      <w:r w:rsidR="00156148" w:rsidRPr="00CE404F">
        <w:rPr>
          <w:rFonts w:asciiTheme="minorHAnsi" w:hAnsiTheme="minorHAnsi" w:cstheme="minorHAnsi"/>
        </w:rPr>
        <w:sym w:font="Symbol" w:char="F05D"/>
      </w:r>
      <w:r w:rsidR="00156148" w:rsidRPr="00CE404F">
        <w:rPr>
          <w:rFonts w:asciiTheme="minorHAnsi" w:hAnsiTheme="minorHAnsi" w:cstheme="minorHAnsi"/>
        </w:rPr>
        <w:t xml:space="preserve"> ‘place’. The incessant lesson the black must hear is that he is insignificant and irrelevant” (Pierce 1969, 303). </w:t>
      </w:r>
      <w:r w:rsidRPr="00CE404F">
        <w:rPr>
          <w:rFonts w:asciiTheme="minorHAnsi" w:hAnsiTheme="minorHAnsi" w:cstheme="minorHAnsi"/>
        </w:rPr>
        <w:t xml:space="preserve">With this insight, </w:t>
      </w:r>
      <w:r w:rsidR="00156148" w:rsidRPr="00CE404F">
        <w:rPr>
          <w:rFonts w:asciiTheme="minorHAnsi" w:hAnsiTheme="minorHAnsi" w:cstheme="minorHAnsi"/>
        </w:rPr>
        <w:t>Pierce</w:t>
      </w:r>
      <w:r w:rsidRPr="00CE404F">
        <w:rPr>
          <w:rFonts w:asciiTheme="minorHAnsi" w:hAnsiTheme="minorHAnsi" w:cstheme="minorHAnsi"/>
        </w:rPr>
        <w:t xml:space="preserve"> </w:t>
      </w:r>
      <w:r w:rsidR="00156148" w:rsidRPr="00CE404F">
        <w:rPr>
          <w:rFonts w:asciiTheme="minorHAnsi" w:hAnsiTheme="minorHAnsi" w:cstheme="minorHAnsi"/>
        </w:rPr>
        <w:t xml:space="preserve">cautioned </w:t>
      </w:r>
      <w:r w:rsidRPr="00CE404F">
        <w:rPr>
          <w:rFonts w:asciiTheme="minorHAnsi" w:hAnsiTheme="minorHAnsi" w:cstheme="minorHAnsi"/>
        </w:rPr>
        <w:t xml:space="preserve">researchers and activists </w:t>
      </w:r>
      <w:r w:rsidR="00156148" w:rsidRPr="00CE404F">
        <w:rPr>
          <w:rFonts w:asciiTheme="minorHAnsi" w:hAnsiTheme="minorHAnsi" w:cstheme="minorHAnsi"/>
        </w:rPr>
        <w:t xml:space="preserve">that </w:t>
      </w:r>
      <w:r w:rsidR="00212638">
        <w:rPr>
          <w:rFonts w:asciiTheme="minorHAnsi" w:hAnsiTheme="minorHAnsi" w:cstheme="minorHAnsi"/>
        </w:rPr>
        <w:t>‘</w:t>
      </w:r>
      <w:r w:rsidR="00156148" w:rsidRPr="00CE404F">
        <w:rPr>
          <w:rFonts w:asciiTheme="minorHAnsi" w:hAnsiTheme="minorHAnsi" w:cstheme="minorHAnsi"/>
          <w:bCs/>
        </w:rPr>
        <w:t>one must not look for the gross and obvious. The subtle, cumulative miniassault is the substance of today's</w:t>
      </w:r>
      <w:r w:rsidRPr="00CE404F">
        <w:rPr>
          <w:rFonts w:asciiTheme="minorHAnsi" w:hAnsiTheme="minorHAnsi" w:cstheme="minorHAnsi"/>
          <w:bCs/>
        </w:rPr>
        <w:t xml:space="preserve"> racism</w:t>
      </w:r>
      <w:r w:rsidR="00212638">
        <w:rPr>
          <w:rFonts w:asciiTheme="minorHAnsi" w:hAnsiTheme="minorHAnsi" w:cstheme="minorHAnsi"/>
          <w:bCs/>
        </w:rPr>
        <w:t>’</w:t>
      </w:r>
      <w:r w:rsidRPr="00CE404F">
        <w:rPr>
          <w:rFonts w:asciiTheme="minorHAnsi" w:hAnsiTheme="minorHAnsi" w:cstheme="minorHAnsi"/>
          <w:bCs/>
        </w:rPr>
        <w:t xml:space="preserve"> (Pierce, 1974, 516).</w:t>
      </w:r>
    </w:p>
    <w:p w14:paraId="5C783FDB" w14:textId="330A8DB6" w:rsidR="00156148" w:rsidRPr="00CE404F" w:rsidRDefault="00DF7FB6" w:rsidP="00156148">
      <w:pPr>
        <w:spacing w:before="120" w:after="120" w:line="480" w:lineRule="auto"/>
        <w:ind w:firstLine="720"/>
        <w:jc w:val="both"/>
        <w:rPr>
          <w:rFonts w:asciiTheme="minorHAnsi" w:hAnsiTheme="minorHAnsi" w:cstheme="minorHAnsi"/>
          <w:bCs/>
          <w:lang w:val="en-US"/>
        </w:rPr>
      </w:pPr>
      <w:r w:rsidRPr="00CE404F">
        <w:rPr>
          <w:rFonts w:asciiTheme="minorHAnsi" w:hAnsiTheme="minorHAnsi" w:cstheme="minorHAnsi"/>
          <w:bCs/>
        </w:rPr>
        <w:t>The concept of microa</w:t>
      </w:r>
      <w:r w:rsidR="00845F14" w:rsidRPr="00CE404F">
        <w:rPr>
          <w:rFonts w:asciiTheme="minorHAnsi" w:hAnsiTheme="minorHAnsi" w:cstheme="minorHAnsi"/>
          <w:bCs/>
        </w:rPr>
        <w:t>g</w:t>
      </w:r>
      <w:r w:rsidRPr="00CE404F">
        <w:rPr>
          <w:rFonts w:asciiTheme="minorHAnsi" w:hAnsiTheme="minorHAnsi" w:cstheme="minorHAnsi"/>
          <w:bCs/>
        </w:rPr>
        <w:t xml:space="preserve">gressions has becomes a </w:t>
      </w:r>
      <w:r w:rsidRPr="00CE404F">
        <w:rPr>
          <w:rFonts w:asciiTheme="minorHAnsi" w:hAnsiTheme="minorHAnsi" w:cstheme="minorHAnsi"/>
          <w:bCs/>
          <w:i/>
        </w:rPr>
        <w:t>bête noir</w:t>
      </w:r>
      <w:r w:rsidRPr="00CE404F">
        <w:rPr>
          <w:rFonts w:asciiTheme="minorHAnsi" w:hAnsiTheme="minorHAnsi" w:cstheme="minorHAnsi"/>
          <w:bCs/>
        </w:rPr>
        <w:t xml:space="preserve"> for some libertarian and conservative writers, who link it to a ‘victimhood culture’</w:t>
      </w:r>
      <w:r w:rsidR="0049536C" w:rsidRPr="00CE404F">
        <w:rPr>
          <w:rFonts w:asciiTheme="minorHAnsi" w:hAnsiTheme="minorHAnsi" w:cstheme="minorHAnsi"/>
          <w:bCs/>
        </w:rPr>
        <w:t xml:space="preserve"> (Campbell &amp; Manning, 2014), </w:t>
      </w:r>
      <w:r w:rsidR="003A181F" w:rsidRPr="00CE404F">
        <w:rPr>
          <w:rFonts w:asciiTheme="minorHAnsi" w:hAnsiTheme="minorHAnsi" w:cstheme="minorHAnsi"/>
          <w:bCs/>
        </w:rPr>
        <w:t xml:space="preserve">portray it as </w:t>
      </w:r>
      <w:r w:rsidR="0049536C" w:rsidRPr="00CE404F">
        <w:rPr>
          <w:rFonts w:asciiTheme="minorHAnsi" w:hAnsiTheme="minorHAnsi" w:cstheme="minorHAnsi"/>
          <w:bCs/>
        </w:rPr>
        <w:t>a means of ‘exaggerating, or even falsifying offenses’ (ibid.),</w:t>
      </w:r>
      <w:r w:rsidRPr="00CE404F">
        <w:rPr>
          <w:rFonts w:asciiTheme="minorHAnsi" w:hAnsiTheme="minorHAnsi" w:cstheme="minorHAnsi"/>
          <w:bCs/>
        </w:rPr>
        <w:t xml:space="preserve"> and proof of ‘</w:t>
      </w:r>
      <w:r w:rsidR="003A181F" w:rsidRPr="00CE404F">
        <w:rPr>
          <w:rFonts w:asciiTheme="minorHAnsi" w:hAnsiTheme="minorHAnsi" w:cstheme="minorHAnsi"/>
          <w:bCs/>
        </w:rPr>
        <w:t xml:space="preserve">mental </w:t>
      </w:r>
      <w:r w:rsidRPr="00CE404F">
        <w:rPr>
          <w:rFonts w:asciiTheme="minorHAnsi" w:hAnsiTheme="minorHAnsi" w:cstheme="minorHAnsi"/>
          <w:bCs/>
        </w:rPr>
        <w:t>coddling’</w:t>
      </w:r>
      <w:r w:rsidR="003A181F" w:rsidRPr="00CE404F">
        <w:rPr>
          <w:rFonts w:asciiTheme="minorHAnsi" w:hAnsiTheme="minorHAnsi" w:cstheme="minorHAnsi"/>
          <w:bCs/>
        </w:rPr>
        <w:t xml:space="preserve"> that turns ‘commonplace negative events into nightmarish monsters’ </w:t>
      </w:r>
      <w:r w:rsidR="0049536C" w:rsidRPr="00CE404F">
        <w:rPr>
          <w:rFonts w:asciiTheme="minorHAnsi" w:hAnsiTheme="minorHAnsi" w:cstheme="minorHAnsi"/>
          <w:bCs/>
        </w:rPr>
        <w:t xml:space="preserve">(Lukianoff &amp; Haidt, 2015). </w:t>
      </w:r>
      <w:r w:rsidR="003A181F" w:rsidRPr="00CE404F">
        <w:rPr>
          <w:rFonts w:asciiTheme="minorHAnsi" w:hAnsiTheme="minorHAnsi" w:cstheme="minorHAnsi"/>
          <w:bCs/>
        </w:rPr>
        <w:t>Dismissing the importance of such ‘commonplace events’, however,</w:t>
      </w:r>
      <w:r w:rsidR="0049536C" w:rsidRPr="00CE404F">
        <w:rPr>
          <w:rFonts w:asciiTheme="minorHAnsi" w:hAnsiTheme="minorHAnsi" w:cstheme="minorHAnsi"/>
          <w:bCs/>
        </w:rPr>
        <w:t xml:space="preserve"> </w:t>
      </w:r>
      <w:r w:rsidR="002079DC" w:rsidRPr="00CE404F">
        <w:rPr>
          <w:rFonts w:asciiTheme="minorHAnsi" w:hAnsiTheme="minorHAnsi" w:cstheme="minorHAnsi"/>
          <w:bCs/>
        </w:rPr>
        <w:t xml:space="preserve">ignores the manner in which </w:t>
      </w:r>
      <w:r w:rsidR="00156148" w:rsidRPr="00CE404F">
        <w:rPr>
          <w:rFonts w:asciiTheme="minorHAnsi" w:hAnsiTheme="minorHAnsi" w:cstheme="minorHAnsi"/>
          <w:bCs/>
        </w:rPr>
        <w:t xml:space="preserve">these more oblique racial microaggressions </w:t>
      </w:r>
      <w:r w:rsidRPr="00CE404F">
        <w:rPr>
          <w:rFonts w:asciiTheme="minorHAnsi" w:hAnsiTheme="minorHAnsi" w:cstheme="minorHAnsi"/>
          <w:bCs/>
        </w:rPr>
        <w:t>are</w:t>
      </w:r>
      <w:r w:rsidR="00156148" w:rsidRPr="00CE404F">
        <w:rPr>
          <w:rFonts w:asciiTheme="minorHAnsi" w:hAnsiTheme="minorHAnsi" w:cstheme="minorHAnsi"/>
          <w:bCs/>
        </w:rPr>
        <w:t xml:space="preserve"> </w:t>
      </w:r>
      <w:r w:rsidR="00156148" w:rsidRPr="00CE404F">
        <w:rPr>
          <w:rFonts w:asciiTheme="minorHAnsi" w:hAnsiTheme="minorHAnsi" w:cstheme="minorHAnsi"/>
          <w:bCs/>
        </w:rPr>
        <w:lastRenderedPageBreak/>
        <w:t>frequently the cause of great damage (Sue,</w:t>
      </w:r>
      <w:r w:rsidR="003A181F" w:rsidRPr="00CE404F">
        <w:rPr>
          <w:rFonts w:asciiTheme="minorHAnsi" w:hAnsiTheme="minorHAnsi" w:cstheme="minorHAnsi"/>
          <w:bCs/>
        </w:rPr>
        <w:t xml:space="preserve"> Capodilupo, et al., 2007). </w:t>
      </w:r>
      <w:r w:rsidR="002079DC" w:rsidRPr="00CE404F">
        <w:rPr>
          <w:rFonts w:asciiTheme="minorHAnsi" w:hAnsiTheme="minorHAnsi" w:cstheme="minorHAnsi"/>
          <w:bCs/>
        </w:rPr>
        <w:t>Indeed</w:t>
      </w:r>
      <w:r w:rsidR="003A181F" w:rsidRPr="00CE404F">
        <w:rPr>
          <w:rFonts w:asciiTheme="minorHAnsi" w:hAnsiTheme="minorHAnsi" w:cstheme="minorHAnsi"/>
          <w:bCs/>
        </w:rPr>
        <w:t xml:space="preserve">, </w:t>
      </w:r>
      <w:r w:rsidR="002079DC" w:rsidRPr="00CE404F">
        <w:rPr>
          <w:rFonts w:asciiTheme="minorHAnsi" w:hAnsiTheme="minorHAnsi" w:cstheme="minorHAnsi"/>
          <w:bCs/>
        </w:rPr>
        <w:t xml:space="preserve">when discussed in comparison with ‘old-fashioned’, direct and deliberate racism, </w:t>
      </w:r>
      <w:r w:rsidR="003A181F" w:rsidRPr="00CE404F">
        <w:rPr>
          <w:rFonts w:asciiTheme="minorHAnsi" w:hAnsiTheme="minorHAnsi" w:cstheme="minorHAnsi"/>
          <w:bCs/>
        </w:rPr>
        <w:t>microa</w:t>
      </w:r>
      <w:r w:rsidR="00845F14" w:rsidRPr="00CE404F">
        <w:rPr>
          <w:rFonts w:asciiTheme="minorHAnsi" w:hAnsiTheme="minorHAnsi" w:cstheme="minorHAnsi"/>
          <w:bCs/>
        </w:rPr>
        <w:t>g</w:t>
      </w:r>
      <w:r w:rsidR="003A181F" w:rsidRPr="00CE404F">
        <w:rPr>
          <w:rFonts w:asciiTheme="minorHAnsi" w:hAnsiTheme="minorHAnsi" w:cstheme="minorHAnsi"/>
          <w:bCs/>
        </w:rPr>
        <w:t>gressions are</w:t>
      </w:r>
      <w:r w:rsidR="002079DC" w:rsidRPr="00CE404F">
        <w:rPr>
          <w:rFonts w:asciiTheme="minorHAnsi" w:hAnsiTheme="minorHAnsi" w:cstheme="minorHAnsi"/>
          <w:bCs/>
        </w:rPr>
        <w:t xml:space="preserve"> </w:t>
      </w:r>
      <w:r w:rsidR="003A181F" w:rsidRPr="00CE404F">
        <w:rPr>
          <w:rFonts w:asciiTheme="minorHAnsi" w:hAnsiTheme="minorHAnsi" w:cstheme="minorHAnsi"/>
          <w:bCs/>
        </w:rPr>
        <w:t>described as</w:t>
      </w:r>
      <w:r w:rsidR="002079DC" w:rsidRPr="00CE404F">
        <w:rPr>
          <w:rFonts w:asciiTheme="minorHAnsi" w:hAnsiTheme="minorHAnsi" w:cstheme="minorHAnsi"/>
          <w:bCs/>
        </w:rPr>
        <w:t xml:space="preserve"> more threatening and affecting; this</w:t>
      </w:r>
      <w:r w:rsidR="00156148" w:rsidRPr="00CE404F">
        <w:rPr>
          <w:rFonts w:asciiTheme="minorHAnsi" w:hAnsiTheme="minorHAnsi" w:cstheme="minorHAnsi"/>
          <w:bCs/>
        </w:rPr>
        <w:t xml:space="preserve"> is due to the pervasiveness of their occurrence, the difficulty in both detecting and subsequently proving them, and their seemingly innocuous manner of presentation</w:t>
      </w:r>
      <w:r w:rsidR="002079DC" w:rsidRPr="00CE404F">
        <w:rPr>
          <w:rFonts w:asciiTheme="minorHAnsi" w:hAnsiTheme="minorHAnsi" w:cstheme="minorHAnsi"/>
          <w:bCs/>
        </w:rPr>
        <w:t xml:space="preserve"> (ibid.)</w:t>
      </w:r>
      <w:r w:rsidR="00156148" w:rsidRPr="00CE404F">
        <w:rPr>
          <w:rFonts w:asciiTheme="minorHAnsi" w:hAnsiTheme="minorHAnsi" w:cstheme="minorHAnsi"/>
          <w:bCs/>
        </w:rPr>
        <w:t xml:space="preserve">. </w:t>
      </w:r>
      <w:r w:rsidR="002079DC" w:rsidRPr="00CE404F">
        <w:rPr>
          <w:rFonts w:asciiTheme="minorHAnsi" w:hAnsiTheme="minorHAnsi" w:cstheme="minorHAnsi"/>
          <w:bCs/>
        </w:rPr>
        <w:t>R</w:t>
      </w:r>
      <w:r w:rsidR="00156148" w:rsidRPr="00CE404F">
        <w:rPr>
          <w:rFonts w:asciiTheme="minorHAnsi" w:hAnsiTheme="minorHAnsi" w:cstheme="minorHAnsi"/>
          <w:bCs/>
        </w:rPr>
        <w:t>acial microg</w:t>
      </w:r>
      <w:r w:rsidR="00845F14" w:rsidRPr="00CE404F">
        <w:rPr>
          <w:rFonts w:asciiTheme="minorHAnsi" w:hAnsiTheme="minorHAnsi" w:cstheme="minorHAnsi"/>
          <w:bCs/>
        </w:rPr>
        <w:t>g</w:t>
      </w:r>
      <w:r w:rsidR="00156148" w:rsidRPr="00CE404F">
        <w:rPr>
          <w:rFonts w:asciiTheme="minorHAnsi" w:hAnsiTheme="minorHAnsi" w:cstheme="minorHAnsi"/>
          <w:bCs/>
        </w:rPr>
        <w:t>ressions, as researchers have sought to show, are often subtle, almost invisible</w:t>
      </w:r>
      <w:r w:rsidR="002079DC" w:rsidRPr="00CE404F">
        <w:rPr>
          <w:rFonts w:asciiTheme="minorHAnsi" w:hAnsiTheme="minorHAnsi" w:cstheme="minorHAnsi"/>
          <w:bCs/>
        </w:rPr>
        <w:t>, and</w:t>
      </w:r>
      <w:r w:rsidR="00156148" w:rsidRPr="00CE404F">
        <w:rPr>
          <w:rFonts w:asciiTheme="minorHAnsi" w:hAnsiTheme="minorHAnsi" w:cstheme="minorHAnsi"/>
          <w:bCs/>
        </w:rPr>
        <w:t xml:space="preserve"> </w:t>
      </w:r>
      <w:r w:rsidR="002079DC" w:rsidRPr="00CE404F">
        <w:rPr>
          <w:rFonts w:asciiTheme="minorHAnsi" w:hAnsiTheme="minorHAnsi" w:cstheme="minorHAnsi"/>
          <w:bCs/>
        </w:rPr>
        <w:t>i</w:t>
      </w:r>
      <w:r w:rsidR="00156148" w:rsidRPr="00CE404F">
        <w:rPr>
          <w:rFonts w:asciiTheme="minorHAnsi" w:hAnsiTheme="minorHAnsi" w:cstheme="minorHAnsi"/>
          <w:bCs/>
        </w:rPr>
        <w:t>t is in this subtlety that victims of microaggressions may be left with a sense of hurt, whilst simultaneously asking themselves, “What just happened to me?”</w:t>
      </w:r>
      <w:r w:rsidR="000F0238">
        <w:rPr>
          <w:rFonts w:asciiTheme="minorHAnsi" w:hAnsiTheme="minorHAnsi" w:cstheme="minorHAnsi"/>
          <w:bCs/>
        </w:rPr>
        <w:t>.</w:t>
      </w:r>
    </w:p>
    <w:p w14:paraId="0C36997E" w14:textId="200027C5" w:rsidR="002079DC" w:rsidRPr="00CE404F" w:rsidRDefault="00156148" w:rsidP="00156148">
      <w:pPr>
        <w:spacing w:before="120" w:after="120" w:line="480" w:lineRule="auto"/>
        <w:ind w:firstLine="720"/>
        <w:jc w:val="both"/>
        <w:rPr>
          <w:rFonts w:asciiTheme="minorHAnsi" w:hAnsiTheme="minorHAnsi" w:cstheme="minorHAnsi"/>
        </w:rPr>
      </w:pPr>
      <w:r w:rsidRPr="00CE404F">
        <w:rPr>
          <w:rFonts w:asciiTheme="minorHAnsi" w:hAnsiTheme="minorHAnsi" w:cstheme="minorHAnsi"/>
          <w:bCs/>
        </w:rPr>
        <w:t xml:space="preserve">This subtlety and attendant difficulty in detecting and articulating the effect of racial microaggressions is made all the greater since they often occur </w:t>
      </w:r>
      <w:r w:rsidR="00AB4DAB" w:rsidRPr="00CE404F">
        <w:rPr>
          <w:rFonts w:asciiTheme="minorHAnsi" w:hAnsiTheme="minorHAnsi" w:cstheme="minorHAnsi"/>
          <w:bCs/>
        </w:rPr>
        <w:t>without</w:t>
      </w:r>
      <w:r w:rsidRPr="00CE404F">
        <w:rPr>
          <w:rFonts w:asciiTheme="minorHAnsi" w:hAnsiTheme="minorHAnsi" w:cstheme="minorHAnsi"/>
          <w:bCs/>
        </w:rPr>
        <w:t xml:space="preserve"> the perpetrator(s)’s own awareness</w:t>
      </w:r>
      <w:r w:rsidR="00AB4DAB" w:rsidRPr="00CE404F">
        <w:rPr>
          <w:rFonts w:asciiTheme="minorHAnsi" w:hAnsiTheme="minorHAnsi" w:cstheme="minorHAnsi"/>
          <w:bCs/>
        </w:rPr>
        <w:t>.</w:t>
      </w:r>
      <w:r w:rsidRPr="00CE404F">
        <w:rPr>
          <w:rFonts w:asciiTheme="minorHAnsi" w:hAnsiTheme="minorHAnsi" w:cstheme="minorHAnsi"/>
        </w:rPr>
        <w:t xml:space="preserve"> </w:t>
      </w:r>
      <w:r w:rsidR="00AB4DAB" w:rsidRPr="00CE404F">
        <w:rPr>
          <w:rFonts w:asciiTheme="minorHAnsi" w:hAnsiTheme="minorHAnsi" w:cstheme="minorHAnsi"/>
        </w:rPr>
        <w:t xml:space="preserve">While </w:t>
      </w:r>
      <w:r w:rsidRPr="00CE404F">
        <w:rPr>
          <w:rFonts w:asciiTheme="minorHAnsi" w:hAnsiTheme="minorHAnsi" w:cstheme="minorHAnsi"/>
        </w:rPr>
        <w:t xml:space="preserve">they </w:t>
      </w:r>
      <w:r w:rsidRPr="00CE404F">
        <w:rPr>
          <w:rFonts w:asciiTheme="minorHAnsi" w:hAnsiTheme="minorHAnsi" w:cstheme="minorHAnsi"/>
          <w:i/>
        </w:rPr>
        <w:t>may</w:t>
      </w:r>
      <w:r w:rsidRPr="00CE404F">
        <w:rPr>
          <w:rFonts w:asciiTheme="minorHAnsi" w:hAnsiTheme="minorHAnsi" w:cstheme="minorHAnsi"/>
        </w:rPr>
        <w:t xml:space="preserve"> be conscious and deliberate, greater emphasis has been placed – in terms of research </w:t>
      </w:r>
      <w:r w:rsidR="000F0238">
        <w:rPr>
          <w:rFonts w:asciiTheme="minorHAnsi" w:hAnsiTheme="minorHAnsi" w:cstheme="minorHAnsi"/>
        </w:rPr>
        <w:t>–</w:t>
      </w:r>
      <w:r w:rsidRPr="00CE404F">
        <w:rPr>
          <w:rFonts w:asciiTheme="minorHAnsi" w:hAnsiTheme="minorHAnsi" w:cstheme="minorHAnsi"/>
        </w:rPr>
        <w:t xml:space="preserve"> upon what might be deemed </w:t>
      </w:r>
      <w:r w:rsidRPr="00CE404F">
        <w:rPr>
          <w:rFonts w:asciiTheme="minorHAnsi" w:hAnsiTheme="minorHAnsi" w:cstheme="minorHAnsi"/>
          <w:i/>
        </w:rPr>
        <w:t>unconscious</w:t>
      </w:r>
      <w:r w:rsidRPr="00CE404F">
        <w:rPr>
          <w:rFonts w:asciiTheme="minorHAnsi" w:hAnsiTheme="minorHAnsi" w:cstheme="minorHAnsi"/>
        </w:rPr>
        <w:t xml:space="preserve"> exchanges: i.e. the ways in which many individuals, well-intentioned though they may be, actually perpetuate racial discrimination through their words and actions, without meaning to do so and regardless of their actual intentions (Pierce, Carew, Pierce-Gonzalez, &amp; Willis, 1978).  </w:t>
      </w:r>
    </w:p>
    <w:p w14:paraId="25AB1D97" w14:textId="278F5347" w:rsidR="00156148" w:rsidRPr="00CE404F" w:rsidRDefault="00156148" w:rsidP="002079DC">
      <w:pPr>
        <w:spacing w:before="120" w:after="120" w:line="480" w:lineRule="auto"/>
        <w:ind w:firstLine="720"/>
        <w:jc w:val="both"/>
        <w:rPr>
          <w:rFonts w:asciiTheme="minorHAnsi" w:hAnsiTheme="minorHAnsi" w:cstheme="minorHAnsi"/>
        </w:rPr>
      </w:pPr>
      <w:r w:rsidRPr="00CE404F">
        <w:rPr>
          <w:rFonts w:asciiTheme="minorHAnsi" w:hAnsiTheme="minorHAnsi" w:cstheme="minorHAnsi"/>
        </w:rPr>
        <w:t>It is for this reason that, as Rollock (2012, 519) describes, racial microaggressions are often dismissed or downplayed as examples of racism not only</w:t>
      </w:r>
      <w:r w:rsidR="00AF41FB" w:rsidRPr="00CE404F">
        <w:rPr>
          <w:rFonts w:asciiTheme="minorHAnsi" w:hAnsiTheme="minorHAnsi" w:cstheme="minorHAnsi"/>
        </w:rPr>
        <w:t xml:space="preserve"> due to their subtlety, ‘</w:t>
      </w:r>
      <w:r w:rsidRPr="00CE404F">
        <w:rPr>
          <w:rFonts w:asciiTheme="minorHAnsi" w:hAnsiTheme="minorHAnsi" w:cstheme="minorHAnsi"/>
        </w:rPr>
        <w:t>but because of an inherent misconception that</w:t>
      </w:r>
      <w:r w:rsidR="00AF41FB" w:rsidRPr="00CE404F">
        <w:rPr>
          <w:rFonts w:asciiTheme="minorHAnsi" w:hAnsiTheme="minorHAnsi" w:cstheme="minorHAnsi"/>
        </w:rPr>
        <w:t xml:space="preserve"> ‘nice’ people cannot be racist’</w:t>
      </w:r>
      <w:r w:rsidRPr="00CE404F">
        <w:rPr>
          <w:rFonts w:asciiTheme="minorHAnsi" w:hAnsiTheme="minorHAnsi" w:cstheme="minorHAnsi"/>
        </w:rPr>
        <w:t xml:space="preserve">. </w:t>
      </w:r>
      <w:r w:rsidR="002079DC" w:rsidRPr="00CE404F">
        <w:rPr>
          <w:rFonts w:asciiTheme="minorHAnsi" w:hAnsiTheme="minorHAnsi" w:cstheme="minorHAnsi"/>
        </w:rPr>
        <w:t>Thomas (2008, 274), for example, dismisses the concept of microag</w:t>
      </w:r>
      <w:r w:rsidR="00845F14" w:rsidRPr="00CE404F">
        <w:rPr>
          <w:rFonts w:asciiTheme="minorHAnsi" w:hAnsiTheme="minorHAnsi" w:cstheme="minorHAnsi"/>
        </w:rPr>
        <w:t>g</w:t>
      </w:r>
      <w:r w:rsidR="002079DC" w:rsidRPr="00CE404F">
        <w:rPr>
          <w:rFonts w:asciiTheme="minorHAnsi" w:hAnsiTheme="minorHAnsi" w:cstheme="minorHAnsi"/>
        </w:rPr>
        <w:t xml:space="preserve">ressions as founded upon ‘an array of clearly irrational reasons for experiencing emotional turmoil’. </w:t>
      </w:r>
      <w:r w:rsidRPr="00CE404F">
        <w:rPr>
          <w:rFonts w:asciiTheme="minorHAnsi" w:hAnsiTheme="minorHAnsi" w:cstheme="minorHAnsi"/>
        </w:rPr>
        <w:t xml:space="preserve">Yet, as Ladson-Billings argues: </w:t>
      </w:r>
    </w:p>
    <w:p w14:paraId="309AE0C7" w14:textId="5467603B" w:rsidR="00156148" w:rsidRPr="00CE404F" w:rsidRDefault="00AD4C7C" w:rsidP="0072423B">
      <w:pPr>
        <w:spacing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t>‘</w:t>
      </w:r>
      <w:r w:rsidR="00156148" w:rsidRPr="00CE404F">
        <w:rPr>
          <w:rFonts w:asciiTheme="minorHAnsi" w:hAnsiTheme="minorHAnsi" w:cstheme="minorHAnsi"/>
          <w:sz w:val="23"/>
          <w:szCs w:val="23"/>
        </w:rPr>
        <w:t xml:space="preserve">... our conceptions of race, even in a postmodern and/or postcolonial world, are more embedded and fixed than in a previous age. However, this embeddedness or ‘fixed-ness’ has required new language and construction of race </w:t>
      </w:r>
      <w:r w:rsidR="00156148" w:rsidRPr="00CE404F">
        <w:rPr>
          <w:rFonts w:asciiTheme="minorHAnsi" w:hAnsiTheme="minorHAnsi" w:cstheme="minorHAnsi"/>
          <w:i/>
          <w:iCs/>
          <w:sz w:val="23"/>
          <w:szCs w:val="23"/>
        </w:rPr>
        <w:t xml:space="preserve">so that denotations are submerged </w:t>
      </w:r>
      <w:r w:rsidR="00156148" w:rsidRPr="00CE404F">
        <w:rPr>
          <w:rFonts w:asciiTheme="minorHAnsi" w:hAnsiTheme="minorHAnsi" w:cstheme="minorHAnsi"/>
          <w:i/>
          <w:iCs/>
          <w:sz w:val="23"/>
          <w:szCs w:val="23"/>
        </w:rPr>
        <w:lastRenderedPageBreak/>
        <w:t>and hidden in ways that are offensive though without identification</w:t>
      </w:r>
      <w:r w:rsidR="00156148" w:rsidRPr="00CE404F">
        <w:rPr>
          <w:rFonts w:asciiTheme="minorHAnsi" w:hAnsiTheme="minorHAnsi" w:cstheme="minorHAnsi"/>
          <w:sz w:val="23"/>
          <w:szCs w:val="23"/>
        </w:rPr>
        <w:t>.</w:t>
      </w:r>
      <w:r w:rsidRPr="00CE404F">
        <w:rPr>
          <w:rFonts w:asciiTheme="minorHAnsi" w:hAnsiTheme="minorHAnsi" w:cstheme="minorHAnsi"/>
          <w:sz w:val="23"/>
          <w:szCs w:val="23"/>
        </w:rPr>
        <w:t>’</w:t>
      </w:r>
      <w:r w:rsidR="000F0238">
        <w:rPr>
          <w:rFonts w:asciiTheme="minorHAnsi" w:hAnsiTheme="minorHAnsi" w:cstheme="minorHAnsi"/>
          <w:sz w:val="23"/>
          <w:szCs w:val="23"/>
        </w:rPr>
        <w:t xml:space="preserve"> </w:t>
      </w:r>
      <w:r w:rsidR="00156148" w:rsidRPr="00CE404F">
        <w:rPr>
          <w:rFonts w:asciiTheme="minorHAnsi" w:hAnsiTheme="minorHAnsi" w:cstheme="minorHAnsi"/>
          <w:sz w:val="23"/>
          <w:szCs w:val="23"/>
        </w:rPr>
        <w:t xml:space="preserve">(1998, 9, emphasis added) </w:t>
      </w:r>
    </w:p>
    <w:p w14:paraId="40AE119A" w14:textId="4EB20132" w:rsidR="00156148" w:rsidRPr="00CE404F" w:rsidRDefault="00156148" w:rsidP="00A90941">
      <w:pPr>
        <w:spacing w:before="120" w:line="480" w:lineRule="auto"/>
        <w:jc w:val="both"/>
        <w:rPr>
          <w:rFonts w:asciiTheme="minorHAnsi" w:hAnsiTheme="minorHAnsi" w:cstheme="minorHAnsi"/>
        </w:rPr>
      </w:pPr>
      <w:r w:rsidRPr="00CE404F">
        <w:rPr>
          <w:rFonts w:asciiTheme="minorHAnsi" w:hAnsiTheme="minorHAnsi" w:cstheme="minorHAnsi"/>
        </w:rPr>
        <w:t>As indicated above, racial microa</w:t>
      </w:r>
      <w:r w:rsidR="00845F14" w:rsidRPr="00CE404F">
        <w:rPr>
          <w:rFonts w:asciiTheme="minorHAnsi" w:hAnsiTheme="minorHAnsi" w:cstheme="minorHAnsi"/>
        </w:rPr>
        <w:t>g</w:t>
      </w:r>
      <w:r w:rsidRPr="00CE404F">
        <w:rPr>
          <w:rFonts w:asciiTheme="minorHAnsi" w:hAnsiTheme="minorHAnsi" w:cstheme="minorHAnsi"/>
        </w:rPr>
        <w:t>gressions do not take a single communicative form. They can be articulated, for example, through verbal, nonverbal, or environmental channels. In the first instance, this could involve negative verbal statements made about lack people, cultural values and experiences. An example</w:t>
      </w:r>
      <w:r w:rsidR="00B72ABA" w:rsidRPr="00CE404F">
        <w:rPr>
          <w:rFonts w:asciiTheme="minorHAnsi" w:hAnsiTheme="minorHAnsi" w:cstheme="minorHAnsi"/>
        </w:rPr>
        <w:t xml:space="preserve"> of this could be asking a person of </w:t>
      </w:r>
      <w:r w:rsidR="003E24DB">
        <w:rPr>
          <w:rFonts w:asciiTheme="minorHAnsi" w:hAnsiTheme="minorHAnsi" w:cstheme="minorHAnsi"/>
        </w:rPr>
        <w:t>B</w:t>
      </w:r>
      <w:r w:rsidR="00B72ABA" w:rsidRPr="00CE404F">
        <w:rPr>
          <w:rFonts w:asciiTheme="minorHAnsi" w:hAnsiTheme="minorHAnsi" w:cstheme="minorHAnsi"/>
        </w:rPr>
        <w:t>lack Carribbean or African descent</w:t>
      </w:r>
      <w:r w:rsidRPr="00CE404F">
        <w:rPr>
          <w:rFonts w:asciiTheme="minorHAnsi" w:hAnsiTheme="minorHAnsi" w:cstheme="minorHAnsi"/>
        </w:rPr>
        <w:t xml:space="preserve">: “why do you always have to be so loud/animated? Just calm down,” the implicit message being that </w:t>
      </w:r>
      <w:r w:rsidR="00122127" w:rsidRPr="00CE404F">
        <w:rPr>
          <w:rFonts w:asciiTheme="minorHAnsi" w:hAnsiTheme="minorHAnsi" w:cstheme="minorHAnsi"/>
        </w:rPr>
        <w:t>they</w:t>
      </w:r>
      <w:r w:rsidRPr="00CE404F">
        <w:rPr>
          <w:rFonts w:asciiTheme="minorHAnsi" w:hAnsiTheme="minorHAnsi" w:cstheme="minorHAnsi"/>
        </w:rPr>
        <w:t xml:space="preserve"> are disruptive and bothersome – a message tied in with</w:t>
      </w:r>
      <w:r w:rsidR="00B72ABA" w:rsidRPr="00CE404F">
        <w:rPr>
          <w:rFonts w:asciiTheme="minorHAnsi" w:hAnsiTheme="minorHAnsi" w:cstheme="minorHAnsi"/>
        </w:rPr>
        <w:t xml:space="preserve"> colonialist notions of B</w:t>
      </w:r>
      <w:r w:rsidRPr="00CE404F">
        <w:rPr>
          <w:rFonts w:asciiTheme="minorHAnsi" w:hAnsiTheme="minorHAnsi" w:cstheme="minorHAnsi"/>
        </w:rPr>
        <w:t>lack people as less</w:t>
      </w:r>
      <w:r w:rsidR="000F0238">
        <w:rPr>
          <w:rFonts w:asciiTheme="minorHAnsi" w:hAnsiTheme="minorHAnsi" w:cstheme="minorHAnsi"/>
        </w:rPr>
        <w:t xml:space="preserve"> </w:t>
      </w:r>
      <w:r w:rsidRPr="00CE404F">
        <w:rPr>
          <w:rFonts w:asciiTheme="minorHAnsi" w:hAnsiTheme="minorHAnsi" w:cstheme="minorHAnsi"/>
        </w:rPr>
        <w:t xml:space="preserve">civilised, or even savage, animalistic, unable to control their drives and emotions. Or, with the casual dismissal of concerns about representation within employment with statements such as “I believe the most qualified person should get the job and race should not be considered,” where the perceived coded message is that “race does not matter and </w:t>
      </w:r>
      <w:r w:rsidR="000F0238">
        <w:rPr>
          <w:rFonts w:asciiTheme="minorHAnsi" w:hAnsiTheme="minorHAnsi" w:cstheme="minorHAnsi"/>
        </w:rPr>
        <w:t>w</w:t>
      </w:r>
      <w:r w:rsidRPr="00CE404F">
        <w:rPr>
          <w:rFonts w:asciiTheme="minorHAnsi" w:hAnsiTheme="minorHAnsi" w:cstheme="minorHAnsi"/>
        </w:rPr>
        <w:t xml:space="preserve">hite privilege does not exist” – the correlative of which is that the cause of Black inequality is the simple non-equal nature of Black </w:t>
      </w:r>
      <w:r w:rsidR="00BA1128" w:rsidRPr="00CE404F">
        <w:rPr>
          <w:rFonts w:asciiTheme="minorHAnsi" w:hAnsiTheme="minorHAnsi" w:cstheme="minorHAnsi"/>
        </w:rPr>
        <w:t>people (see: Sue, 2010, 32-34).</w:t>
      </w:r>
    </w:p>
    <w:p w14:paraId="70E61C94" w14:textId="1367A7BE" w:rsidR="00156148" w:rsidRPr="00CE404F" w:rsidRDefault="00156148" w:rsidP="002079DC">
      <w:pPr>
        <w:spacing w:before="120" w:after="120" w:line="480" w:lineRule="auto"/>
        <w:ind w:firstLine="720"/>
        <w:jc w:val="both"/>
        <w:rPr>
          <w:rFonts w:asciiTheme="minorHAnsi" w:hAnsiTheme="minorHAnsi" w:cstheme="minorHAnsi"/>
        </w:rPr>
      </w:pPr>
      <w:r w:rsidRPr="00CE404F">
        <w:rPr>
          <w:rFonts w:asciiTheme="minorHAnsi" w:hAnsiTheme="minorHAnsi" w:cstheme="minorHAnsi"/>
        </w:rPr>
        <w:t xml:space="preserve">As well as such verbal examples, racial tension or hostility can also be fostered by </w:t>
      </w:r>
      <w:r w:rsidRPr="00CE404F">
        <w:rPr>
          <w:rFonts w:asciiTheme="minorHAnsi" w:hAnsiTheme="minorHAnsi" w:cstheme="minorHAnsi"/>
          <w:i/>
        </w:rPr>
        <w:t>non</w:t>
      </w:r>
      <w:r w:rsidRPr="00CE404F">
        <w:rPr>
          <w:rFonts w:asciiTheme="minorHAnsi" w:hAnsiTheme="minorHAnsi" w:cstheme="minorHAnsi"/>
        </w:rPr>
        <w:t xml:space="preserve">verbal microaggressions. To give a particularly obtrusive example, President Obama himself has noted all Black men in America (himself included) have been through the experience of entering a store only to have security immediately follow their every move (Huffington Post, 2013); this gives the implicit message that a Black person can be assumed to be (or be more likely to be) a criminal, who will steal and/or is dangerous. Less physically obtrusive examples could include awkward silences, failure to make eye contact, and closed body posture during dialogues about race; these could be interpreted as the individual making these gestures (consciously or otherwise) giving the message “I do not want to talk </w:t>
      </w:r>
      <w:r w:rsidRPr="00CE404F">
        <w:rPr>
          <w:rFonts w:asciiTheme="minorHAnsi" w:hAnsiTheme="minorHAnsi" w:cstheme="minorHAnsi"/>
        </w:rPr>
        <w:lastRenderedPageBreak/>
        <w:t xml:space="preserve">about this / race is not important / I am not listening or what you are saying is not important” etc. </w:t>
      </w:r>
    </w:p>
    <w:p w14:paraId="5D85A824" w14:textId="6CAA93CD" w:rsidR="002E6B5A" w:rsidRPr="00CE404F" w:rsidRDefault="00156148" w:rsidP="004C0492">
      <w:pPr>
        <w:spacing w:line="480" w:lineRule="auto"/>
        <w:ind w:firstLine="720"/>
        <w:jc w:val="both"/>
        <w:rPr>
          <w:rFonts w:asciiTheme="minorHAnsi" w:hAnsiTheme="minorHAnsi" w:cstheme="minorHAnsi"/>
        </w:rPr>
      </w:pPr>
      <w:r w:rsidRPr="00CE404F">
        <w:rPr>
          <w:rFonts w:asciiTheme="minorHAnsi" w:hAnsiTheme="minorHAnsi" w:cstheme="minorHAnsi"/>
        </w:rPr>
        <w:t>Environmental microa</w:t>
      </w:r>
      <w:r w:rsidR="00845F14" w:rsidRPr="00CE404F">
        <w:rPr>
          <w:rFonts w:asciiTheme="minorHAnsi" w:hAnsiTheme="minorHAnsi" w:cstheme="minorHAnsi"/>
        </w:rPr>
        <w:t>g</w:t>
      </w:r>
      <w:r w:rsidRPr="00CE404F">
        <w:rPr>
          <w:rFonts w:asciiTheme="minorHAnsi" w:hAnsiTheme="minorHAnsi" w:cstheme="minorHAnsi"/>
        </w:rPr>
        <w:t>gressions – that is to say microaggressions that take place on a systemic, or institutional level, rather than through direct interpersonal exchanges – are often more insidious</w:t>
      </w:r>
      <w:r w:rsidR="00E4015E" w:rsidRPr="00CE404F">
        <w:rPr>
          <w:rFonts w:asciiTheme="minorHAnsi" w:hAnsiTheme="minorHAnsi" w:cstheme="minorHAnsi"/>
        </w:rPr>
        <w:t xml:space="preserve"> still</w:t>
      </w:r>
      <w:r w:rsidRPr="00CE404F">
        <w:rPr>
          <w:rFonts w:asciiTheme="minorHAnsi" w:hAnsiTheme="minorHAnsi" w:cstheme="minorHAnsi"/>
        </w:rPr>
        <w:t xml:space="preserve">, having a propensity to go unchallenged. Such environmental/institutional racial microaggressions take place through the output of the media, the educational system, and symbolic representations – whether economic, socio-political or related to the workforce – which mock, exclude or threaten BME people. Take for example, the absence of Black faces on the front bench of the government; Black writers among the staff of award winning television shows; Black history in the curriculum; or </w:t>
      </w:r>
      <w:r w:rsidRPr="00CE404F">
        <w:rPr>
          <w:rFonts w:asciiTheme="minorHAnsi" w:hAnsiTheme="minorHAnsi" w:cstheme="minorHAnsi"/>
          <w:i/>
        </w:rPr>
        <w:t>even</w:t>
      </w:r>
      <w:r w:rsidRPr="00CE404F">
        <w:rPr>
          <w:rFonts w:asciiTheme="minorHAnsi" w:hAnsiTheme="minorHAnsi" w:cstheme="minorHAnsi"/>
        </w:rPr>
        <w:t xml:space="preserve"> Black actors within the cast of a Biblical epic set in </w:t>
      </w:r>
      <w:r w:rsidRPr="00CE404F">
        <w:rPr>
          <w:rFonts w:asciiTheme="minorHAnsi" w:hAnsiTheme="minorHAnsi" w:cstheme="minorHAnsi"/>
          <w:i/>
        </w:rPr>
        <w:t>north Africa</w:t>
      </w:r>
      <w:r w:rsidRPr="00CE404F">
        <w:rPr>
          <w:rFonts w:asciiTheme="minorHAnsi" w:hAnsiTheme="minorHAnsi" w:cstheme="minorHAnsi"/>
        </w:rPr>
        <w:t xml:space="preserve"> (</w:t>
      </w:r>
      <w:r w:rsidR="00F95D6A" w:rsidRPr="00CE404F">
        <w:rPr>
          <w:rFonts w:asciiTheme="minorHAnsi" w:hAnsiTheme="minorHAnsi" w:cstheme="minorHAnsi"/>
        </w:rPr>
        <w:t xml:space="preserve">i.e. </w:t>
      </w:r>
      <w:r w:rsidRPr="00CE404F">
        <w:rPr>
          <w:rFonts w:asciiTheme="minorHAnsi" w:hAnsiTheme="minorHAnsi" w:cstheme="minorHAnsi"/>
        </w:rPr>
        <w:t xml:space="preserve">Ridley Scott’s ‘Exodus’, 2014). The perceived coded message in each case is that “racial diversity – diversity in experience, perspectives and input </w:t>
      </w:r>
      <w:r w:rsidR="00BF10D6">
        <w:rPr>
          <w:rFonts w:asciiTheme="minorHAnsi" w:hAnsiTheme="minorHAnsi" w:cstheme="minorHAnsi"/>
        </w:rPr>
        <w:t>–</w:t>
      </w:r>
      <w:r w:rsidRPr="00CE404F">
        <w:rPr>
          <w:rFonts w:asciiTheme="minorHAnsi" w:hAnsiTheme="minorHAnsi" w:cstheme="minorHAnsi"/>
        </w:rPr>
        <w:t xml:space="preserve"> </w:t>
      </w:r>
      <w:r w:rsidR="003E24DB">
        <w:rPr>
          <w:rFonts w:asciiTheme="minorHAnsi" w:hAnsiTheme="minorHAnsi" w:cstheme="minorHAnsi"/>
        </w:rPr>
        <w:t>i</w:t>
      </w:r>
      <w:r w:rsidRPr="00CE404F">
        <w:rPr>
          <w:rFonts w:asciiTheme="minorHAnsi" w:hAnsiTheme="minorHAnsi" w:cstheme="minorHAnsi"/>
        </w:rPr>
        <w:t>s not valued or welcomed, and white experiences are enough to represent all others”.</w:t>
      </w:r>
      <w:r w:rsidR="00E4015E" w:rsidRPr="00CE404F">
        <w:rPr>
          <w:rFonts w:asciiTheme="minorHAnsi" w:hAnsiTheme="minorHAnsi" w:cstheme="minorHAnsi"/>
        </w:rPr>
        <w:t xml:space="preserve"> </w:t>
      </w:r>
      <w:r w:rsidRPr="00CE404F">
        <w:rPr>
          <w:rFonts w:asciiTheme="minorHAnsi" w:hAnsiTheme="minorHAnsi" w:cstheme="minorHAnsi"/>
        </w:rPr>
        <w:t>That Black people encounter, process and have to deal with such verbal, nonverbal and environmental racial microaggressions on a daily basis is a generally unappreciated – if at all re</w:t>
      </w:r>
      <w:r w:rsidR="004C0492" w:rsidRPr="00CE404F">
        <w:rPr>
          <w:rFonts w:asciiTheme="minorHAnsi" w:hAnsiTheme="minorHAnsi" w:cstheme="minorHAnsi"/>
        </w:rPr>
        <w:t>cogni</w:t>
      </w:r>
      <w:r w:rsidR="00BF10D6">
        <w:rPr>
          <w:rFonts w:asciiTheme="minorHAnsi" w:hAnsiTheme="minorHAnsi" w:cstheme="minorHAnsi"/>
        </w:rPr>
        <w:t>s</w:t>
      </w:r>
      <w:r w:rsidR="004C0492" w:rsidRPr="00CE404F">
        <w:rPr>
          <w:rFonts w:asciiTheme="minorHAnsi" w:hAnsiTheme="minorHAnsi" w:cstheme="minorHAnsi"/>
        </w:rPr>
        <w:t xml:space="preserve">ed </w:t>
      </w:r>
      <w:r w:rsidR="00BF10D6">
        <w:rPr>
          <w:rFonts w:asciiTheme="minorHAnsi" w:hAnsiTheme="minorHAnsi" w:cstheme="minorHAnsi"/>
        </w:rPr>
        <w:t>–</w:t>
      </w:r>
      <w:r w:rsidR="004C0492" w:rsidRPr="00CE404F">
        <w:rPr>
          <w:rFonts w:asciiTheme="minorHAnsi" w:hAnsiTheme="minorHAnsi" w:cstheme="minorHAnsi"/>
        </w:rPr>
        <w:t xml:space="preserve"> fact of their lives.</w:t>
      </w:r>
    </w:p>
    <w:p w14:paraId="1E710E23" w14:textId="4776C030" w:rsidR="00156148" w:rsidRPr="00CE404F" w:rsidRDefault="00165B80" w:rsidP="002079DC">
      <w:pPr>
        <w:spacing w:before="120" w:after="120" w:line="480" w:lineRule="auto"/>
        <w:jc w:val="both"/>
        <w:rPr>
          <w:rFonts w:asciiTheme="minorHAnsi" w:hAnsiTheme="minorHAnsi" w:cstheme="minorHAnsi"/>
          <w:b/>
        </w:rPr>
      </w:pPr>
      <w:r w:rsidRPr="00CE404F">
        <w:rPr>
          <w:rFonts w:asciiTheme="minorHAnsi" w:hAnsiTheme="minorHAnsi" w:cstheme="minorHAnsi"/>
          <w:b/>
        </w:rPr>
        <w:t xml:space="preserve">1.3.3 </w:t>
      </w:r>
      <w:r w:rsidR="00156148" w:rsidRPr="00CE404F">
        <w:rPr>
          <w:rFonts w:asciiTheme="minorHAnsi" w:hAnsiTheme="minorHAnsi" w:cstheme="minorHAnsi"/>
          <w:b/>
        </w:rPr>
        <w:t>Microa</w:t>
      </w:r>
      <w:r w:rsidR="00845F14" w:rsidRPr="00CE404F">
        <w:rPr>
          <w:rFonts w:asciiTheme="minorHAnsi" w:hAnsiTheme="minorHAnsi" w:cstheme="minorHAnsi"/>
          <w:b/>
        </w:rPr>
        <w:t>g</w:t>
      </w:r>
      <w:r w:rsidR="00156148" w:rsidRPr="00CE404F">
        <w:rPr>
          <w:rFonts w:asciiTheme="minorHAnsi" w:hAnsiTheme="minorHAnsi" w:cstheme="minorHAnsi"/>
          <w:b/>
        </w:rPr>
        <w:t xml:space="preserve">gressions: A Taxonomy </w:t>
      </w:r>
    </w:p>
    <w:p w14:paraId="7238106E" w14:textId="1D20DCAC" w:rsidR="00156148" w:rsidRPr="00CE404F" w:rsidRDefault="00156148" w:rsidP="00E4015E">
      <w:pPr>
        <w:spacing w:before="120" w:after="120" w:line="480" w:lineRule="auto"/>
        <w:jc w:val="both"/>
        <w:rPr>
          <w:rFonts w:asciiTheme="minorHAnsi" w:hAnsiTheme="minorHAnsi" w:cstheme="minorHAnsi"/>
        </w:rPr>
      </w:pPr>
      <w:r w:rsidRPr="00CE404F">
        <w:rPr>
          <w:rFonts w:asciiTheme="minorHAnsi" w:hAnsiTheme="minorHAnsi" w:cstheme="minorHAnsi"/>
        </w:rPr>
        <w:t>To describe the myriad ways in which microaggressions operate, Sue, Capodilupo and colleagues (2010; 2007) developed a taxo</w:t>
      </w:r>
      <w:r w:rsidR="00D127E8" w:rsidRPr="00CE404F">
        <w:rPr>
          <w:rFonts w:asciiTheme="minorHAnsi" w:hAnsiTheme="minorHAnsi" w:cstheme="minorHAnsi"/>
        </w:rPr>
        <w:t>nomy of racial microaggressions</w:t>
      </w:r>
      <w:r w:rsidRPr="00CE404F">
        <w:rPr>
          <w:rFonts w:asciiTheme="minorHAnsi" w:hAnsiTheme="minorHAnsi" w:cstheme="minorHAnsi"/>
        </w:rPr>
        <w:t xml:space="preserve"> that comprises three categories: </w:t>
      </w:r>
      <w:r w:rsidRPr="00CE404F">
        <w:rPr>
          <w:rFonts w:asciiTheme="minorHAnsi" w:hAnsiTheme="minorHAnsi" w:cstheme="minorHAnsi"/>
          <w:i/>
          <w:iCs/>
        </w:rPr>
        <w:t>microassaults</w:t>
      </w:r>
      <w:r w:rsidRPr="00CE404F">
        <w:rPr>
          <w:rFonts w:asciiTheme="minorHAnsi" w:hAnsiTheme="minorHAnsi" w:cstheme="minorHAnsi"/>
        </w:rPr>
        <w:t xml:space="preserve">, </w:t>
      </w:r>
      <w:r w:rsidRPr="00CE404F">
        <w:rPr>
          <w:rFonts w:asciiTheme="minorHAnsi" w:hAnsiTheme="minorHAnsi" w:cstheme="minorHAnsi"/>
          <w:i/>
          <w:iCs/>
        </w:rPr>
        <w:t>microinsults</w:t>
      </w:r>
      <w:r w:rsidRPr="00CE404F">
        <w:rPr>
          <w:rFonts w:asciiTheme="minorHAnsi" w:hAnsiTheme="minorHAnsi" w:cstheme="minorHAnsi"/>
        </w:rPr>
        <w:t xml:space="preserve">, and </w:t>
      </w:r>
      <w:r w:rsidRPr="00CE404F">
        <w:rPr>
          <w:rFonts w:asciiTheme="minorHAnsi" w:hAnsiTheme="minorHAnsi" w:cstheme="minorHAnsi"/>
          <w:i/>
          <w:iCs/>
        </w:rPr>
        <w:t>microinvalidations</w:t>
      </w:r>
      <w:r w:rsidRPr="00CE404F">
        <w:rPr>
          <w:rFonts w:asciiTheme="minorHAnsi" w:hAnsiTheme="minorHAnsi" w:cstheme="minorHAnsi"/>
        </w:rPr>
        <w:t>. While the three categories may differ in terms of awareness and intentionality by the perpetrator, they all send either an overt, covert, or hidden offensive message or meaning to the recipients. Figure 1</w:t>
      </w:r>
      <w:r w:rsidR="00D127E8" w:rsidRPr="00CE404F">
        <w:rPr>
          <w:rFonts w:asciiTheme="minorHAnsi" w:hAnsiTheme="minorHAnsi" w:cstheme="minorHAnsi"/>
        </w:rPr>
        <w:t xml:space="preserve">. </w:t>
      </w:r>
      <w:r w:rsidR="00AB4DAB" w:rsidRPr="00CE404F">
        <w:rPr>
          <w:rFonts w:asciiTheme="minorHAnsi" w:hAnsiTheme="minorHAnsi" w:cstheme="minorHAnsi"/>
        </w:rPr>
        <w:t>below</w:t>
      </w:r>
      <w:r w:rsidR="00D127E8" w:rsidRPr="00CE404F">
        <w:rPr>
          <w:rFonts w:asciiTheme="minorHAnsi" w:hAnsiTheme="minorHAnsi" w:cstheme="minorHAnsi"/>
        </w:rPr>
        <w:t>,</w:t>
      </w:r>
      <w:r w:rsidRPr="00CE404F">
        <w:rPr>
          <w:rFonts w:asciiTheme="minorHAnsi" w:hAnsiTheme="minorHAnsi" w:cstheme="minorHAnsi"/>
        </w:rPr>
        <w:t xml:space="preserve"> </w:t>
      </w:r>
      <w:r w:rsidR="00AB4DAB" w:rsidRPr="00CE404F">
        <w:rPr>
          <w:rFonts w:asciiTheme="minorHAnsi" w:hAnsiTheme="minorHAnsi" w:cstheme="minorHAnsi"/>
        </w:rPr>
        <w:t xml:space="preserve">from </w:t>
      </w:r>
      <w:r w:rsidRPr="00CE404F">
        <w:rPr>
          <w:rFonts w:asciiTheme="minorHAnsi" w:hAnsiTheme="minorHAnsi" w:cstheme="minorHAnsi"/>
        </w:rPr>
        <w:t>Sue (2010)</w:t>
      </w:r>
      <w:r w:rsidR="00D127E8" w:rsidRPr="00CE404F">
        <w:rPr>
          <w:rFonts w:asciiTheme="minorHAnsi" w:hAnsiTheme="minorHAnsi" w:cstheme="minorHAnsi"/>
        </w:rPr>
        <w:t>,</w:t>
      </w:r>
      <w:r w:rsidRPr="00CE404F">
        <w:rPr>
          <w:rFonts w:asciiTheme="minorHAnsi" w:hAnsiTheme="minorHAnsi" w:cstheme="minorHAnsi"/>
        </w:rPr>
        <w:t xml:space="preserve"> presents the categori</w:t>
      </w:r>
      <w:r w:rsidR="00BF10D6">
        <w:rPr>
          <w:rFonts w:asciiTheme="minorHAnsi" w:hAnsiTheme="minorHAnsi" w:cstheme="minorHAnsi"/>
        </w:rPr>
        <w:t>s</w:t>
      </w:r>
      <w:r w:rsidRPr="00CE404F">
        <w:rPr>
          <w:rFonts w:asciiTheme="minorHAnsi" w:hAnsiTheme="minorHAnsi" w:cstheme="minorHAnsi"/>
        </w:rPr>
        <w:t xml:space="preserve">ation and relationship of racial </w:t>
      </w:r>
      <w:r w:rsidRPr="00CE404F">
        <w:rPr>
          <w:rFonts w:asciiTheme="minorHAnsi" w:hAnsiTheme="minorHAnsi" w:cstheme="minorHAnsi"/>
        </w:rPr>
        <w:lastRenderedPageBreak/>
        <w:t>m</w:t>
      </w:r>
      <w:r w:rsidR="00D127E8" w:rsidRPr="00CE404F">
        <w:rPr>
          <w:rFonts w:asciiTheme="minorHAnsi" w:hAnsiTheme="minorHAnsi" w:cstheme="minorHAnsi"/>
        </w:rPr>
        <w:t>icroaggressions to one another.</w:t>
      </w:r>
      <w:r w:rsidRPr="00CE404F">
        <w:rPr>
          <w:rFonts w:asciiTheme="minorHAnsi" w:hAnsiTheme="minorHAnsi" w:cstheme="minorHAnsi"/>
        </w:rPr>
        <w:t xml:space="preserve"> </w:t>
      </w:r>
      <w:r w:rsidR="00D127E8" w:rsidRPr="00CE404F">
        <w:rPr>
          <w:rFonts w:asciiTheme="minorHAnsi" w:hAnsiTheme="minorHAnsi" w:cstheme="minorHAnsi"/>
        </w:rPr>
        <w:t>A</w:t>
      </w:r>
      <w:r w:rsidRPr="00CE404F">
        <w:rPr>
          <w:rFonts w:asciiTheme="minorHAnsi" w:hAnsiTheme="minorHAnsi" w:cstheme="minorHAnsi"/>
        </w:rPr>
        <w:t xml:space="preserve">s </w:t>
      </w:r>
      <w:r w:rsidR="00D127E8" w:rsidRPr="00CE404F">
        <w:rPr>
          <w:rFonts w:asciiTheme="minorHAnsi" w:hAnsiTheme="minorHAnsi" w:cstheme="minorHAnsi"/>
        </w:rPr>
        <w:t xml:space="preserve">this tabular illustration </w:t>
      </w:r>
      <w:r w:rsidRPr="00CE404F">
        <w:rPr>
          <w:rFonts w:asciiTheme="minorHAnsi" w:hAnsiTheme="minorHAnsi" w:cstheme="minorHAnsi"/>
        </w:rPr>
        <w:t xml:space="preserve">shows, Sue and his colleagues have extended the original concept of racial microaggressions to include both unintentional and intentional insults, through verbal, behavioural or environmental indignities. </w:t>
      </w:r>
    </w:p>
    <w:p w14:paraId="47FB1488" w14:textId="77777777" w:rsidR="00B72ABA" w:rsidRPr="00CE404F" w:rsidRDefault="00B72ABA" w:rsidP="00B72ABA">
      <w:pPr>
        <w:spacing w:line="360" w:lineRule="auto"/>
        <w:ind w:firstLine="720"/>
        <w:jc w:val="both"/>
        <w:rPr>
          <w:rFonts w:asciiTheme="minorHAnsi" w:hAnsiTheme="minorHAnsi" w:cstheme="minorHAnsi"/>
        </w:rPr>
      </w:pPr>
      <w:r w:rsidRPr="00CE404F">
        <w:rPr>
          <w:rFonts w:asciiTheme="minorHAnsi" w:hAnsiTheme="minorHAnsi" w:cstheme="minorHAnsi"/>
          <w:noProof/>
          <w:lang w:val="en-US"/>
        </w:rPr>
        <w:drawing>
          <wp:inline distT="0" distB="0" distL="0" distR="0" wp14:anchorId="347AD26B" wp14:editId="66E73028">
            <wp:extent cx="5273675" cy="5369560"/>
            <wp:effectExtent l="0" t="0" r="317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3675" cy="5369560"/>
                    </a:xfrm>
                    <a:prstGeom prst="rect">
                      <a:avLst/>
                    </a:prstGeom>
                    <a:noFill/>
                    <a:ln>
                      <a:noFill/>
                    </a:ln>
                  </pic:spPr>
                </pic:pic>
              </a:graphicData>
            </a:graphic>
          </wp:inline>
        </w:drawing>
      </w:r>
    </w:p>
    <w:p w14:paraId="064F8A57" w14:textId="77777777" w:rsidR="00B72ABA" w:rsidRPr="00CE404F" w:rsidRDefault="00B72ABA" w:rsidP="00B72ABA">
      <w:pPr>
        <w:spacing w:line="360" w:lineRule="auto"/>
        <w:jc w:val="center"/>
        <w:rPr>
          <w:rFonts w:asciiTheme="minorHAnsi" w:hAnsiTheme="minorHAnsi" w:cstheme="minorHAnsi"/>
          <w:sz w:val="22"/>
          <w:szCs w:val="22"/>
        </w:rPr>
      </w:pPr>
      <w:r w:rsidRPr="00CE404F">
        <w:rPr>
          <w:rFonts w:asciiTheme="minorHAnsi" w:hAnsiTheme="minorHAnsi" w:cstheme="minorHAnsi"/>
          <w:sz w:val="22"/>
          <w:szCs w:val="22"/>
        </w:rPr>
        <w:t>Figure 1. Categories of and Relationships among Racial Microaggressions (Sue 2010)</w:t>
      </w:r>
    </w:p>
    <w:p w14:paraId="6E54D84E" w14:textId="77777777" w:rsidR="00B72ABA" w:rsidRPr="00CE404F" w:rsidRDefault="00B72ABA" w:rsidP="00E4015E">
      <w:pPr>
        <w:spacing w:before="120" w:after="120" w:line="480" w:lineRule="auto"/>
        <w:jc w:val="both"/>
        <w:rPr>
          <w:rFonts w:asciiTheme="minorHAnsi" w:hAnsiTheme="minorHAnsi" w:cstheme="minorHAnsi"/>
        </w:rPr>
      </w:pPr>
    </w:p>
    <w:p w14:paraId="6BDB433F" w14:textId="796BF617" w:rsidR="00156148" w:rsidRPr="00CE404F" w:rsidRDefault="00156148" w:rsidP="00E4015E">
      <w:pPr>
        <w:spacing w:before="120" w:after="120" w:line="480" w:lineRule="auto"/>
        <w:ind w:firstLine="567"/>
        <w:jc w:val="both"/>
        <w:rPr>
          <w:rFonts w:asciiTheme="minorHAnsi" w:hAnsiTheme="minorHAnsi" w:cstheme="minorHAnsi"/>
        </w:rPr>
      </w:pPr>
      <w:r w:rsidRPr="00CE404F">
        <w:rPr>
          <w:rFonts w:asciiTheme="minorHAnsi" w:hAnsiTheme="minorHAnsi" w:cstheme="minorHAnsi"/>
        </w:rPr>
        <w:t xml:space="preserve">According to Sue (2010, 29), </w:t>
      </w:r>
      <w:r w:rsidR="00BF10D6">
        <w:rPr>
          <w:rFonts w:asciiTheme="minorHAnsi" w:hAnsiTheme="minorHAnsi" w:cstheme="minorHAnsi"/>
        </w:rPr>
        <w:t xml:space="preserve">a </w:t>
      </w:r>
      <w:r w:rsidRPr="00CE404F">
        <w:rPr>
          <w:rFonts w:asciiTheme="minorHAnsi" w:hAnsiTheme="minorHAnsi" w:cstheme="minorHAnsi"/>
        </w:rPr>
        <w:t xml:space="preserve">microassault </w:t>
      </w:r>
      <w:r w:rsidR="00BF10D6">
        <w:rPr>
          <w:rFonts w:asciiTheme="minorHAnsi" w:hAnsiTheme="minorHAnsi" w:cstheme="minorHAnsi"/>
        </w:rPr>
        <w:t>is</w:t>
      </w:r>
      <w:r w:rsidRPr="00CE404F">
        <w:rPr>
          <w:rFonts w:asciiTheme="minorHAnsi" w:hAnsiTheme="minorHAnsi" w:cstheme="minorHAnsi"/>
        </w:rPr>
        <w:t xml:space="preserve"> </w:t>
      </w:r>
      <w:r w:rsidR="00212638">
        <w:rPr>
          <w:rFonts w:asciiTheme="minorHAnsi" w:hAnsiTheme="minorHAnsi" w:cstheme="minorHAnsi"/>
        </w:rPr>
        <w:t>‘</w:t>
      </w:r>
      <w:r w:rsidRPr="00CE404F">
        <w:rPr>
          <w:rFonts w:asciiTheme="minorHAnsi" w:hAnsiTheme="minorHAnsi" w:cstheme="minorHAnsi"/>
        </w:rPr>
        <w:t>explicit racial derogation characterized by a verbal or nonverbal attack meant to hurt the intended victim by name-calling, avoidant behaviors, or purposeful discrim</w:t>
      </w:r>
      <w:r w:rsidR="00FC3EBB" w:rsidRPr="00CE404F">
        <w:rPr>
          <w:rFonts w:asciiTheme="minorHAnsi" w:hAnsiTheme="minorHAnsi" w:cstheme="minorHAnsi"/>
        </w:rPr>
        <w:t>inatory actions</w:t>
      </w:r>
      <w:r w:rsidR="00212638">
        <w:rPr>
          <w:rFonts w:asciiTheme="minorHAnsi" w:hAnsiTheme="minorHAnsi" w:cstheme="minorHAnsi"/>
        </w:rPr>
        <w:t>’</w:t>
      </w:r>
      <w:r w:rsidR="00FC3EBB" w:rsidRPr="00CE404F">
        <w:rPr>
          <w:rFonts w:asciiTheme="minorHAnsi" w:hAnsiTheme="minorHAnsi" w:cstheme="minorHAnsi"/>
        </w:rPr>
        <w:t>. Microassaults</w:t>
      </w:r>
      <w:r w:rsidRPr="00CE404F">
        <w:rPr>
          <w:rFonts w:asciiTheme="minorHAnsi" w:hAnsiTheme="minorHAnsi" w:cstheme="minorHAnsi"/>
        </w:rPr>
        <w:t xml:space="preserve"> (unlike microinsults and microinvalidations)</w:t>
      </w:r>
      <w:r w:rsidR="00FC3EBB" w:rsidRPr="00CE404F">
        <w:rPr>
          <w:rFonts w:asciiTheme="minorHAnsi" w:hAnsiTheme="minorHAnsi" w:cstheme="minorHAnsi"/>
        </w:rPr>
        <w:t>,</w:t>
      </w:r>
      <w:r w:rsidRPr="00CE404F">
        <w:rPr>
          <w:rFonts w:asciiTheme="minorHAnsi" w:hAnsiTheme="minorHAnsi" w:cstheme="minorHAnsi"/>
        </w:rPr>
        <w:t xml:space="preserve"> occur on a conscious level and consist of verbal or nonverbal attacks. </w:t>
      </w:r>
      <w:r w:rsidRPr="00CE404F">
        <w:rPr>
          <w:rFonts w:asciiTheme="minorHAnsi" w:hAnsiTheme="minorHAnsi" w:cstheme="minorHAnsi"/>
        </w:rPr>
        <w:lastRenderedPageBreak/>
        <w:t xml:space="preserve">They are </w:t>
      </w:r>
      <w:r w:rsidR="00BF10D6">
        <w:rPr>
          <w:rFonts w:asciiTheme="minorHAnsi" w:hAnsiTheme="minorHAnsi" w:cstheme="minorHAnsi"/>
        </w:rPr>
        <w:t xml:space="preserve">closest to </w:t>
      </w:r>
      <w:r w:rsidRPr="00CE404F">
        <w:rPr>
          <w:rFonts w:asciiTheme="minorHAnsi" w:hAnsiTheme="minorHAnsi" w:cstheme="minorHAnsi"/>
        </w:rPr>
        <w:t xml:space="preserve">what most people </w:t>
      </w:r>
      <w:r w:rsidR="00E36906" w:rsidRPr="00CE404F">
        <w:rPr>
          <w:rFonts w:asciiTheme="minorHAnsi" w:hAnsiTheme="minorHAnsi" w:cstheme="minorHAnsi"/>
        </w:rPr>
        <w:t>recogni</w:t>
      </w:r>
      <w:r w:rsidR="00BF10D6">
        <w:rPr>
          <w:rFonts w:asciiTheme="minorHAnsi" w:hAnsiTheme="minorHAnsi" w:cstheme="minorHAnsi"/>
        </w:rPr>
        <w:t>s</w:t>
      </w:r>
      <w:r w:rsidR="00E36906" w:rsidRPr="00CE404F">
        <w:rPr>
          <w:rFonts w:asciiTheme="minorHAnsi" w:hAnsiTheme="minorHAnsi" w:cstheme="minorHAnsi"/>
        </w:rPr>
        <w:t>e</w:t>
      </w:r>
      <w:r w:rsidRPr="00CE404F">
        <w:rPr>
          <w:rFonts w:asciiTheme="minorHAnsi" w:hAnsiTheme="minorHAnsi" w:cstheme="minorHAnsi"/>
        </w:rPr>
        <w:t xml:space="preserve"> as old-fashioned racism – i.e. overt and intentional racially</w:t>
      </w:r>
      <w:r w:rsidR="00BF10D6">
        <w:rPr>
          <w:rFonts w:asciiTheme="minorHAnsi" w:hAnsiTheme="minorHAnsi" w:cstheme="minorHAnsi"/>
        </w:rPr>
        <w:t>-</w:t>
      </w:r>
      <w:r w:rsidRPr="00CE404F">
        <w:rPr>
          <w:rFonts w:asciiTheme="minorHAnsi" w:hAnsiTheme="minorHAnsi" w:cstheme="minorHAnsi"/>
        </w:rPr>
        <w:t>charged attacks and actions</w:t>
      </w:r>
      <w:r w:rsidR="00BF10D6">
        <w:rPr>
          <w:rFonts w:asciiTheme="minorHAnsi" w:hAnsiTheme="minorHAnsi" w:cstheme="minorHAnsi"/>
        </w:rPr>
        <w:t>,</w:t>
      </w:r>
      <w:r w:rsidRPr="00CE404F">
        <w:rPr>
          <w:rFonts w:asciiTheme="minorHAnsi" w:hAnsiTheme="minorHAnsi" w:cstheme="minorHAnsi"/>
        </w:rPr>
        <w:t xml:space="preserve"> normally with the aim of causing harm and insult, and propagating the superiority of </w:t>
      </w:r>
      <w:r w:rsidR="00BF10D6">
        <w:rPr>
          <w:rFonts w:asciiTheme="minorHAnsi" w:hAnsiTheme="minorHAnsi" w:cstheme="minorHAnsi"/>
        </w:rPr>
        <w:t>w</w:t>
      </w:r>
      <w:r w:rsidRPr="00CE404F">
        <w:rPr>
          <w:rFonts w:asciiTheme="minorHAnsi" w:hAnsiTheme="minorHAnsi" w:cstheme="minorHAnsi"/>
        </w:rPr>
        <w:t>hite people and cultural values. Examples include using racial slurs, racial jokes, hate crimes, and discriminatory treatment toward people of colour. As Watkins (2012, 21) notes, however, in contrast with old-fashioned racism, many – although not all – perpetrators of microassaults</w:t>
      </w:r>
      <w:r w:rsidR="00FC3EBB" w:rsidRPr="00CE404F">
        <w:rPr>
          <w:rFonts w:asciiTheme="minorHAnsi" w:hAnsiTheme="minorHAnsi" w:cstheme="minorHAnsi"/>
        </w:rPr>
        <w:t>:</w:t>
      </w:r>
      <w:r w:rsidRPr="00CE404F">
        <w:rPr>
          <w:rFonts w:asciiTheme="minorHAnsi" w:hAnsiTheme="minorHAnsi" w:cstheme="minorHAnsi"/>
        </w:rPr>
        <w:t xml:space="preserve"> </w:t>
      </w:r>
    </w:p>
    <w:p w14:paraId="55AFA852" w14:textId="58EB4EAD" w:rsidR="00156148" w:rsidRPr="00CE404F" w:rsidRDefault="005C3D1D" w:rsidP="00FC3EBB">
      <w:pPr>
        <w:spacing w:line="276" w:lineRule="auto"/>
        <w:ind w:left="567"/>
        <w:jc w:val="both"/>
        <w:rPr>
          <w:rFonts w:asciiTheme="minorHAnsi" w:hAnsiTheme="minorHAnsi" w:cstheme="minorHAnsi"/>
          <w:sz w:val="23"/>
          <w:szCs w:val="23"/>
        </w:rPr>
      </w:pPr>
      <w:r w:rsidRPr="00CE404F">
        <w:rPr>
          <w:rFonts w:asciiTheme="minorHAnsi" w:hAnsiTheme="minorHAnsi" w:cstheme="minorHAnsi"/>
          <w:sz w:val="23"/>
          <w:szCs w:val="23"/>
        </w:rPr>
        <w:t>‘</w:t>
      </w:r>
      <w:r w:rsidR="00156148" w:rsidRPr="00CE404F">
        <w:rPr>
          <w:rFonts w:asciiTheme="minorHAnsi" w:hAnsiTheme="minorHAnsi" w:cstheme="minorHAnsi"/>
          <w:sz w:val="23"/>
          <w:szCs w:val="23"/>
        </w:rPr>
        <w:t>maintain a veneer of politically correct racial equality in their public persona. Hidden behind a cloak of anonymity (e.g. online bloggers with anonymous racist posts), provoked by a loss of impulse control (e.g. racist slurs spoken after alcohol or drug consumption), and limited to enclosed, private discussions (e.g. racist jokes told between a group of friends and family), microassaults are often premeditated, deeply rooted aggressions toward people of colo</w:t>
      </w:r>
      <w:r w:rsidR="00FC3EBB" w:rsidRPr="00CE404F">
        <w:rPr>
          <w:rFonts w:asciiTheme="minorHAnsi" w:hAnsiTheme="minorHAnsi" w:cstheme="minorHAnsi"/>
          <w:sz w:val="23"/>
          <w:szCs w:val="23"/>
        </w:rPr>
        <w:t>r.</w:t>
      </w:r>
      <w:r w:rsidRPr="00CE404F">
        <w:rPr>
          <w:rFonts w:asciiTheme="minorHAnsi" w:hAnsiTheme="minorHAnsi" w:cstheme="minorHAnsi"/>
          <w:sz w:val="23"/>
          <w:szCs w:val="23"/>
        </w:rPr>
        <w:t>’</w:t>
      </w:r>
      <w:r w:rsidR="00FC3EBB" w:rsidRPr="00CE404F">
        <w:rPr>
          <w:rFonts w:asciiTheme="minorHAnsi" w:hAnsiTheme="minorHAnsi" w:cstheme="minorHAnsi"/>
          <w:sz w:val="23"/>
          <w:szCs w:val="23"/>
        </w:rPr>
        <w:t xml:space="preserve"> </w:t>
      </w:r>
    </w:p>
    <w:p w14:paraId="4ED922F0" w14:textId="0DCA7EB2" w:rsidR="000E5698" w:rsidRPr="00CE404F" w:rsidRDefault="000E5698" w:rsidP="000E5698">
      <w:pPr>
        <w:spacing w:before="240" w:line="480" w:lineRule="auto"/>
        <w:jc w:val="both"/>
        <w:rPr>
          <w:rFonts w:asciiTheme="minorHAnsi" w:hAnsiTheme="minorHAnsi" w:cstheme="minorHAnsi"/>
        </w:rPr>
      </w:pPr>
      <w:r w:rsidRPr="00CE404F">
        <w:rPr>
          <w:rFonts w:asciiTheme="minorHAnsi" w:hAnsiTheme="minorHAnsi" w:cstheme="minorHAnsi"/>
        </w:rPr>
        <w:t>For the purposes of this thesis – and in contrast with Sue’s</w:t>
      </w:r>
      <w:r w:rsidR="002E07C9" w:rsidRPr="00CE404F">
        <w:rPr>
          <w:rFonts w:asciiTheme="minorHAnsi" w:hAnsiTheme="minorHAnsi" w:cstheme="minorHAnsi"/>
        </w:rPr>
        <w:t xml:space="preserve"> taxonomy – the phrase ‘racialis</w:t>
      </w:r>
      <w:r w:rsidRPr="00CE404F">
        <w:rPr>
          <w:rFonts w:asciiTheme="minorHAnsi" w:hAnsiTheme="minorHAnsi" w:cstheme="minorHAnsi"/>
        </w:rPr>
        <w:t>ed aggressions’ is here substituted for microassaults on the basis that, as Minikel-Lacocque (201</w:t>
      </w:r>
      <w:r w:rsidR="00834C04" w:rsidRPr="00CE404F">
        <w:rPr>
          <w:rFonts w:asciiTheme="minorHAnsi" w:hAnsiTheme="minorHAnsi" w:cstheme="minorHAnsi"/>
        </w:rPr>
        <w:t>3</w:t>
      </w:r>
      <w:r w:rsidRPr="00CE404F">
        <w:rPr>
          <w:rFonts w:asciiTheme="minorHAnsi" w:hAnsiTheme="minorHAnsi" w:cstheme="minorHAnsi"/>
        </w:rPr>
        <w:t xml:space="preserve">) argues, the term </w:t>
      </w:r>
      <w:r w:rsidRPr="00CE404F">
        <w:rPr>
          <w:rFonts w:asciiTheme="minorHAnsi" w:hAnsiTheme="minorHAnsi" w:cstheme="minorHAnsi"/>
          <w:i/>
        </w:rPr>
        <w:t xml:space="preserve">micro </w:t>
      </w:r>
      <w:r w:rsidRPr="00CE404F">
        <w:rPr>
          <w:rFonts w:asciiTheme="minorHAnsi" w:hAnsiTheme="minorHAnsi" w:cstheme="minorHAnsi"/>
        </w:rPr>
        <w:t>risks invalidating the anger and hurt caused by such openly racist acts, and should not be placed in the same category as microaggressions, which are often unintentional.</w:t>
      </w:r>
    </w:p>
    <w:p w14:paraId="7B1E2029" w14:textId="40001A34" w:rsidR="00156148" w:rsidRPr="00CE404F" w:rsidRDefault="00156148" w:rsidP="00FC3EBB">
      <w:pPr>
        <w:spacing w:before="240" w:line="480" w:lineRule="auto"/>
        <w:ind w:firstLine="567"/>
        <w:jc w:val="both"/>
        <w:rPr>
          <w:rFonts w:asciiTheme="minorHAnsi" w:hAnsiTheme="minorHAnsi" w:cstheme="minorHAnsi"/>
        </w:rPr>
      </w:pPr>
      <w:r w:rsidRPr="00CE404F">
        <w:rPr>
          <w:rFonts w:asciiTheme="minorHAnsi" w:hAnsiTheme="minorHAnsi" w:cstheme="minorHAnsi"/>
        </w:rPr>
        <w:t>In contrast to microassaults</w:t>
      </w:r>
      <w:r w:rsidR="002E07C9" w:rsidRPr="00CE404F">
        <w:rPr>
          <w:rFonts w:asciiTheme="minorHAnsi" w:hAnsiTheme="minorHAnsi" w:cstheme="minorHAnsi"/>
        </w:rPr>
        <w:t xml:space="preserve"> (i.e. racialis</w:t>
      </w:r>
      <w:r w:rsidR="000E5698" w:rsidRPr="00CE404F">
        <w:rPr>
          <w:rFonts w:asciiTheme="minorHAnsi" w:hAnsiTheme="minorHAnsi" w:cstheme="minorHAnsi"/>
        </w:rPr>
        <w:t>ed aggressions)</w:t>
      </w:r>
      <w:r w:rsidRPr="00CE404F">
        <w:rPr>
          <w:rFonts w:asciiTheme="minorHAnsi" w:hAnsiTheme="minorHAnsi" w:cstheme="minorHAnsi"/>
        </w:rPr>
        <w:t>, microinsults and microinvalidations often occur on an unconscious level in their expression of racist worldviews, and as previously described, are thus more difficult to detect (Sue</w:t>
      </w:r>
      <w:r w:rsidR="001031AF">
        <w:rPr>
          <w:rFonts w:asciiTheme="minorHAnsi" w:hAnsiTheme="minorHAnsi" w:cstheme="minorHAnsi"/>
        </w:rPr>
        <w:t>,</w:t>
      </w:r>
      <w:r w:rsidRPr="00CE404F">
        <w:rPr>
          <w:rFonts w:asciiTheme="minorHAnsi" w:hAnsiTheme="minorHAnsi" w:cstheme="minorHAnsi"/>
        </w:rPr>
        <w:t xml:space="preserve"> 2010). Microinsults are defined as </w:t>
      </w:r>
      <w:r w:rsidR="00212638">
        <w:rPr>
          <w:rFonts w:asciiTheme="minorHAnsi" w:hAnsiTheme="minorHAnsi" w:cstheme="minorHAnsi"/>
        </w:rPr>
        <w:t>‘</w:t>
      </w:r>
      <w:r w:rsidRPr="00CE404F">
        <w:rPr>
          <w:rFonts w:asciiTheme="minorHAnsi" w:hAnsiTheme="minorHAnsi" w:cstheme="minorHAnsi"/>
        </w:rPr>
        <w:t>communications that convey rudeness and insensitivity and demean a person’s racial heritage</w:t>
      </w:r>
      <w:r w:rsidR="00212638">
        <w:rPr>
          <w:rFonts w:asciiTheme="minorHAnsi" w:hAnsiTheme="minorHAnsi" w:cstheme="minorHAnsi"/>
        </w:rPr>
        <w:t>’</w:t>
      </w:r>
      <w:r w:rsidRPr="00CE404F">
        <w:rPr>
          <w:rFonts w:asciiTheme="minorHAnsi" w:hAnsiTheme="minorHAnsi" w:cstheme="minorHAnsi"/>
        </w:rPr>
        <w:t xml:space="preserve"> (ibid</w:t>
      </w:r>
      <w:r w:rsidR="0038763F">
        <w:rPr>
          <w:rFonts w:asciiTheme="minorHAnsi" w:hAnsiTheme="minorHAnsi" w:cstheme="minorHAnsi"/>
        </w:rPr>
        <w:t>.</w:t>
      </w:r>
      <w:r w:rsidRPr="00CE404F">
        <w:rPr>
          <w:rFonts w:asciiTheme="minorHAnsi" w:hAnsiTheme="minorHAnsi" w:cstheme="minorHAnsi"/>
        </w:rPr>
        <w:t>, 29), conveying offensive messages to people of other races – even if the person doing so is unaware of the negative message that their words and acts communicate. For instance, a teacher’s expression of significant surprise at a Black</w:t>
      </w:r>
      <w:r w:rsidR="00834C04" w:rsidRPr="00CE404F">
        <w:rPr>
          <w:rFonts w:asciiTheme="minorHAnsi" w:hAnsiTheme="minorHAnsi" w:cstheme="minorHAnsi"/>
        </w:rPr>
        <w:t xml:space="preserve"> Caribbean</w:t>
      </w:r>
      <w:r w:rsidRPr="00CE404F">
        <w:rPr>
          <w:rFonts w:asciiTheme="minorHAnsi" w:hAnsiTheme="minorHAnsi" w:cstheme="minorHAnsi"/>
        </w:rPr>
        <w:t xml:space="preserve"> female student receiving a high mark in mathematics – “Wow! How did you </w:t>
      </w:r>
      <w:r w:rsidRPr="00CE404F">
        <w:rPr>
          <w:rFonts w:asciiTheme="minorHAnsi" w:hAnsiTheme="minorHAnsi" w:cstheme="minorHAnsi"/>
        </w:rPr>
        <w:lastRenderedPageBreak/>
        <w:t xml:space="preserve">get so good at maths?” – may be perceived by the recipient as encompassing the underlying message “it is unusual for Black </w:t>
      </w:r>
      <w:r w:rsidR="001F6D4A" w:rsidRPr="00CE404F">
        <w:rPr>
          <w:rFonts w:asciiTheme="minorHAnsi" w:hAnsiTheme="minorHAnsi" w:cstheme="minorHAnsi"/>
        </w:rPr>
        <w:t xml:space="preserve">Caribbean </w:t>
      </w:r>
      <w:r w:rsidRPr="00CE404F">
        <w:rPr>
          <w:rFonts w:asciiTheme="minorHAnsi" w:hAnsiTheme="minorHAnsi" w:cstheme="minorHAnsi"/>
        </w:rPr>
        <w:t xml:space="preserve">women to be good in maths/sciences,” whereas the teacher may assume his or her reaction was innocent, and not racially motivated (let alone insensitive). Another example, in this case nonverbal, would be a </w:t>
      </w:r>
      <w:r w:rsidR="00212638">
        <w:rPr>
          <w:rFonts w:asciiTheme="minorHAnsi" w:hAnsiTheme="minorHAnsi" w:cstheme="minorHAnsi"/>
        </w:rPr>
        <w:t>w</w:t>
      </w:r>
      <w:r w:rsidRPr="00CE404F">
        <w:rPr>
          <w:rFonts w:asciiTheme="minorHAnsi" w:hAnsiTheme="minorHAnsi" w:cstheme="minorHAnsi"/>
        </w:rPr>
        <w:t xml:space="preserve">hite person crossing the street </w:t>
      </w:r>
      <w:r w:rsidR="00212638">
        <w:rPr>
          <w:rFonts w:asciiTheme="minorHAnsi" w:hAnsiTheme="minorHAnsi" w:cstheme="minorHAnsi"/>
        </w:rPr>
        <w:t>–</w:t>
      </w:r>
      <w:r w:rsidRPr="00CE404F">
        <w:rPr>
          <w:rFonts w:asciiTheme="minorHAnsi" w:hAnsiTheme="minorHAnsi" w:cstheme="minorHAnsi"/>
        </w:rPr>
        <w:t xml:space="preserve"> without recogni</w:t>
      </w:r>
      <w:r w:rsidR="00212638">
        <w:rPr>
          <w:rFonts w:asciiTheme="minorHAnsi" w:hAnsiTheme="minorHAnsi" w:cstheme="minorHAnsi"/>
        </w:rPr>
        <w:t>s</w:t>
      </w:r>
      <w:r w:rsidRPr="00CE404F">
        <w:rPr>
          <w:rFonts w:asciiTheme="minorHAnsi" w:hAnsiTheme="minorHAnsi" w:cstheme="minorHAnsi"/>
        </w:rPr>
        <w:t xml:space="preserve">ing the nature of this action </w:t>
      </w:r>
      <w:r w:rsidR="00212638">
        <w:rPr>
          <w:rFonts w:asciiTheme="minorHAnsi" w:hAnsiTheme="minorHAnsi" w:cstheme="minorHAnsi"/>
        </w:rPr>
        <w:t>–</w:t>
      </w:r>
      <w:r w:rsidRPr="00CE404F">
        <w:rPr>
          <w:rFonts w:asciiTheme="minorHAnsi" w:hAnsiTheme="minorHAnsi" w:cstheme="minorHAnsi"/>
        </w:rPr>
        <w:t xml:space="preserve"> when a Black man approaches, or of clutching their bag, or purse. Such actions could be interpreted by the recipient noticing them as a microinsult as they communicate that the </w:t>
      </w:r>
      <w:r w:rsidR="00212638">
        <w:rPr>
          <w:rFonts w:asciiTheme="minorHAnsi" w:hAnsiTheme="minorHAnsi" w:cstheme="minorHAnsi"/>
        </w:rPr>
        <w:t>w</w:t>
      </w:r>
      <w:r w:rsidRPr="00CE404F">
        <w:rPr>
          <w:rFonts w:asciiTheme="minorHAnsi" w:hAnsiTheme="minorHAnsi" w:cstheme="minorHAnsi"/>
        </w:rPr>
        <w:t>hite person makes the assumption (consciously or otherwise) that a Black male is likely to be a criminal and/or violent.</w:t>
      </w:r>
    </w:p>
    <w:p w14:paraId="00D1ADCE" w14:textId="4216BD15" w:rsidR="00E4015E" w:rsidRPr="00CE404F" w:rsidRDefault="00156148" w:rsidP="002E07C9">
      <w:pPr>
        <w:spacing w:line="480" w:lineRule="auto"/>
        <w:ind w:firstLine="720"/>
        <w:jc w:val="both"/>
        <w:rPr>
          <w:rFonts w:asciiTheme="minorHAnsi" w:hAnsiTheme="minorHAnsi" w:cstheme="minorHAnsi"/>
        </w:rPr>
      </w:pPr>
      <w:r w:rsidRPr="00CE404F">
        <w:rPr>
          <w:rFonts w:asciiTheme="minorHAnsi" w:hAnsiTheme="minorHAnsi" w:cstheme="minorHAnsi"/>
        </w:rPr>
        <w:t xml:space="preserve">Finally, microinvalidations are </w:t>
      </w:r>
      <w:r w:rsidR="00650BDB">
        <w:rPr>
          <w:rFonts w:asciiTheme="minorHAnsi" w:hAnsiTheme="minorHAnsi" w:cstheme="minorHAnsi"/>
        </w:rPr>
        <w:t>‘</w:t>
      </w:r>
      <w:r w:rsidRPr="00CE404F">
        <w:rPr>
          <w:rFonts w:asciiTheme="minorHAnsi" w:hAnsiTheme="minorHAnsi" w:cstheme="minorHAnsi"/>
        </w:rPr>
        <w:t>communications that exclude, negate, or nullify the psychological thoughts, feelings, or experiental reality of a person of color</w:t>
      </w:r>
      <w:r w:rsidR="00650BDB">
        <w:rPr>
          <w:rFonts w:asciiTheme="minorHAnsi" w:hAnsiTheme="minorHAnsi" w:cstheme="minorHAnsi"/>
        </w:rPr>
        <w:t>’</w:t>
      </w:r>
      <w:r w:rsidRPr="00CE404F">
        <w:rPr>
          <w:rFonts w:asciiTheme="minorHAnsi" w:hAnsiTheme="minorHAnsi" w:cstheme="minorHAnsi"/>
        </w:rPr>
        <w:t xml:space="preserve"> (Sue</w:t>
      </w:r>
      <w:r w:rsidR="002A787A" w:rsidRPr="00CE404F">
        <w:rPr>
          <w:rFonts w:asciiTheme="minorHAnsi" w:hAnsiTheme="minorHAnsi" w:cstheme="minorHAnsi"/>
        </w:rPr>
        <w:t>,</w:t>
      </w:r>
      <w:r w:rsidRPr="00CE404F">
        <w:rPr>
          <w:rFonts w:asciiTheme="minorHAnsi" w:hAnsiTheme="minorHAnsi" w:cstheme="minorHAnsi"/>
        </w:rPr>
        <w:t xml:space="preserve"> 2010, 29). In a similar manner to microinsults, those who perpetrate microinvalidations during interracial exchanges often do so without recognising the messages contained within their behaviour. Confusing one Black British student consistently with another, for example, conveys to them that “all Black people look the same”, negating their individuality. Similarly, a Black person who, upon discussing the disproportionate experiences he or she has had with security screenings, or police stop-and-search encounters, is told that “it’s not a big deal” or “everyone gets asked to see ID at some point” may feel rejection and invalidation as their racial </w:t>
      </w:r>
      <w:r w:rsidR="000E5698" w:rsidRPr="00CE404F">
        <w:rPr>
          <w:rFonts w:asciiTheme="minorHAnsi" w:hAnsiTheme="minorHAnsi" w:cstheme="minorHAnsi"/>
        </w:rPr>
        <w:t>experiential reality is denied.</w:t>
      </w:r>
    </w:p>
    <w:p w14:paraId="733DECE6" w14:textId="682C1358" w:rsidR="005C3D1D" w:rsidRPr="00CE404F" w:rsidRDefault="00E4015E" w:rsidP="002E6B5A">
      <w:pPr>
        <w:spacing w:before="120" w:after="120" w:line="480" w:lineRule="auto"/>
        <w:ind w:firstLine="720"/>
        <w:jc w:val="both"/>
        <w:rPr>
          <w:rFonts w:asciiTheme="minorHAnsi" w:hAnsiTheme="minorHAnsi" w:cstheme="minorHAnsi"/>
        </w:rPr>
      </w:pPr>
      <w:r w:rsidRPr="00CE404F">
        <w:rPr>
          <w:rFonts w:asciiTheme="minorHAnsi" w:hAnsiTheme="minorHAnsi" w:cstheme="minorHAnsi"/>
        </w:rPr>
        <w:t>Far from a concept invented to excuse ‘coddling’ as critics suggest, a growing research literature argu</w:t>
      </w:r>
      <w:r w:rsidR="002A787A" w:rsidRPr="00CE404F">
        <w:rPr>
          <w:rFonts w:asciiTheme="minorHAnsi" w:hAnsiTheme="minorHAnsi" w:cstheme="minorHAnsi"/>
        </w:rPr>
        <w:t>es</w:t>
      </w:r>
      <w:r w:rsidRPr="00CE404F">
        <w:rPr>
          <w:rFonts w:asciiTheme="minorHAnsi" w:hAnsiTheme="minorHAnsi" w:cstheme="minorHAnsi"/>
        </w:rPr>
        <w:t xml:space="preserve"> that minoritised</w:t>
      </w:r>
      <w:r w:rsidR="001F6D4A" w:rsidRPr="00CE404F">
        <w:rPr>
          <w:rStyle w:val="FootnoteReference"/>
          <w:rFonts w:asciiTheme="minorHAnsi" w:hAnsiTheme="minorHAnsi" w:cstheme="minorHAnsi"/>
        </w:rPr>
        <w:footnoteReference w:id="16"/>
      </w:r>
      <w:r w:rsidRPr="00CE404F">
        <w:rPr>
          <w:rFonts w:asciiTheme="minorHAnsi" w:hAnsiTheme="minorHAnsi" w:cstheme="minorHAnsi"/>
        </w:rPr>
        <w:t xml:space="preserve"> people can more easily cope with overt </w:t>
      </w:r>
      <w:r w:rsidR="00084211" w:rsidRPr="00CE404F">
        <w:rPr>
          <w:rFonts w:asciiTheme="minorHAnsi" w:hAnsiTheme="minorHAnsi" w:cstheme="minorHAnsi"/>
        </w:rPr>
        <w:t>racialis</w:t>
      </w:r>
      <w:r w:rsidR="002B7562" w:rsidRPr="00CE404F">
        <w:rPr>
          <w:rFonts w:asciiTheme="minorHAnsi" w:hAnsiTheme="minorHAnsi" w:cstheme="minorHAnsi"/>
        </w:rPr>
        <w:t>ed assaults</w:t>
      </w:r>
      <w:r w:rsidRPr="00CE404F">
        <w:rPr>
          <w:rFonts w:asciiTheme="minorHAnsi" w:hAnsiTheme="minorHAnsi" w:cstheme="minorHAnsi"/>
        </w:rPr>
        <w:t xml:space="preserve">, as opposed to subtle microinsults or microinvalidations, because “their </w:t>
      </w:r>
      <w:r w:rsidRPr="00CE404F">
        <w:rPr>
          <w:rFonts w:asciiTheme="minorHAnsi" w:hAnsiTheme="minorHAnsi" w:cstheme="minorHAnsi"/>
        </w:rPr>
        <w:lastRenderedPageBreak/>
        <w:t>intent is clear” and there is no ambiguity and guesswork involved in their interpretation (see for instance Sue 2010; Salvatore &amp; Shelton 2007). Indeed, Sue (2010) has suggested that subtle microinvalidations may represent the most insidious form of microaggression, due to their dual nature of undercutting essential rights and opportunities for minoritised groups, as well as negating the significance of identity in the liv</w:t>
      </w:r>
      <w:r w:rsidR="002E6B5A" w:rsidRPr="00CE404F">
        <w:rPr>
          <w:rFonts w:asciiTheme="minorHAnsi" w:hAnsiTheme="minorHAnsi" w:cstheme="minorHAnsi"/>
        </w:rPr>
        <w:t xml:space="preserve">es of minoritised individuals. </w:t>
      </w:r>
    </w:p>
    <w:p w14:paraId="29B63A8A" w14:textId="31B7D791" w:rsidR="00156148" w:rsidRPr="00CE404F" w:rsidRDefault="00165B80" w:rsidP="005C3D1D">
      <w:pPr>
        <w:spacing w:before="240" w:after="120" w:line="480" w:lineRule="auto"/>
        <w:jc w:val="both"/>
        <w:rPr>
          <w:rFonts w:asciiTheme="minorHAnsi" w:hAnsiTheme="minorHAnsi" w:cstheme="minorHAnsi"/>
          <w:b/>
        </w:rPr>
      </w:pPr>
      <w:r w:rsidRPr="00CE404F">
        <w:rPr>
          <w:rFonts w:asciiTheme="minorHAnsi" w:hAnsiTheme="minorHAnsi" w:cstheme="minorHAnsi"/>
          <w:b/>
        </w:rPr>
        <w:t xml:space="preserve">1.3.4 </w:t>
      </w:r>
      <w:r w:rsidR="00E4015E" w:rsidRPr="00CE404F">
        <w:rPr>
          <w:rFonts w:asciiTheme="minorHAnsi" w:hAnsiTheme="minorHAnsi" w:cstheme="minorHAnsi"/>
          <w:b/>
        </w:rPr>
        <w:t>Microag</w:t>
      </w:r>
      <w:r w:rsidR="00845F14" w:rsidRPr="00CE404F">
        <w:rPr>
          <w:rFonts w:asciiTheme="minorHAnsi" w:hAnsiTheme="minorHAnsi" w:cstheme="minorHAnsi"/>
          <w:b/>
        </w:rPr>
        <w:t>g</w:t>
      </w:r>
      <w:r w:rsidR="00E4015E" w:rsidRPr="00CE404F">
        <w:rPr>
          <w:rFonts w:asciiTheme="minorHAnsi" w:hAnsiTheme="minorHAnsi" w:cstheme="minorHAnsi"/>
          <w:b/>
        </w:rPr>
        <w:t>ressions: Effects</w:t>
      </w:r>
    </w:p>
    <w:p w14:paraId="4EF08F7B" w14:textId="742865CD" w:rsidR="00156148" w:rsidRPr="00CE404F" w:rsidRDefault="00156148" w:rsidP="00D777C9">
      <w:pPr>
        <w:spacing w:before="120" w:line="480" w:lineRule="auto"/>
        <w:jc w:val="both"/>
        <w:rPr>
          <w:rFonts w:asciiTheme="minorHAnsi" w:hAnsiTheme="minorHAnsi" w:cstheme="minorHAnsi"/>
        </w:rPr>
      </w:pPr>
      <w:r w:rsidRPr="00CE404F">
        <w:rPr>
          <w:rFonts w:asciiTheme="minorHAnsi" w:hAnsiTheme="minorHAnsi" w:cstheme="minorHAnsi"/>
        </w:rPr>
        <w:t>The detrimental effects of overt and obvious forms of racism and discrimination (racism, sexism and homophobia) upon mental and physical health, self-esteem, and identity among minoritised groups, are well documented in t</w:t>
      </w:r>
      <w:r w:rsidR="005C3D1D" w:rsidRPr="00CE404F">
        <w:rPr>
          <w:rFonts w:asciiTheme="minorHAnsi" w:hAnsiTheme="minorHAnsi" w:cstheme="minorHAnsi"/>
        </w:rPr>
        <w:t>he academic literature (Baker &amp;</w:t>
      </w:r>
      <w:r w:rsidRPr="00CE404F">
        <w:rPr>
          <w:rFonts w:asciiTheme="minorHAnsi" w:hAnsiTheme="minorHAnsi" w:cstheme="minorHAnsi"/>
        </w:rPr>
        <w:t xml:space="preserve"> Fishbein, 1998; Barrett &amp; Logan, 2002; Barry &amp; Grillo, 2003; Cadinu, Maas, Rosbianca &amp; Kiesner, 2005; Hamelsky &amp; Lipton, 2006; Utsey, Chae, Brown &amp; Kelly, 2002; Utsey, Giesbrecht, Hook &amp; Standard 2008). It is unsurprising, therefore, that research finds that encounters with racial microaggressions can be experienced as extremely invalidating, emotionally distressing and degrading, communicating as they do racial hierarchies and denigrating non-white norms and values (Sue, Capodilupo, et al., 2007; Sue 2010). To quote Franklin and Boyd-Franklin (2000, 33), their research found that:</w:t>
      </w:r>
    </w:p>
    <w:p w14:paraId="7DBD493B" w14:textId="77777777" w:rsidR="00156148" w:rsidRPr="00CE404F" w:rsidRDefault="005C3D1D" w:rsidP="00D777C9">
      <w:pPr>
        <w:spacing w:before="80" w:after="80"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t>‘</w:t>
      </w:r>
      <w:r w:rsidR="00156148" w:rsidRPr="00CE404F">
        <w:rPr>
          <w:rFonts w:asciiTheme="minorHAnsi" w:hAnsiTheme="minorHAnsi" w:cstheme="minorHAnsi"/>
          <w:sz w:val="23"/>
          <w:szCs w:val="23"/>
        </w:rPr>
        <w:t>encountering repeated racial slights can create within the individual a feeling of not being seen as a person of worth. This subjective sense of psychological invisibility takes the form of a struggle with inner feelings and beliefs that personal talents, abilities, and character are not acknowledged or valued by others, nor by the larger society</w:t>
      </w:r>
      <w:r w:rsidRPr="00CE404F">
        <w:rPr>
          <w:rFonts w:asciiTheme="minorHAnsi" w:hAnsiTheme="minorHAnsi" w:cstheme="minorHAnsi"/>
          <w:sz w:val="23"/>
          <w:szCs w:val="23"/>
        </w:rPr>
        <w:t>, because of racial prejudice.’</w:t>
      </w:r>
    </w:p>
    <w:p w14:paraId="61AF5DAF" w14:textId="1254D526" w:rsidR="00970157" w:rsidRPr="00CE404F" w:rsidRDefault="00156148" w:rsidP="00573214">
      <w:pPr>
        <w:spacing w:before="240" w:line="480" w:lineRule="auto"/>
        <w:ind w:firstLine="567"/>
        <w:jc w:val="both"/>
        <w:rPr>
          <w:rFonts w:asciiTheme="minorHAnsi" w:hAnsiTheme="minorHAnsi" w:cstheme="minorHAnsi"/>
        </w:rPr>
      </w:pPr>
      <w:r w:rsidRPr="00CE404F">
        <w:rPr>
          <w:rFonts w:asciiTheme="minorHAnsi" w:hAnsiTheme="minorHAnsi" w:cstheme="minorHAnsi"/>
        </w:rPr>
        <w:t>Furthermore, as the stress that encounters with such microa</w:t>
      </w:r>
      <w:r w:rsidR="00845F14" w:rsidRPr="00CE404F">
        <w:rPr>
          <w:rFonts w:asciiTheme="minorHAnsi" w:hAnsiTheme="minorHAnsi" w:cstheme="minorHAnsi"/>
        </w:rPr>
        <w:t>g</w:t>
      </w:r>
      <w:r w:rsidRPr="00CE404F">
        <w:rPr>
          <w:rFonts w:asciiTheme="minorHAnsi" w:hAnsiTheme="minorHAnsi" w:cstheme="minorHAnsi"/>
        </w:rPr>
        <w:t xml:space="preserve">gressions induce is generally less visible and thus less obvious, they are often seen as relatively innocuous – not least by their perpetrators (Franklin, 1999); this perceived ambiguity can, however, make </w:t>
      </w:r>
      <w:r w:rsidRPr="00CE404F">
        <w:rPr>
          <w:rFonts w:asciiTheme="minorHAnsi" w:hAnsiTheme="minorHAnsi" w:cstheme="minorHAnsi"/>
        </w:rPr>
        <w:lastRenderedPageBreak/>
        <w:t>microag</w:t>
      </w:r>
      <w:r w:rsidR="00845F14" w:rsidRPr="00CE404F">
        <w:rPr>
          <w:rFonts w:asciiTheme="minorHAnsi" w:hAnsiTheme="minorHAnsi" w:cstheme="minorHAnsi"/>
        </w:rPr>
        <w:t>g</w:t>
      </w:r>
      <w:r w:rsidRPr="00CE404F">
        <w:rPr>
          <w:rFonts w:asciiTheme="minorHAnsi" w:hAnsiTheme="minorHAnsi" w:cstheme="minorHAnsi"/>
        </w:rPr>
        <w:t xml:space="preserve">ressions more damaging, not less, as the constant activity of defending oneself against such attacks has a cumulative, aggravating effect. Looking at this thesis’s specific area of analysis, research has illustrated the </w:t>
      </w:r>
      <w:r w:rsidR="002B7562" w:rsidRPr="00CE404F">
        <w:rPr>
          <w:rFonts w:asciiTheme="minorHAnsi" w:hAnsiTheme="minorHAnsi" w:cstheme="minorHAnsi"/>
        </w:rPr>
        <w:t xml:space="preserve">deleterious </w:t>
      </w:r>
      <w:r w:rsidRPr="00CE404F">
        <w:rPr>
          <w:rFonts w:asciiTheme="minorHAnsi" w:hAnsiTheme="minorHAnsi" w:cstheme="minorHAnsi"/>
        </w:rPr>
        <w:t>effect this can have upon BME students</w:t>
      </w:r>
      <w:r w:rsidR="00D10BDA" w:rsidRPr="00CE404F">
        <w:rPr>
          <w:rFonts w:asciiTheme="minorHAnsi" w:hAnsiTheme="minorHAnsi" w:cstheme="minorHAnsi"/>
        </w:rPr>
        <w:t>’</w:t>
      </w:r>
      <w:r w:rsidRPr="00CE404F">
        <w:rPr>
          <w:rFonts w:asciiTheme="minorHAnsi" w:hAnsiTheme="minorHAnsi" w:cstheme="minorHAnsi"/>
        </w:rPr>
        <w:t xml:space="preserve"> academic studies, as they are burdened with the unrecogni</w:t>
      </w:r>
      <w:r w:rsidR="00A64685">
        <w:rPr>
          <w:rFonts w:asciiTheme="minorHAnsi" w:hAnsiTheme="minorHAnsi" w:cstheme="minorHAnsi"/>
        </w:rPr>
        <w:t>s</w:t>
      </w:r>
      <w:r w:rsidRPr="00CE404F">
        <w:rPr>
          <w:rFonts w:asciiTheme="minorHAnsi" w:hAnsiTheme="minorHAnsi" w:cstheme="minorHAnsi"/>
        </w:rPr>
        <w:t>ed need to continually work wi</w:t>
      </w:r>
      <w:r w:rsidR="00D10BDA" w:rsidRPr="00CE404F">
        <w:rPr>
          <w:rFonts w:asciiTheme="minorHAnsi" w:hAnsiTheme="minorHAnsi" w:cstheme="minorHAnsi"/>
        </w:rPr>
        <w:t>thin an oppressive climate that</w:t>
      </w:r>
      <w:r w:rsidRPr="00CE404F">
        <w:rPr>
          <w:rFonts w:asciiTheme="minorHAnsi" w:hAnsiTheme="minorHAnsi" w:cstheme="minorHAnsi"/>
        </w:rPr>
        <w:t xml:space="preserve"> diminishes and downplays their experiences (Sue, Lin, et al., 2009; Watkins, Labarrie, &amp; Appio, 2010). Moreover, the effect of a racist encounter does not end with the encounter itself; rather, as Kohli </w:t>
      </w:r>
      <w:r w:rsidR="002079DC" w:rsidRPr="00CE404F">
        <w:rPr>
          <w:rFonts w:asciiTheme="minorHAnsi" w:hAnsiTheme="minorHAnsi" w:cstheme="minorHAnsi"/>
        </w:rPr>
        <w:t>and</w:t>
      </w:r>
      <w:r w:rsidRPr="00CE404F">
        <w:rPr>
          <w:rFonts w:asciiTheme="minorHAnsi" w:hAnsiTheme="minorHAnsi" w:cstheme="minorHAnsi"/>
        </w:rPr>
        <w:t xml:space="preserve"> Solórzano’s (2012) research has demonstrated, enduring racist experiences can have deeper and more long-lasting impacts upon</w:t>
      </w:r>
      <w:r w:rsidR="00A64685">
        <w:rPr>
          <w:rFonts w:asciiTheme="minorHAnsi" w:hAnsiTheme="minorHAnsi" w:cstheme="minorHAnsi"/>
        </w:rPr>
        <w:t xml:space="preserve"> an</w:t>
      </w:r>
      <w:r w:rsidRPr="00CE404F">
        <w:rPr>
          <w:rFonts w:asciiTheme="minorHAnsi" w:hAnsiTheme="minorHAnsi" w:cstheme="minorHAnsi"/>
        </w:rPr>
        <w:t xml:space="preserve"> individual’s self-perceptions and subsequent views of the world</w:t>
      </w:r>
      <w:r w:rsidR="00573214" w:rsidRPr="00CE404F">
        <w:rPr>
          <w:rFonts w:asciiTheme="minorHAnsi" w:hAnsiTheme="minorHAnsi" w:cstheme="minorHAnsi"/>
        </w:rPr>
        <w:t xml:space="preserve"> including the aforementioned ‘internalised racism’ (see </w:t>
      </w:r>
      <w:r w:rsidR="00970157" w:rsidRPr="00CE404F">
        <w:rPr>
          <w:rFonts w:asciiTheme="minorHAnsi" w:hAnsiTheme="minorHAnsi" w:cstheme="minorHAnsi"/>
        </w:rPr>
        <w:t xml:space="preserve">discussion </w:t>
      </w:r>
      <w:r w:rsidR="00573214" w:rsidRPr="00CE404F">
        <w:rPr>
          <w:rFonts w:asciiTheme="minorHAnsi" w:hAnsiTheme="minorHAnsi" w:cstheme="minorHAnsi"/>
        </w:rPr>
        <w:t>above)</w:t>
      </w:r>
      <w:r w:rsidRPr="00CE404F">
        <w:rPr>
          <w:rFonts w:asciiTheme="minorHAnsi" w:hAnsiTheme="minorHAnsi" w:cstheme="minorHAnsi"/>
        </w:rPr>
        <w:t>.</w:t>
      </w:r>
      <w:r w:rsidR="004F06C4" w:rsidRPr="00CE404F">
        <w:rPr>
          <w:rFonts w:asciiTheme="minorHAnsi" w:hAnsiTheme="minorHAnsi" w:cstheme="minorHAnsi"/>
        </w:rPr>
        <w:t xml:space="preserve"> </w:t>
      </w:r>
    </w:p>
    <w:p w14:paraId="54624A31" w14:textId="77777777" w:rsidR="00B6528A" w:rsidRPr="00CE404F" w:rsidRDefault="00165B80" w:rsidP="00D777C9">
      <w:pPr>
        <w:spacing w:before="380" w:after="120" w:line="480" w:lineRule="auto"/>
        <w:rPr>
          <w:rFonts w:asciiTheme="minorHAnsi" w:hAnsiTheme="minorHAnsi" w:cstheme="minorHAnsi"/>
          <w:b/>
        </w:rPr>
      </w:pPr>
      <w:r w:rsidRPr="00CE404F">
        <w:rPr>
          <w:rFonts w:asciiTheme="minorHAnsi" w:hAnsiTheme="minorHAnsi" w:cstheme="minorHAnsi"/>
          <w:b/>
        </w:rPr>
        <w:t xml:space="preserve">1.3.5 </w:t>
      </w:r>
      <w:r w:rsidR="00B6528A" w:rsidRPr="00CE404F">
        <w:rPr>
          <w:rFonts w:asciiTheme="minorHAnsi" w:hAnsiTheme="minorHAnsi" w:cstheme="minorHAnsi"/>
          <w:b/>
        </w:rPr>
        <w:t xml:space="preserve">Literature Review: </w:t>
      </w:r>
      <w:r w:rsidR="00341A92" w:rsidRPr="00CE404F">
        <w:rPr>
          <w:rFonts w:asciiTheme="minorHAnsi" w:hAnsiTheme="minorHAnsi" w:cstheme="minorHAnsi"/>
          <w:b/>
        </w:rPr>
        <w:t>Building upon Existing Analyses</w:t>
      </w:r>
    </w:p>
    <w:p w14:paraId="59C52F83" w14:textId="246AA6D1" w:rsidR="004F06C4" w:rsidRPr="00CE404F" w:rsidRDefault="004F06C4" w:rsidP="001A6668">
      <w:pPr>
        <w:spacing w:before="180" w:after="120" w:line="480" w:lineRule="auto"/>
        <w:jc w:val="both"/>
        <w:rPr>
          <w:rFonts w:asciiTheme="minorHAnsi" w:hAnsiTheme="minorHAnsi" w:cstheme="minorHAnsi"/>
        </w:rPr>
      </w:pPr>
      <w:r w:rsidRPr="00CE404F">
        <w:rPr>
          <w:rFonts w:asciiTheme="minorHAnsi" w:hAnsiTheme="minorHAnsi" w:cstheme="minorHAnsi"/>
        </w:rPr>
        <w:t>It is this mixture of invisibility and insidiousness that makes the subject of racial microa</w:t>
      </w:r>
      <w:r w:rsidR="00845F14" w:rsidRPr="00CE404F">
        <w:rPr>
          <w:rFonts w:asciiTheme="minorHAnsi" w:hAnsiTheme="minorHAnsi" w:cstheme="minorHAnsi"/>
        </w:rPr>
        <w:t>g</w:t>
      </w:r>
      <w:r w:rsidRPr="00CE404F">
        <w:rPr>
          <w:rFonts w:asciiTheme="minorHAnsi" w:hAnsiTheme="minorHAnsi" w:cstheme="minorHAnsi"/>
        </w:rPr>
        <w:t xml:space="preserve">gressions within a UK HE context so important to understand, illustrate and hopefully counter. However, </w:t>
      </w:r>
      <w:r w:rsidR="002B7562" w:rsidRPr="00CE404F">
        <w:rPr>
          <w:rFonts w:asciiTheme="minorHAnsi" w:hAnsiTheme="minorHAnsi" w:cstheme="minorHAnsi"/>
        </w:rPr>
        <w:t xml:space="preserve">the </w:t>
      </w:r>
      <w:r w:rsidRPr="00CE404F">
        <w:rPr>
          <w:rFonts w:asciiTheme="minorHAnsi" w:hAnsiTheme="minorHAnsi" w:cstheme="minorHAnsi"/>
        </w:rPr>
        <w:t xml:space="preserve">overarching </w:t>
      </w:r>
      <w:r w:rsidR="00970157" w:rsidRPr="00CE404F">
        <w:rPr>
          <w:rFonts w:asciiTheme="minorHAnsi" w:hAnsiTheme="minorHAnsi" w:cstheme="minorHAnsi"/>
        </w:rPr>
        <w:t>concern</w:t>
      </w:r>
      <w:r w:rsidR="002B7562" w:rsidRPr="00CE404F">
        <w:rPr>
          <w:rFonts w:asciiTheme="minorHAnsi" w:hAnsiTheme="minorHAnsi" w:cstheme="minorHAnsi"/>
        </w:rPr>
        <w:t xml:space="preserve"> of this thesis</w:t>
      </w:r>
      <w:r w:rsidR="00970157" w:rsidRPr="00CE404F">
        <w:rPr>
          <w:rFonts w:asciiTheme="minorHAnsi" w:hAnsiTheme="minorHAnsi" w:cstheme="minorHAnsi"/>
        </w:rPr>
        <w:t xml:space="preserve"> with racism within higher education is far from a new concern. Indeed, as a perusal of the sources cited within the previous discussion regarding universities, CRT and whiteness theory </w:t>
      </w:r>
      <w:r w:rsidRPr="00CE404F">
        <w:rPr>
          <w:rFonts w:asciiTheme="minorHAnsi" w:hAnsiTheme="minorHAnsi" w:cstheme="minorHAnsi"/>
        </w:rPr>
        <w:t xml:space="preserve">demonstrate, the issue is not lacking in attention, in a general sense. Nevertheless, with its focus on the UK </w:t>
      </w:r>
      <w:r w:rsidR="004B6358">
        <w:rPr>
          <w:rFonts w:asciiTheme="minorHAnsi" w:hAnsiTheme="minorHAnsi" w:cstheme="minorHAnsi"/>
        </w:rPr>
        <w:t>h</w:t>
      </w:r>
      <w:r w:rsidRPr="00CE404F">
        <w:rPr>
          <w:rFonts w:asciiTheme="minorHAnsi" w:hAnsiTheme="minorHAnsi" w:cstheme="minorHAnsi"/>
        </w:rPr>
        <w:t xml:space="preserve">igher </w:t>
      </w:r>
      <w:r w:rsidR="00C53866">
        <w:rPr>
          <w:rFonts w:asciiTheme="minorHAnsi" w:hAnsiTheme="minorHAnsi" w:cstheme="minorHAnsi"/>
        </w:rPr>
        <w:t>e</w:t>
      </w:r>
      <w:r w:rsidRPr="00CE404F">
        <w:rPr>
          <w:rFonts w:asciiTheme="minorHAnsi" w:hAnsiTheme="minorHAnsi" w:cstheme="minorHAnsi"/>
        </w:rPr>
        <w:t>ducation system</w:t>
      </w:r>
      <w:r w:rsidR="004B6358">
        <w:rPr>
          <w:rFonts w:asciiTheme="minorHAnsi" w:hAnsiTheme="minorHAnsi" w:cstheme="minorHAnsi"/>
        </w:rPr>
        <w:t>,</w:t>
      </w:r>
      <w:r w:rsidRPr="00CE404F">
        <w:rPr>
          <w:rFonts w:asciiTheme="minorHAnsi" w:hAnsiTheme="minorHAnsi" w:cstheme="minorHAnsi"/>
        </w:rPr>
        <w:t xml:space="preserve"> a theoretical framework founded upon the analysis of racial microa</w:t>
      </w:r>
      <w:r w:rsidR="00845F14" w:rsidRPr="00CE404F">
        <w:rPr>
          <w:rFonts w:asciiTheme="minorHAnsi" w:hAnsiTheme="minorHAnsi" w:cstheme="minorHAnsi"/>
        </w:rPr>
        <w:t>g</w:t>
      </w:r>
      <w:r w:rsidRPr="00CE404F">
        <w:rPr>
          <w:rFonts w:asciiTheme="minorHAnsi" w:hAnsiTheme="minorHAnsi" w:cstheme="minorHAnsi"/>
        </w:rPr>
        <w:t>gressions, and an approach that pays attention to the lived experiences of female BME students (</w:t>
      </w:r>
      <w:r w:rsidR="009E0DD5" w:rsidRPr="00CE404F">
        <w:rPr>
          <w:rFonts w:asciiTheme="minorHAnsi" w:hAnsiTheme="minorHAnsi" w:cstheme="minorHAnsi"/>
        </w:rPr>
        <w:t xml:space="preserve">all </w:t>
      </w:r>
      <w:r w:rsidRPr="00CE404F">
        <w:rPr>
          <w:rFonts w:asciiTheme="minorHAnsi" w:hAnsiTheme="minorHAnsi" w:cstheme="minorHAnsi"/>
        </w:rPr>
        <w:t xml:space="preserve"> discussed extensively in the research design), this research offers an original contribution to the academic literature. To explain what this original contribution is, it is useful to situate this analysis within the literature – looking at the three key areas with </w:t>
      </w:r>
      <w:r w:rsidRPr="00CE404F">
        <w:rPr>
          <w:rFonts w:asciiTheme="minorHAnsi" w:hAnsiTheme="minorHAnsi" w:cstheme="minorHAnsi"/>
        </w:rPr>
        <w:lastRenderedPageBreak/>
        <w:t>which it overlaps: research into institutional racism in HE; research into racial microa</w:t>
      </w:r>
      <w:r w:rsidR="00845F14" w:rsidRPr="00CE404F">
        <w:rPr>
          <w:rFonts w:asciiTheme="minorHAnsi" w:hAnsiTheme="minorHAnsi" w:cstheme="minorHAnsi"/>
        </w:rPr>
        <w:t>g</w:t>
      </w:r>
      <w:r w:rsidRPr="00CE404F">
        <w:rPr>
          <w:rFonts w:asciiTheme="minorHAnsi" w:hAnsiTheme="minorHAnsi" w:cstheme="minorHAnsi"/>
        </w:rPr>
        <w:t>gressions; and research into racism in the specific case of UK HE.</w:t>
      </w:r>
    </w:p>
    <w:p w14:paraId="77834F79" w14:textId="77777777" w:rsidR="001958FE" w:rsidRDefault="001958FE" w:rsidP="00E4015E">
      <w:pPr>
        <w:spacing w:before="240" w:after="120" w:line="480" w:lineRule="auto"/>
        <w:jc w:val="both"/>
        <w:rPr>
          <w:rFonts w:asciiTheme="minorHAnsi" w:hAnsiTheme="minorHAnsi" w:cstheme="minorHAnsi"/>
          <w:b/>
          <w:i/>
        </w:rPr>
      </w:pPr>
    </w:p>
    <w:p w14:paraId="7CBC9C23" w14:textId="63B97C56" w:rsidR="00E4015E" w:rsidRPr="00CE404F" w:rsidRDefault="00E4015E" w:rsidP="00E4015E">
      <w:pPr>
        <w:spacing w:before="240" w:after="120" w:line="480" w:lineRule="auto"/>
        <w:jc w:val="both"/>
        <w:rPr>
          <w:rFonts w:asciiTheme="minorHAnsi" w:hAnsiTheme="minorHAnsi" w:cstheme="minorHAnsi"/>
          <w:b/>
          <w:i/>
        </w:rPr>
      </w:pPr>
      <w:r w:rsidRPr="00CE404F">
        <w:rPr>
          <w:rFonts w:asciiTheme="minorHAnsi" w:hAnsiTheme="minorHAnsi" w:cstheme="minorHAnsi"/>
          <w:b/>
          <w:i/>
        </w:rPr>
        <w:t>Institutional Racism in Higher Education Research</w:t>
      </w:r>
    </w:p>
    <w:p w14:paraId="2416E644" w14:textId="0401E725" w:rsidR="00A64794" w:rsidRPr="00CE404F" w:rsidRDefault="001958FE" w:rsidP="00E4015E">
      <w:pPr>
        <w:spacing w:before="120" w:after="120" w:line="480" w:lineRule="auto"/>
        <w:jc w:val="both"/>
        <w:rPr>
          <w:rFonts w:asciiTheme="minorHAnsi" w:hAnsiTheme="minorHAnsi" w:cstheme="minorHAnsi"/>
        </w:rPr>
      </w:pPr>
      <w:r>
        <w:rPr>
          <w:rFonts w:asciiTheme="minorHAnsi" w:hAnsiTheme="minorHAnsi" w:cstheme="minorHAnsi"/>
        </w:rPr>
        <w:t>R</w:t>
      </w:r>
      <w:r w:rsidR="003725CB" w:rsidRPr="00CE404F">
        <w:rPr>
          <w:rFonts w:asciiTheme="minorHAnsi" w:hAnsiTheme="minorHAnsi" w:cstheme="minorHAnsi"/>
        </w:rPr>
        <w:t>esearch does exist into institutio</w:t>
      </w:r>
      <w:r w:rsidR="0088532D" w:rsidRPr="00CE404F">
        <w:rPr>
          <w:rFonts w:asciiTheme="minorHAnsi" w:hAnsiTheme="minorHAnsi" w:cstheme="minorHAnsi"/>
        </w:rPr>
        <w:t xml:space="preserve">nal racism in higher </w:t>
      </w:r>
      <w:r w:rsidR="0088532D" w:rsidRPr="001958FE">
        <w:rPr>
          <w:rFonts w:asciiTheme="minorHAnsi" w:hAnsiTheme="minorHAnsi" w:cstheme="minorHAnsi"/>
        </w:rPr>
        <w:t>education</w:t>
      </w:r>
      <w:r w:rsidR="009A7E41" w:rsidRPr="001958FE">
        <w:rPr>
          <w:rFonts w:asciiTheme="minorHAnsi" w:hAnsiTheme="minorHAnsi" w:cstheme="minorHAnsi"/>
        </w:rPr>
        <w:t xml:space="preserve"> in the UK</w:t>
      </w:r>
      <w:r w:rsidR="0088532D" w:rsidRPr="001958FE">
        <w:rPr>
          <w:rFonts w:asciiTheme="minorHAnsi" w:hAnsiTheme="minorHAnsi" w:cstheme="minorHAnsi"/>
        </w:rPr>
        <w:t>,</w:t>
      </w:r>
      <w:r w:rsidR="003725CB" w:rsidRPr="001958FE">
        <w:rPr>
          <w:rFonts w:asciiTheme="minorHAnsi" w:hAnsiTheme="minorHAnsi" w:cstheme="minorHAnsi"/>
        </w:rPr>
        <w:t xml:space="preserve"> specifically</w:t>
      </w:r>
      <w:r w:rsidR="0095788C">
        <w:rPr>
          <w:rFonts w:asciiTheme="minorHAnsi" w:hAnsiTheme="minorHAnsi" w:cstheme="minorHAnsi"/>
        </w:rPr>
        <w:t xml:space="preserve"> that</w:t>
      </w:r>
      <w:r w:rsidR="003725CB" w:rsidRPr="00CE404F">
        <w:rPr>
          <w:rFonts w:asciiTheme="minorHAnsi" w:hAnsiTheme="minorHAnsi" w:cstheme="minorHAnsi"/>
        </w:rPr>
        <w:t xml:space="preserve"> </w:t>
      </w:r>
      <w:r w:rsidR="003725CB" w:rsidRPr="00734C06">
        <w:rPr>
          <w:rFonts w:asciiTheme="minorHAnsi" w:hAnsiTheme="minorHAnsi" w:cstheme="minorHAnsi"/>
        </w:rPr>
        <w:t xml:space="preserve">by </w:t>
      </w:r>
      <w:r w:rsidR="009A7E41" w:rsidRPr="00734C06">
        <w:rPr>
          <w:rFonts w:asciiTheme="minorHAnsi" w:hAnsiTheme="minorHAnsi" w:cstheme="minorHAnsi"/>
        </w:rPr>
        <w:t>Mirza and Arday (2018),</w:t>
      </w:r>
      <w:r w:rsidR="009A7E41" w:rsidRPr="00CE404F">
        <w:rPr>
          <w:rFonts w:asciiTheme="minorHAnsi" w:hAnsiTheme="minorHAnsi" w:cstheme="minorHAnsi"/>
        </w:rPr>
        <w:t xml:space="preserve"> </w:t>
      </w:r>
      <w:r w:rsidR="003725CB" w:rsidRPr="00CE404F">
        <w:rPr>
          <w:rFonts w:asciiTheme="minorHAnsi" w:hAnsiTheme="minorHAnsi" w:cstheme="minorHAnsi"/>
        </w:rPr>
        <w:t xml:space="preserve">Pilkington (2015) and Law, Phillips and Turney’s (2004) </w:t>
      </w:r>
      <w:r w:rsidR="003725CB" w:rsidRPr="00734C06">
        <w:rPr>
          <w:rFonts w:asciiTheme="minorHAnsi" w:hAnsiTheme="minorHAnsi" w:cstheme="minorHAnsi"/>
        </w:rPr>
        <w:t xml:space="preserve">edited collection, </w:t>
      </w:r>
      <w:r w:rsidR="003725CB" w:rsidRPr="00734C06">
        <w:rPr>
          <w:rFonts w:asciiTheme="minorHAnsi" w:hAnsiTheme="minorHAnsi" w:cstheme="minorHAnsi"/>
          <w:i/>
        </w:rPr>
        <w:t>Institutional Racism in Higher Education</w:t>
      </w:r>
      <w:r w:rsidR="0088532D" w:rsidRPr="00734C06">
        <w:rPr>
          <w:rFonts w:asciiTheme="minorHAnsi" w:hAnsiTheme="minorHAnsi" w:cstheme="minorHAnsi"/>
        </w:rPr>
        <w:t>, which argues that institutional racism has manage</w:t>
      </w:r>
      <w:r w:rsidR="00A3439B" w:rsidRPr="00734C06">
        <w:rPr>
          <w:rFonts w:asciiTheme="minorHAnsi" w:hAnsiTheme="minorHAnsi" w:cstheme="minorHAnsi"/>
        </w:rPr>
        <w:t>d to persist in HE institutions</w:t>
      </w:r>
      <w:r w:rsidR="0088532D" w:rsidRPr="00734C06">
        <w:rPr>
          <w:rFonts w:asciiTheme="minorHAnsi" w:hAnsiTheme="minorHAnsi" w:cstheme="minorHAnsi"/>
        </w:rPr>
        <w:t xml:space="preserve"> irrespective of many years of social change.</w:t>
      </w:r>
      <w:r w:rsidR="00A64794" w:rsidRPr="00734C06">
        <w:rPr>
          <w:rFonts w:asciiTheme="minorHAnsi" w:hAnsiTheme="minorHAnsi" w:cstheme="minorHAnsi"/>
        </w:rPr>
        <w:t xml:space="preserve"> As Rangasamy (2004, 28) argues in his chapter within the book:</w:t>
      </w:r>
      <w:r w:rsidR="00A64794" w:rsidRPr="00CE404F">
        <w:rPr>
          <w:rFonts w:asciiTheme="minorHAnsi" w:hAnsiTheme="minorHAnsi" w:cstheme="minorHAnsi"/>
        </w:rPr>
        <w:t xml:space="preserve"> </w:t>
      </w:r>
    </w:p>
    <w:p w14:paraId="7246C853" w14:textId="0873FE7F" w:rsidR="0088532D" w:rsidRPr="00CE404F" w:rsidRDefault="0088532D" w:rsidP="00A64794">
      <w:pPr>
        <w:spacing w:before="120" w:after="120"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t>‘</w:t>
      </w:r>
      <w:r w:rsidR="00A64794" w:rsidRPr="00CE404F">
        <w:rPr>
          <w:rFonts w:asciiTheme="minorHAnsi" w:hAnsiTheme="minorHAnsi" w:cstheme="minorHAnsi"/>
          <w:sz w:val="23"/>
          <w:szCs w:val="23"/>
        </w:rPr>
        <w:t>Instit</w:t>
      </w:r>
      <w:r w:rsidRPr="00CE404F">
        <w:rPr>
          <w:rFonts w:asciiTheme="minorHAnsi" w:hAnsiTheme="minorHAnsi" w:cstheme="minorHAnsi"/>
          <w:sz w:val="23"/>
          <w:szCs w:val="23"/>
        </w:rPr>
        <w:t>u</w:t>
      </w:r>
      <w:r w:rsidR="00A64794" w:rsidRPr="00CE404F">
        <w:rPr>
          <w:rFonts w:asciiTheme="minorHAnsi" w:hAnsiTheme="minorHAnsi" w:cstheme="minorHAnsi"/>
          <w:sz w:val="23"/>
          <w:szCs w:val="23"/>
        </w:rPr>
        <w:t>t</w:t>
      </w:r>
      <w:r w:rsidRPr="00CE404F">
        <w:rPr>
          <w:rFonts w:asciiTheme="minorHAnsi" w:hAnsiTheme="minorHAnsi" w:cstheme="minorHAnsi"/>
          <w:sz w:val="23"/>
          <w:szCs w:val="23"/>
        </w:rPr>
        <w:t>ional racism is not the proverbial grit in the machine that conventional programmes of race awareness training can remove. Rather, it is organic in nature and function and grows in cunning and resilience with each challenge it successfully overcomes</w:t>
      </w:r>
      <w:r w:rsidR="00A64794" w:rsidRPr="00CE404F">
        <w:rPr>
          <w:rFonts w:asciiTheme="minorHAnsi" w:hAnsiTheme="minorHAnsi" w:cstheme="minorHAnsi"/>
          <w:sz w:val="23"/>
          <w:szCs w:val="23"/>
        </w:rPr>
        <w:t>.</w:t>
      </w:r>
      <w:r w:rsidRPr="00CE404F">
        <w:rPr>
          <w:rFonts w:asciiTheme="minorHAnsi" w:hAnsiTheme="minorHAnsi" w:cstheme="minorHAnsi"/>
          <w:sz w:val="23"/>
          <w:szCs w:val="23"/>
        </w:rPr>
        <w:t>’</w:t>
      </w:r>
    </w:p>
    <w:p w14:paraId="6ABEEBF7" w14:textId="1E84B494" w:rsidR="003725CB" w:rsidRPr="00CE404F" w:rsidRDefault="00A64794" w:rsidP="00A64794">
      <w:pPr>
        <w:spacing w:before="120" w:after="120" w:line="480" w:lineRule="auto"/>
        <w:jc w:val="both"/>
        <w:rPr>
          <w:rFonts w:asciiTheme="minorHAnsi" w:hAnsiTheme="minorHAnsi" w:cstheme="minorHAnsi"/>
        </w:rPr>
      </w:pPr>
      <w:r w:rsidRPr="00CE404F">
        <w:rPr>
          <w:rFonts w:asciiTheme="minorHAnsi" w:hAnsiTheme="minorHAnsi" w:cstheme="minorHAnsi"/>
        </w:rPr>
        <w:t xml:space="preserve">While this thesis follows in the intellectual footsteps of such critical research, it also identifies </w:t>
      </w:r>
      <w:r w:rsidR="00341A92" w:rsidRPr="00CE404F">
        <w:rPr>
          <w:rFonts w:asciiTheme="minorHAnsi" w:hAnsiTheme="minorHAnsi" w:cstheme="minorHAnsi"/>
        </w:rPr>
        <w:t xml:space="preserve">a lacuna within the </w:t>
      </w:r>
      <w:r w:rsidR="00C53866">
        <w:rPr>
          <w:rFonts w:asciiTheme="minorHAnsi" w:hAnsiTheme="minorHAnsi" w:cstheme="minorHAnsi"/>
        </w:rPr>
        <w:t xml:space="preserve">current </w:t>
      </w:r>
      <w:r w:rsidR="00341A92" w:rsidRPr="00CE404F">
        <w:rPr>
          <w:rFonts w:asciiTheme="minorHAnsi" w:hAnsiTheme="minorHAnsi" w:cstheme="minorHAnsi"/>
        </w:rPr>
        <w:t xml:space="preserve">academic literature when it comes to the question of </w:t>
      </w:r>
      <w:r w:rsidR="003725CB" w:rsidRPr="00CE404F">
        <w:rPr>
          <w:rFonts w:asciiTheme="minorHAnsi" w:hAnsiTheme="minorHAnsi" w:cstheme="minorHAnsi"/>
        </w:rPr>
        <w:t xml:space="preserve">UK universities as white institutions and </w:t>
      </w:r>
      <w:r w:rsidR="00845F14" w:rsidRPr="00CE404F">
        <w:rPr>
          <w:rFonts w:asciiTheme="minorHAnsi" w:hAnsiTheme="minorHAnsi" w:cstheme="minorHAnsi"/>
        </w:rPr>
        <w:t>a</w:t>
      </w:r>
      <w:r w:rsidR="003725CB" w:rsidRPr="00CE404F">
        <w:rPr>
          <w:rFonts w:asciiTheme="minorHAnsi" w:hAnsiTheme="minorHAnsi" w:cstheme="minorHAnsi"/>
        </w:rPr>
        <w:t xml:space="preserve"> </w:t>
      </w:r>
      <w:r w:rsidR="00845F14" w:rsidRPr="00CE404F">
        <w:rPr>
          <w:rFonts w:asciiTheme="minorHAnsi" w:hAnsiTheme="minorHAnsi" w:cstheme="minorHAnsi"/>
        </w:rPr>
        <w:t xml:space="preserve">specific focus upon </w:t>
      </w:r>
      <w:r w:rsidR="005367D8" w:rsidRPr="00CE404F">
        <w:rPr>
          <w:rFonts w:asciiTheme="minorHAnsi" w:hAnsiTheme="minorHAnsi" w:cstheme="minorHAnsi"/>
        </w:rPr>
        <w:t>minoritised</w:t>
      </w:r>
      <w:r w:rsidR="00845F14" w:rsidRPr="00CE404F">
        <w:rPr>
          <w:rFonts w:asciiTheme="minorHAnsi" w:hAnsiTheme="minorHAnsi" w:cstheme="minorHAnsi"/>
        </w:rPr>
        <w:t xml:space="preserve"> </w:t>
      </w:r>
      <w:r w:rsidR="003725CB" w:rsidRPr="00CE404F">
        <w:rPr>
          <w:rFonts w:asciiTheme="minorHAnsi" w:hAnsiTheme="minorHAnsi" w:cstheme="minorHAnsi"/>
        </w:rPr>
        <w:t>students</w:t>
      </w:r>
      <w:r w:rsidR="00845F14" w:rsidRPr="00CE404F">
        <w:rPr>
          <w:rFonts w:asciiTheme="minorHAnsi" w:hAnsiTheme="minorHAnsi" w:cstheme="minorHAnsi"/>
        </w:rPr>
        <w:t>’ subsequent lived experiences</w:t>
      </w:r>
      <w:r w:rsidR="003725CB" w:rsidRPr="00CE404F">
        <w:rPr>
          <w:rFonts w:asciiTheme="minorHAnsi" w:hAnsiTheme="minorHAnsi" w:cstheme="minorHAnsi"/>
        </w:rPr>
        <w:t>.</w:t>
      </w:r>
      <w:r w:rsidR="00B6528A" w:rsidRPr="00CE404F">
        <w:rPr>
          <w:rFonts w:asciiTheme="minorHAnsi" w:hAnsiTheme="minorHAnsi" w:cstheme="minorHAnsi"/>
        </w:rPr>
        <w:t xml:space="preserve"> Such analyses have </w:t>
      </w:r>
      <w:r w:rsidR="00594794" w:rsidRPr="00CE404F">
        <w:rPr>
          <w:rFonts w:asciiTheme="minorHAnsi" w:hAnsiTheme="minorHAnsi" w:cstheme="minorHAnsi"/>
        </w:rPr>
        <w:t xml:space="preserve">hitherto </w:t>
      </w:r>
      <w:r w:rsidR="003725CB" w:rsidRPr="00CE404F">
        <w:rPr>
          <w:rFonts w:asciiTheme="minorHAnsi" w:hAnsiTheme="minorHAnsi" w:cstheme="minorHAnsi"/>
        </w:rPr>
        <w:t xml:space="preserve">been undertaken </w:t>
      </w:r>
      <w:r w:rsidR="00B6528A" w:rsidRPr="00CE404F">
        <w:rPr>
          <w:rFonts w:asciiTheme="minorHAnsi" w:hAnsiTheme="minorHAnsi" w:cstheme="minorHAnsi"/>
        </w:rPr>
        <w:t xml:space="preserve">in the US mainly and </w:t>
      </w:r>
      <w:r w:rsidR="003725CB" w:rsidRPr="00CE404F">
        <w:rPr>
          <w:rFonts w:asciiTheme="minorHAnsi" w:hAnsiTheme="minorHAnsi" w:cstheme="minorHAnsi"/>
        </w:rPr>
        <w:t>even there tend to focus</w:t>
      </w:r>
      <w:r w:rsidR="00B6528A" w:rsidRPr="00CE404F">
        <w:rPr>
          <w:rFonts w:asciiTheme="minorHAnsi" w:hAnsiTheme="minorHAnsi" w:cstheme="minorHAnsi"/>
        </w:rPr>
        <w:t xml:space="preserve"> on lower educational levels</w:t>
      </w:r>
      <w:r w:rsidR="00594794" w:rsidRPr="00CE404F">
        <w:rPr>
          <w:rFonts w:asciiTheme="minorHAnsi" w:hAnsiTheme="minorHAnsi" w:cstheme="minorHAnsi"/>
        </w:rPr>
        <w:t xml:space="preserve"> – e.g. high school, rather than higher education.</w:t>
      </w:r>
    </w:p>
    <w:p w14:paraId="396F494F" w14:textId="0BFAD5C2" w:rsidR="00B6528A" w:rsidRPr="00CE404F" w:rsidRDefault="00B6528A" w:rsidP="00594794">
      <w:pPr>
        <w:spacing w:before="240" w:after="120" w:line="480" w:lineRule="auto"/>
        <w:ind w:firstLine="720"/>
        <w:jc w:val="both"/>
        <w:rPr>
          <w:rFonts w:asciiTheme="minorHAnsi" w:hAnsiTheme="minorHAnsi" w:cstheme="minorHAnsi"/>
        </w:rPr>
      </w:pPr>
      <w:r w:rsidRPr="00CE404F">
        <w:rPr>
          <w:rFonts w:asciiTheme="minorHAnsi" w:hAnsiTheme="minorHAnsi" w:cstheme="minorHAnsi"/>
        </w:rPr>
        <w:t>Alberto Sandoval-Sanchez and Nancy Saporta Sternbach (2001</w:t>
      </w:r>
      <w:r w:rsidR="00C53866">
        <w:rPr>
          <w:rFonts w:asciiTheme="minorHAnsi" w:hAnsiTheme="minorHAnsi" w:cstheme="minorHAnsi"/>
        </w:rPr>
        <w:t>,</w:t>
      </w:r>
      <w:r w:rsidRPr="00CE404F">
        <w:rPr>
          <w:rFonts w:asciiTheme="minorHAnsi" w:hAnsiTheme="minorHAnsi" w:cstheme="minorHAnsi"/>
        </w:rPr>
        <w:t xml:space="preserve"> 44-50)</w:t>
      </w:r>
      <w:r w:rsidR="00594794" w:rsidRPr="00CE404F">
        <w:rPr>
          <w:rFonts w:asciiTheme="minorHAnsi" w:hAnsiTheme="minorHAnsi" w:cstheme="minorHAnsi"/>
        </w:rPr>
        <w:t>, for example,</w:t>
      </w:r>
      <w:r w:rsidRPr="00CE404F">
        <w:rPr>
          <w:rFonts w:asciiTheme="minorHAnsi" w:hAnsiTheme="minorHAnsi" w:cstheme="minorHAnsi"/>
        </w:rPr>
        <w:t xml:space="preserve"> </w:t>
      </w:r>
      <w:r w:rsidR="003725CB" w:rsidRPr="00CE404F">
        <w:rPr>
          <w:rFonts w:asciiTheme="minorHAnsi" w:hAnsiTheme="minorHAnsi" w:cstheme="minorHAnsi"/>
        </w:rPr>
        <w:t>have detailed</w:t>
      </w:r>
      <w:r w:rsidRPr="00CE404F">
        <w:rPr>
          <w:rFonts w:asciiTheme="minorHAnsi" w:hAnsiTheme="minorHAnsi" w:cstheme="minorHAnsi"/>
        </w:rPr>
        <w:t xml:space="preserve"> the ambiguity that students of colour</w:t>
      </w:r>
      <w:r w:rsidR="003725CB" w:rsidRPr="00CE404F">
        <w:rPr>
          <w:rFonts w:asciiTheme="minorHAnsi" w:hAnsiTheme="minorHAnsi" w:cstheme="minorHAnsi"/>
        </w:rPr>
        <w:t xml:space="preserve"> – to use the American terminology </w:t>
      </w:r>
      <w:r w:rsidR="00594794" w:rsidRPr="00CE404F">
        <w:rPr>
          <w:rFonts w:asciiTheme="minorHAnsi" w:hAnsiTheme="minorHAnsi" w:cstheme="minorHAnsi"/>
        </w:rPr>
        <w:t xml:space="preserve">that they themselves use </w:t>
      </w:r>
      <w:r w:rsidR="003725CB" w:rsidRPr="00CE404F">
        <w:rPr>
          <w:rFonts w:asciiTheme="minorHAnsi" w:hAnsiTheme="minorHAnsi" w:cstheme="minorHAnsi"/>
        </w:rPr>
        <w:t>–</w:t>
      </w:r>
      <w:r w:rsidRPr="00CE404F">
        <w:rPr>
          <w:rFonts w:asciiTheme="minorHAnsi" w:hAnsiTheme="minorHAnsi" w:cstheme="minorHAnsi"/>
        </w:rPr>
        <w:t xml:space="preserve"> face as they navigate between two cultures during their school years. As they write:</w:t>
      </w:r>
    </w:p>
    <w:p w14:paraId="7D5C28B9" w14:textId="77777777" w:rsidR="00B6528A" w:rsidRPr="00CE404F" w:rsidRDefault="00B6528A" w:rsidP="00594794">
      <w:pPr>
        <w:spacing w:before="120" w:after="240"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lastRenderedPageBreak/>
        <w:t>‘Latinas/os often learn to identify with an Anglo formulation and perception of “Latin” culture, which disassociates them from the realty of being Latina/o that they have learned in the home. In some cases, the educational experience produces such a state of alienation that the students find themselves either denying their roots or searching for a way to express what has been silenced in the curriculum, organization, classes, and residential and social life of the academic domain. What is more, the greater the educational level, the more difficult it becomes for the student to find her way back home…”</w:t>
      </w:r>
    </w:p>
    <w:p w14:paraId="539336EB" w14:textId="13CA48FB" w:rsidR="00594794" w:rsidRPr="00CE404F" w:rsidRDefault="00B6528A" w:rsidP="00341A92">
      <w:pPr>
        <w:spacing w:before="240" w:after="240" w:line="480" w:lineRule="auto"/>
        <w:jc w:val="both"/>
        <w:rPr>
          <w:rFonts w:asciiTheme="minorHAnsi" w:hAnsiTheme="minorHAnsi" w:cstheme="minorHAnsi"/>
        </w:rPr>
      </w:pPr>
      <w:r w:rsidRPr="00CE404F">
        <w:rPr>
          <w:rFonts w:asciiTheme="minorHAnsi" w:hAnsiTheme="minorHAnsi" w:cstheme="minorHAnsi"/>
        </w:rPr>
        <w:t>Similarly, Delpit (1995</w:t>
      </w:r>
      <w:r w:rsidR="00C53866">
        <w:rPr>
          <w:rFonts w:asciiTheme="minorHAnsi" w:hAnsiTheme="minorHAnsi" w:cstheme="minorHAnsi"/>
        </w:rPr>
        <w:t>,</w:t>
      </w:r>
      <w:r w:rsidRPr="00CE404F">
        <w:rPr>
          <w:rFonts w:asciiTheme="minorHAnsi" w:hAnsiTheme="minorHAnsi" w:cstheme="minorHAnsi"/>
        </w:rPr>
        <w:t xml:space="preserve"> 177), looking at the experiences of racial</w:t>
      </w:r>
      <w:r w:rsidR="00594794" w:rsidRPr="00CE404F">
        <w:rPr>
          <w:rFonts w:asciiTheme="minorHAnsi" w:hAnsiTheme="minorHAnsi" w:cstheme="minorHAnsi"/>
        </w:rPr>
        <w:t xml:space="preserve"> minority students in an American high s</w:t>
      </w:r>
      <w:r w:rsidRPr="00CE404F">
        <w:rPr>
          <w:rFonts w:asciiTheme="minorHAnsi" w:hAnsiTheme="minorHAnsi" w:cstheme="minorHAnsi"/>
        </w:rPr>
        <w:t xml:space="preserve">chool describes how </w:t>
      </w:r>
      <w:r w:rsidR="00C53866">
        <w:rPr>
          <w:rFonts w:asciiTheme="minorHAnsi" w:hAnsiTheme="minorHAnsi" w:cstheme="minorHAnsi"/>
        </w:rPr>
        <w:t>“[c]</w:t>
      </w:r>
      <w:r w:rsidRPr="00CE404F">
        <w:rPr>
          <w:rFonts w:asciiTheme="minorHAnsi" w:hAnsiTheme="minorHAnsi" w:cstheme="minorHAnsi"/>
        </w:rPr>
        <w:t>hildren made ‘invisible’ [being overlooked as they do not ‘register’ within the dominant white institutional culture] become hard-pressed to see themselves worthy of notice.</w:t>
      </w:r>
      <w:r w:rsidR="00C53866">
        <w:rPr>
          <w:rFonts w:asciiTheme="minorHAnsi" w:hAnsiTheme="minorHAnsi" w:cstheme="minorHAnsi"/>
        </w:rPr>
        <w:t>”</w:t>
      </w:r>
      <w:r w:rsidRPr="00CE404F">
        <w:rPr>
          <w:rFonts w:asciiTheme="minorHAnsi" w:hAnsiTheme="minorHAnsi" w:cstheme="minorHAnsi"/>
        </w:rPr>
        <w:t xml:space="preserve"> Fordham (1996; 1997) similarly showed through </w:t>
      </w:r>
      <w:r w:rsidR="009E0DD5" w:rsidRPr="00CE404F">
        <w:rPr>
          <w:rFonts w:asciiTheme="minorHAnsi" w:hAnsiTheme="minorHAnsi" w:cstheme="minorHAnsi"/>
        </w:rPr>
        <w:t xml:space="preserve">her </w:t>
      </w:r>
      <w:r w:rsidRPr="00CE404F">
        <w:rPr>
          <w:rFonts w:asciiTheme="minorHAnsi" w:hAnsiTheme="minorHAnsi" w:cstheme="minorHAnsi"/>
        </w:rPr>
        <w:t>research, how ethnic identity interacts with school success for both low and high achieving female</w:t>
      </w:r>
      <w:r w:rsidR="00594794" w:rsidRPr="00CE404F">
        <w:rPr>
          <w:rFonts w:asciiTheme="minorHAnsi" w:hAnsiTheme="minorHAnsi" w:cstheme="minorHAnsi"/>
        </w:rPr>
        <w:t xml:space="preserve"> African Americans;</w:t>
      </w:r>
      <w:r w:rsidRPr="00CE404F">
        <w:rPr>
          <w:rFonts w:asciiTheme="minorHAnsi" w:hAnsiTheme="minorHAnsi" w:cstheme="minorHAnsi"/>
        </w:rPr>
        <w:t xml:space="preserve"> whereas low achieving African American students tend to construct oppositional identities to school, high achieving ones often become successful by denying their African American identity and becoming invisible.</w:t>
      </w:r>
      <w:r w:rsidR="003725CB" w:rsidRPr="00CE404F">
        <w:rPr>
          <w:rFonts w:asciiTheme="minorHAnsi" w:hAnsiTheme="minorHAnsi" w:cstheme="minorHAnsi"/>
        </w:rPr>
        <w:t xml:space="preserve"> </w:t>
      </w:r>
    </w:p>
    <w:p w14:paraId="51AEBCFF" w14:textId="7CAA90E2" w:rsidR="00594794" w:rsidRPr="00CE404F" w:rsidRDefault="00594794" w:rsidP="00341A92">
      <w:pPr>
        <w:spacing w:before="240" w:after="240" w:line="480" w:lineRule="auto"/>
        <w:jc w:val="both"/>
        <w:rPr>
          <w:rFonts w:asciiTheme="minorHAnsi" w:hAnsiTheme="minorHAnsi" w:cstheme="minorHAnsi"/>
        </w:rPr>
      </w:pPr>
      <w:r w:rsidRPr="00CE404F">
        <w:rPr>
          <w:rFonts w:asciiTheme="minorHAnsi" w:hAnsiTheme="minorHAnsi" w:cstheme="minorHAnsi"/>
        </w:rPr>
        <w:tab/>
        <w:t>Issues of ‘white privilege and racism’ within the American school system are also identified by Wanda J. Blanchett (2006) as the key context within which to place the disproportionate representation of African American students in special education, emphasising structural forces including the effect of inappropriate curriculum and pedagogy.</w:t>
      </w:r>
      <w:r w:rsidR="00084211" w:rsidRPr="00CE404F">
        <w:rPr>
          <w:rFonts w:asciiTheme="minorHAnsi" w:hAnsiTheme="minorHAnsi" w:cstheme="minorHAnsi"/>
        </w:rPr>
        <w:t xml:space="preserve"> The racialis</w:t>
      </w:r>
      <w:r w:rsidR="000345CB" w:rsidRPr="00CE404F">
        <w:rPr>
          <w:rFonts w:asciiTheme="minorHAnsi" w:hAnsiTheme="minorHAnsi" w:cstheme="minorHAnsi"/>
        </w:rPr>
        <w:t>ed manner in which white administrators conceptualise Black high school students has also been examined by Briscoe (2015) in her CRT discourse analysis of the argument over the closure of a Black high school.</w:t>
      </w:r>
      <w:r w:rsidR="00103B52" w:rsidRPr="00CE404F">
        <w:rPr>
          <w:rFonts w:asciiTheme="minorHAnsi" w:hAnsiTheme="minorHAnsi" w:cstheme="minorHAnsi"/>
        </w:rPr>
        <w:t xml:space="preserve"> Agosto </w:t>
      </w:r>
      <w:r w:rsidR="00103B52" w:rsidRPr="003E24DB">
        <w:rPr>
          <w:rFonts w:asciiTheme="minorHAnsi" w:hAnsiTheme="minorHAnsi" w:cstheme="minorHAnsi"/>
        </w:rPr>
        <w:t>et al.</w:t>
      </w:r>
      <w:r w:rsidR="00103B52" w:rsidRPr="00CE404F">
        <w:rPr>
          <w:rFonts w:asciiTheme="minorHAnsi" w:hAnsiTheme="minorHAnsi" w:cstheme="minorHAnsi"/>
        </w:rPr>
        <w:t xml:space="preserve"> (2015), in contrast, has focused upon institutional racism within educational leadership programmes, focusing upon the faculty rather than the student level in their analysis.</w:t>
      </w:r>
    </w:p>
    <w:p w14:paraId="3795647E" w14:textId="6672A339" w:rsidR="00C62F71" w:rsidRPr="00CE404F" w:rsidRDefault="00DF2163" w:rsidP="00C62F71">
      <w:pPr>
        <w:spacing w:after="120" w:line="480" w:lineRule="auto"/>
        <w:jc w:val="both"/>
        <w:rPr>
          <w:rFonts w:asciiTheme="minorHAnsi" w:hAnsiTheme="minorHAnsi" w:cstheme="minorHAnsi"/>
        </w:rPr>
      </w:pPr>
      <w:r w:rsidRPr="00CE404F">
        <w:rPr>
          <w:rFonts w:asciiTheme="minorHAnsi" w:hAnsiTheme="minorHAnsi" w:cstheme="minorHAnsi"/>
        </w:rPr>
        <w:lastRenderedPageBreak/>
        <w:tab/>
      </w:r>
      <w:r w:rsidR="00DA44B1" w:rsidRPr="00CE404F">
        <w:rPr>
          <w:rFonts w:asciiTheme="minorHAnsi" w:hAnsiTheme="minorHAnsi" w:cstheme="minorHAnsi"/>
        </w:rPr>
        <w:t xml:space="preserve">The majority </w:t>
      </w:r>
      <w:r w:rsidR="000353CF" w:rsidRPr="00CE404F">
        <w:rPr>
          <w:rFonts w:asciiTheme="minorHAnsi" w:hAnsiTheme="minorHAnsi" w:cstheme="minorHAnsi"/>
        </w:rPr>
        <w:t xml:space="preserve">of </w:t>
      </w:r>
      <w:r w:rsidR="00DA44B1" w:rsidRPr="00CE404F">
        <w:rPr>
          <w:rFonts w:asciiTheme="minorHAnsi" w:hAnsiTheme="minorHAnsi" w:cstheme="minorHAnsi"/>
        </w:rPr>
        <w:t xml:space="preserve">existing research in this subject area </w:t>
      </w:r>
      <w:r w:rsidR="000353CF" w:rsidRPr="00CE404F">
        <w:rPr>
          <w:rFonts w:asciiTheme="minorHAnsi" w:hAnsiTheme="minorHAnsi" w:cstheme="minorHAnsi"/>
        </w:rPr>
        <w:t xml:space="preserve">is </w:t>
      </w:r>
      <w:r w:rsidR="00DA44B1" w:rsidRPr="00CE404F">
        <w:rPr>
          <w:rFonts w:asciiTheme="minorHAnsi" w:hAnsiTheme="minorHAnsi" w:cstheme="minorHAnsi"/>
        </w:rPr>
        <w:t>qualitative (e.g. A</w:t>
      </w:r>
      <w:r w:rsidR="002E7559" w:rsidRPr="00CE404F">
        <w:rPr>
          <w:rFonts w:asciiTheme="minorHAnsi" w:hAnsiTheme="minorHAnsi" w:cstheme="minorHAnsi"/>
        </w:rPr>
        <w:t>l</w:t>
      </w:r>
      <w:r w:rsidR="00DA44B1" w:rsidRPr="00CE404F">
        <w:rPr>
          <w:rFonts w:asciiTheme="minorHAnsi" w:hAnsiTheme="minorHAnsi" w:cstheme="minorHAnsi"/>
        </w:rPr>
        <w:t>len, 1993; Arbouin, 2009; Burke, 2001; Clarke, 2004; Fenge-Davies, 2008; Redmond, 2004). However, o</w:t>
      </w:r>
      <w:r w:rsidR="00C62F71" w:rsidRPr="00CE404F">
        <w:rPr>
          <w:rFonts w:asciiTheme="minorHAnsi" w:hAnsiTheme="minorHAnsi" w:cstheme="minorHAnsi"/>
        </w:rPr>
        <w:t>n the subject of non-traditional learners in UK HE, studies have</w:t>
      </w:r>
      <w:r w:rsidR="00DA44B1" w:rsidRPr="00CE404F">
        <w:rPr>
          <w:rFonts w:asciiTheme="minorHAnsi" w:hAnsiTheme="minorHAnsi" w:cstheme="minorHAnsi"/>
        </w:rPr>
        <w:t xml:space="preserve"> at this point</w:t>
      </w:r>
      <w:r w:rsidR="00C62F71" w:rsidRPr="00CE404F">
        <w:rPr>
          <w:rFonts w:asciiTheme="minorHAnsi" w:hAnsiTheme="minorHAnsi" w:cstheme="minorHAnsi"/>
        </w:rPr>
        <w:t xml:space="preserve"> largely taken the form of quantitative studies focused statistically upon who does and who does not participate in higher education. To this end, surveys have been used as a means to identify the characteristic features of participants and non-participants (e.g. OECD, 1977; Woodley, </w:t>
      </w:r>
      <w:r w:rsidR="00C62F71" w:rsidRPr="00CE404F">
        <w:rPr>
          <w:rFonts w:asciiTheme="minorHAnsi" w:hAnsiTheme="minorHAnsi" w:cstheme="minorHAnsi"/>
          <w:i/>
        </w:rPr>
        <w:t xml:space="preserve">et al., </w:t>
      </w:r>
      <w:r w:rsidR="00C62F71" w:rsidRPr="00CE404F">
        <w:rPr>
          <w:rFonts w:asciiTheme="minorHAnsi" w:hAnsiTheme="minorHAnsi" w:cstheme="minorHAnsi"/>
        </w:rPr>
        <w:t>1987; Tuckett and Sargant, 1996; Sargant, 2000) and to categorise barriers to education access for adult learners (</w:t>
      </w:r>
      <w:r w:rsidR="00C62F71" w:rsidRPr="00CE404F">
        <w:rPr>
          <w:rFonts w:asciiTheme="minorHAnsi" w:hAnsiTheme="minorHAnsi" w:cstheme="minorHAnsi"/>
          <w:i/>
        </w:rPr>
        <w:t xml:space="preserve">cf. </w:t>
      </w:r>
      <w:r w:rsidR="00C62F71" w:rsidRPr="00CE404F">
        <w:rPr>
          <w:rFonts w:asciiTheme="minorHAnsi" w:hAnsiTheme="minorHAnsi" w:cstheme="minorHAnsi"/>
        </w:rPr>
        <w:t>Cross, 1981; Apps, 1987). These have, thus far, been predominantly focused on adult learners</w:t>
      </w:r>
      <w:r w:rsidR="00C53866">
        <w:rPr>
          <w:rFonts w:asciiTheme="minorHAnsi" w:hAnsiTheme="minorHAnsi" w:cstheme="minorHAnsi"/>
        </w:rPr>
        <w:t>,</w:t>
      </w:r>
      <w:r w:rsidR="00C62F71" w:rsidRPr="00CE404F">
        <w:rPr>
          <w:rFonts w:asciiTheme="minorHAnsi" w:hAnsiTheme="minorHAnsi" w:cstheme="minorHAnsi"/>
        </w:rPr>
        <w:t xml:space="preserve"> though the analyses themselves point</w:t>
      </w:r>
      <w:r w:rsidR="00C53866">
        <w:rPr>
          <w:rFonts w:asciiTheme="minorHAnsi" w:hAnsiTheme="minorHAnsi" w:cstheme="minorHAnsi"/>
        </w:rPr>
        <w:t xml:space="preserve"> out</w:t>
      </w:r>
      <w:r w:rsidR="00C62F71" w:rsidRPr="00CE404F">
        <w:rPr>
          <w:rFonts w:asciiTheme="minorHAnsi" w:hAnsiTheme="minorHAnsi" w:cstheme="minorHAnsi"/>
        </w:rPr>
        <w:t xml:space="preserve"> the fact that this grouping </w:t>
      </w:r>
      <w:r w:rsidR="00C53866">
        <w:rPr>
          <w:rFonts w:asciiTheme="minorHAnsi" w:hAnsiTheme="minorHAnsi" w:cstheme="minorHAnsi"/>
        </w:rPr>
        <w:t xml:space="preserve">is </w:t>
      </w:r>
      <w:r w:rsidR="00C62F71" w:rsidRPr="00CE404F">
        <w:rPr>
          <w:rFonts w:asciiTheme="minorHAnsi" w:hAnsiTheme="minorHAnsi" w:cstheme="minorHAnsi"/>
        </w:rPr>
        <w:t>generally related to minority ethnic groups, working class background and women (often with dependent children) (McGivney, 1993).</w:t>
      </w:r>
    </w:p>
    <w:p w14:paraId="793D1827" w14:textId="7809ED00" w:rsidR="00AE23AE" w:rsidRPr="00CE404F" w:rsidRDefault="00C62F71" w:rsidP="00C62F71">
      <w:pPr>
        <w:spacing w:before="240" w:after="240" w:line="480" w:lineRule="auto"/>
        <w:ind w:firstLine="567"/>
        <w:jc w:val="both"/>
        <w:rPr>
          <w:rFonts w:asciiTheme="minorHAnsi" w:hAnsiTheme="minorHAnsi" w:cstheme="minorHAnsi"/>
        </w:rPr>
      </w:pPr>
      <w:r w:rsidRPr="00CE404F">
        <w:rPr>
          <w:rFonts w:asciiTheme="minorHAnsi" w:hAnsiTheme="minorHAnsi" w:cstheme="minorHAnsi"/>
        </w:rPr>
        <w:t xml:space="preserve">Nevertheless, </w:t>
      </w:r>
      <w:r w:rsidR="00DF2163" w:rsidRPr="00CE404F">
        <w:rPr>
          <w:rFonts w:asciiTheme="minorHAnsi" w:hAnsiTheme="minorHAnsi" w:cstheme="minorHAnsi"/>
        </w:rPr>
        <w:t>British analyses of institutional racism within</w:t>
      </w:r>
      <w:r w:rsidR="00AE23AE" w:rsidRPr="00CE404F">
        <w:rPr>
          <w:rFonts w:asciiTheme="minorHAnsi" w:hAnsiTheme="minorHAnsi" w:cstheme="minorHAnsi"/>
        </w:rPr>
        <w:t xml:space="preserve"> non-HE education do exist. In older research, focused upon relating the personal experiences of </w:t>
      </w:r>
      <w:r w:rsidR="005367D8" w:rsidRPr="00CE404F">
        <w:rPr>
          <w:rFonts w:asciiTheme="minorHAnsi" w:hAnsiTheme="minorHAnsi" w:cstheme="minorHAnsi"/>
        </w:rPr>
        <w:t>B</w:t>
      </w:r>
      <w:r w:rsidR="00AE23AE" w:rsidRPr="00CE404F">
        <w:rPr>
          <w:rFonts w:asciiTheme="minorHAnsi" w:hAnsiTheme="minorHAnsi" w:cstheme="minorHAnsi"/>
        </w:rPr>
        <w:t>lack</w:t>
      </w:r>
      <w:r w:rsidR="009A402A" w:rsidRPr="00CE404F">
        <w:rPr>
          <w:rFonts w:asciiTheme="minorHAnsi" w:hAnsiTheme="minorHAnsi" w:cstheme="minorHAnsi"/>
        </w:rPr>
        <w:t xml:space="preserve"> British</w:t>
      </w:r>
      <w:r w:rsidR="00AE23AE" w:rsidRPr="00CE404F">
        <w:rPr>
          <w:rFonts w:asciiTheme="minorHAnsi" w:hAnsiTheme="minorHAnsi" w:cstheme="minorHAnsi"/>
        </w:rPr>
        <w:t xml:space="preserve"> </w:t>
      </w:r>
      <w:r w:rsidR="005367D8" w:rsidRPr="00CE404F">
        <w:rPr>
          <w:rFonts w:asciiTheme="minorHAnsi" w:hAnsiTheme="minorHAnsi" w:cstheme="minorHAnsi"/>
        </w:rPr>
        <w:t xml:space="preserve">Caribbean </w:t>
      </w:r>
      <w:r w:rsidR="009A402A" w:rsidRPr="00CE404F">
        <w:rPr>
          <w:rFonts w:asciiTheme="minorHAnsi" w:hAnsiTheme="minorHAnsi" w:cstheme="minorHAnsi"/>
        </w:rPr>
        <w:t xml:space="preserve">and Black British African </w:t>
      </w:r>
      <w:r w:rsidR="00AE23AE" w:rsidRPr="00CE404F">
        <w:rPr>
          <w:rFonts w:asciiTheme="minorHAnsi" w:hAnsiTheme="minorHAnsi" w:cstheme="minorHAnsi"/>
        </w:rPr>
        <w:t>students, ‘isolation’, ‘alienation’, and ‘invisibility’ have repeatedly been found as reoccurring words in the testimonies from such students (see for example: Blake, 1995, Lyon, 1993). Sally Tomlinson (1983), for example, reported upon how black students expressed a sense of ‘conflict’ and loss of identification with black communities upon entering HE.</w:t>
      </w:r>
      <w:r w:rsidR="00AE23AE" w:rsidRPr="00CE404F">
        <w:rPr>
          <w:rStyle w:val="FootnoteReference"/>
          <w:rFonts w:asciiTheme="minorHAnsi" w:hAnsiTheme="minorHAnsi" w:cstheme="minorHAnsi"/>
        </w:rPr>
        <w:footnoteReference w:id="17"/>
      </w:r>
    </w:p>
    <w:p w14:paraId="37D47CF7" w14:textId="7BBD90D9" w:rsidR="00DF2163" w:rsidRPr="00CE404F" w:rsidRDefault="00AE23AE" w:rsidP="00AE23AE">
      <w:pPr>
        <w:spacing w:before="240" w:after="240" w:line="480" w:lineRule="auto"/>
        <w:ind w:firstLine="567"/>
        <w:jc w:val="both"/>
        <w:rPr>
          <w:rFonts w:asciiTheme="minorHAnsi" w:hAnsiTheme="minorHAnsi" w:cstheme="minorHAnsi"/>
        </w:rPr>
      </w:pPr>
      <w:r w:rsidRPr="00CE404F">
        <w:rPr>
          <w:rFonts w:asciiTheme="minorHAnsi" w:hAnsiTheme="minorHAnsi" w:cstheme="minorHAnsi"/>
        </w:rPr>
        <w:t xml:space="preserve">In terms of more contemporary analyses, however, among the most </w:t>
      </w:r>
      <w:r w:rsidR="00DF2163" w:rsidRPr="00CE404F">
        <w:rPr>
          <w:rFonts w:asciiTheme="minorHAnsi" w:hAnsiTheme="minorHAnsi" w:cstheme="minorHAnsi"/>
        </w:rPr>
        <w:t>notable examples</w:t>
      </w:r>
      <w:r w:rsidRPr="00CE404F">
        <w:rPr>
          <w:rFonts w:asciiTheme="minorHAnsi" w:hAnsiTheme="minorHAnsi" w:cstheme="minorHAnsi"/>
        </w:rPr>
        <w:t xml:space="preserve"> of such research is found in</w:t>
      </w:r>
      <w:r w:rsidR="00DF2163" w:rsidRPr="00CE404F">
        <w:rPr>
          <w:rFonts w:asciiTheme="minorHAnsi" w:hAnsiTheme="minorHAnsi" w:cstheme="minorHAnsi"/>
        </w:rPr>
        <w:t xml:space="preserve"> the work of </w:t>
      </w:r>
      <w:r w:rsidR="006B6D9E" w:rsidRPr="00CE404F">
        <w:rPr>
          <w:rFonts w:asciiTheme="minorHAnsi" w:hAnsiTheme="minorHAnsi" w:cstheme="minorHAnsi"/>
        </w:rPr>
        <w:t xml:space="preserve">David </w:t>
      </w:r>
      <w:r w:rsidR="00DF2163" w:rsidRPr="00CE404F">
        <w:rPr>
          <w:rFonts w:asciiTheme="minorHAnsi" w:hAnsiTheme="minorHAnsi" w:cstheme="minorHAnsi"/>
        </w:rPr>
        <w:t xml:space="preserve">Gillborn and </w:t>
      </w:r>
      <w:r w:rsidR="006B6D9E" w:rsidRPr="00CE404F">
        <w:rPr>
          <w:rFonts w:asciiTheme="minorHAnsi" w:hAnsiTheme="minorHAnsi" w:cstheme="minorHAnsi"/>
        </w:rPr>
        <w:t xml:space="preserve">Nicola </w:t>
      </w:r>
      <w:r w:rsidR="00DF2163" w:rsidRPr="00CE404F">
        <w:rPr>
          <w:rFonts w:asciiTheme="minorHAnsi" w:hAnsiTheme="minorHAnsi" w:cstheme="minorHAnsi"/>
        </w:rPr>
        <w:t>Rollock</w:t>
      </w:r>
      <w:r w:rsidR="00825F33" w:rsidRPr="00CE404F">
        <w:rPr>
          <w:rFonts w:asciiTheme="minorHAnsi" w:hAnsiTheme="minorHAnsi" w:cstheme="minorHAnsi"/>
        </w:rPr>
        <w:t>.</w:t>
      </w:r>
      <w:r w:rsidR="00DF2163" w:rsidRPr="00CE404F">
        <w:rPr>
          <w:rFonts w:asciiTheme="minorHAnsi" w:hAnsiTheme="minorHAnsi" w:cstheme="minorHAnsi"/>
        </w:rPr>
        <w:t xml:space="preserve"> </w:t>
      </w:r>
      <w:r w:rsidR="00825F33" w:rsidRPr="00CE404F">
        <w:rPr>
          <w:rFonts w:asciiTheme="minorHAnsi" w:hAnsiTheme="minorHAnsi" w:cstheme="minorHAnsi"/>
        </w:rPr>
        <w:t xml:space="preserve">Gillborn and Rollock </w:t>
      </w:r>
      <w:r w:rsidR="00DF2163" w:rsidRPr="00CE404F">
        <w:rPr>
          <w:rFonts w:asciiTheme="minorHAnsi" w:hAnsiTheme="minorHAnsi" w:cstheme="minorHAnsi"/>
        </w:rPr>
        <w:t xml:space="preserve">have undertaken extensive research into the experience of middle-class Black British families </w:t>
      </w:r>
      <w:r w:rsidR="00120B53" w:rsidRPr="00CE404F">
        <w:rPr>
          <w:rFonts w:asciiTheme="minorHAnsi" w:hAnsiTheme="minorHAnsi" w:cstheme="minorHAnsi"/>
        </w:rPr>
        <w:t xml:space="preserve">in </w:t>
      </w:r>
      <w:r w:rsidR="00DF2163" w:rsidRPr="00CE404F">
        <w:rPr>
          <w:rFonts w:asciiTheme="minorHAnsi" w:hAnsiTheme="minorHAnsi" w:cstheme="minorHAnsi"/>
        </w:rPr>
        <w:t>the education system (Gillborn, et al.,</w:t>
      </w:r>
      <w:r w:rsidR="00DF2163" w:rsidRPr="00CE404F">
        <w:rPr>
          <w:rFonts w:asciiTheme="minorHAnsi" w:hAnsiTheme="minorHAnsi" w:cstheme="minorHAnsi"/>
          <w:i/>
        </w:rPr>
        <w:t xml:space="preserve"> </w:t>
      </w:r>
      <w:r w:rsidR="00DF2163" w:rsidRPr="00CE404F">
        <w:rPr>
          <w:rFonts w:asciiTheme="minorHAnsi" w:hAnsiTheme="minorHAnsi" w:cstheme="minorHAnsi"/>
        </w:rPr>
        <w:t>2012</w:t>
      </w:r>
      <w:r w:rsidR="006B6D9E" w:rsidRPr="00CE404F">
        <w:rPr>
          <w:rFonts w:asciiTheme="minorHAnsi" w:hAnsiTheme="minorHAnsi" w:cstheme="minorHAnsi"/>
        </w:rPr>
        <w:t>; 2014</w:t>
      </w:r>
      <w:r w:rsidR="00DF2163" w:rsidRPr="00CE404F">
        <w:rPr>
          <w:rFonts w:asciiTheme="minorHAnsi" w:hAnsiTheme="minorHAnsi" w:cstheme="minorHAnsi"/>
          <w:i/>
        </w:rPr>
        <w:t>;</w:t>
      </w:r>
      <w:r w:rsidR="00DF2163" w:rsidRPr="00CE404F">
        <w:rPr>
          <w:rFonts w:asciiTheme="minorHAnsi" w:hAnsiTheme="minorHAnsi" w:cstheme="minorHAnsi"/>
        </w:rPr>
        <w:t xml:space="preserve"> </w:t>
      </w:r>
      <w:r w:rsidR="006B6D9E" w:rsidRPr="00CE404F">
        <w:rPr>
          <w:rFonts w:asciiTheme="minorHAnsi" w:hAnsiTheme="minorHAnsi" w:cstheme="minorHAnsi"/>
        </w:rPr>
        <w:t xml:space="preserve">cf. </w:t>
      </w:r>
      <w:r w:rsidR="00DF2163" w:rsidRPr="00CE404F">
        <w:rPr>
          <w:rFonts w:asciiTheme="minorHAnsi" w:hAnsiTheme="minorHAnsi" w:cstheme="minorHAnsi"/>
        </w:rPr>
        <w:t>Rollock, 2007)</w:t>
      </w:r>
      <w:r w:rsidR="006B6D9E" w:rsidRPr="00CE404F">
        <w:rPr>
          <w:rFonts w:asciiTheme="minorHAnsi" w:hAnsiTheme="minorHAnsi" w:cstheme="minorHAnsi"/>
        </w:rPr>
        <w:t xml:space="preserve">. </w:t>
      </w:r>
      <w:r w:rsidRPr="00CE404F">
        <w:rPr>
          <w:rFonts w:asciiTheme="minorHAnsi" w:hAnsiTheme="minorHAnsi" w:cstheme="minorHAnsi"/>
        </w:rPr>
        <w:t>Their</w:t>
      </w:r>
      <w:r w:rsidR="006B6D9E" w:rsidRPr="00CE404F">
        <w:rPr>
          <w:rFonts w:asciiTheme="minorHAnsi" w:hAnsiTheme="minorHAnsi" w:cstheme="minorHAnsi"/>
        </w:rPr>
        <w:t xml:space="preserve"> work is </w:t>
      </w:r>
      <w:r w:rsidR="006B6D9E" w:rsidRPr="00CE404F">
        <w:rPr>
          <w:rFonts w:asciiTheme="minorHAnsi" w:hAnsiTheme="minorHAnsi" w:cstheme="minorHAnsi"/>
        </w:rPr>
        <w:lastRenderedPageBreak/>
        <w:t xml:space="preserve">of particular value since, as identified below, their CRT analytical approach (Rollock &amp; Gillborn, 2011) provides the most direct link, at this point, between </w:t>
      </w:r>
      <w:r w:rsidR="00A24246" w:rsidRPr="00CE404F">
        <w:rPr>
          <w:rFonts w:asciiTheme="minorHAnsi" w:hAnsiTheme="minorHAnsi" w:cstheme="minorHAnsi"/>
        </w:rPr>
        <w:t>microaggression</w:t>
      </w:r>
      <w:r w:rsidR="006B6D9E" w:rsidRPr="00CE404F">
        <w:rPr>
          <w:rFonts w:asciiTheme="minorHAnsi" w:hAnsiTheme="minorHAnsi" w:cstheme="minorHAnsi"/>
        </w:rPr>
        <w:t xml:space="preserve"> analysis and the UK HE system.</w:t>
      </w:r>
      <w:r w:rsidR="00825F33" w:rsidRPr="00CE404F">
        <w:rPr>
          <w:rFonts w:asciiTheme="minorHAnsi" w:hAnsiTheme="minorHAnsi" w:cstheme="minorHAnsi"/>
        </w:rPr>
        <w:t xml:space="preserve"> The work of Bhopal (2015; 2016a) is also </w:t>
      </w:r>
      <w:r w:rsidR="00321C89" w:rsidRPr="00CE404F">
        <w:rPr>
          <w:rFonts w:asciiTheme="minorHAnsi" w:hAnsiTheme="minorHAnsi" w:cstheme="minorHAnsi"/>
        </w:rPr>
        <w:t xml:space="preserve">notable </w:t>
      </w:r>
      <w:r w:rsidR="00825F33" w:rsidRPr="00CE404F">
        <w:rPr>
          <w:rFonts w:asciiTheme="minorHAnsi" w:hAnsiTheme="minorHAnsi" w:cstheme="minorHAnsi"/>
        </w:rPr>
        <w:t>in this regard since, while it is not itself grounded in microaggression analysis, the findings from her interviews with BME staff and their experiences of racism identify and illustrate the same phenomenon.</w:t>
      </w:r>
    </w:p>
    <w:p w14:paraId="6DCADFAD" w14:textId="77777777" w:rsidR="00E4015E" w:rsidRPr="00CE404F" w:rsidRDefault="00E4015E" w:rsidP="00E4015E">
      <w:pPr>
        <w:spacing w:before="120" w:after="120" w:line="360" w:lineRule="auto"/>
        <w:jc w:val="both"/>
        <w:rPr>
          <w:rFonts w:asciiTheme="minorHAnsi" w:hAnsiTheme="minorHAnsi" w:cstheme="minorHAnsi"/>
          <w:b/>
          <w:i/>
        </w:rPr>
      </w:pPr>
      <w:r w:rsidRPr="00CE404F">
        <w:rPr>
          <w:rFonts w:asciiTheme="minorHAnsi" w:hAnsiTheme="minorHAnsi" w:cstheme="minorHAnsi"/>
          <w:b/>
          <w:i/>
        </w:rPr>
        <w:t>Racial Microaggression Research</w:t>
      </w:r>
    </w:p>
    <w:p w14:paraId="1AF3E8C9" w14:textId="77777777" w:rsidR="00E4015E" w:rsidRPr="00CE404F" w:rsidRDefault="006125CD" w:rsidP="00E4015E">
      <w:pPr>
        <w:spacing w:before="120" w:after="120" w:line="480" w:lineRule="auto"/>
        <w:jc w:val="both"/>
        <w:rPr>
          <w:rFonts w:asciiTheme="minorHAnsi" w:hAnsiTheme="minorHAnsi" w:cstheme="minorHAnsi"/>
        </w:rPr>
      </w:pPr>
      <w:r w:rsidRPr="00CE404F">
        <w:rPr>
          <w:rFonts w:asciiTheme="minorHAnsi" w:hAnsiTheme="minorHAnsi" w:cstheme="minorHAnsi"/>
        </w:rPr>
        <w:t>T</w:t>
      </w:r>
      <w:r w:rsidR="00FD1D48" w:rsidRPr="00CE404F">
        <w:rPr>
          <w:rFonts w:asciiTheme="minorHAnsi" w:hAnsiTheme="minorHAnsi" w:cstheme="minorHAnsi"/>
        </w:rPr>
        <w:t xml:space="preserve">he majority of microaggression research has </w:t>
      </w:r>
      <w:r w:rsidRPr="00CE404F">
        <w:rPr>
          <w:rFonts w:asciiTheme="minorHAnsi" w:hAnsiTheme="minorHAnsi" w:cstheme="minorHAnsi"/>
        </w:rPr>
        <w:t xml:space="preserve">also, thus far, </w:t>
      </w:r>
      <w:r w:rsidR="00FD1D48" w:rsidRPr="00CE404F">
        <w:rPr>
          <w:rFonts w:asciiTheme="minorHAnsi" w:hAnsiTheme="minorHAnsi" w:cstheme="minorHAnsi"/>
        </w:rPr>
        <w:t>focused upon American examples</w:t>
      </w:r>
      <w:r w:rsidRPr="00CE404F">
        <w:rPr>
          <w:rFonts w:asciiTheme="minorHAnsi" w:hAnsiTheme="minorHAnsi" w:cstheme="minorHAnsi"/>
        </w:rPr>
        <w:t>; i</w:t>
      </w:r>
      <w:r w:rsidR="00FD1D48" w:rsidRPr="00CE404F">
        <w:rPr>
          <w:rFonts w:asciiTheme="minorHAnsi" w:hAnsiTheme="minorHAnsi" w:cstheme="minorHAnsi"/>
        </w:rPr>
        <w:t>ndeed, m</w:t>
      </w:r>
      <w:r w:rsidR="00E4015E" w:rsidRPr="00CE404F">
        <w:rPr>
          <w:rFonts w:asciiTheme="minorHAnsi" w:hAnsiTheme="minorHAnsi" w:cstheme="minorHAnsi"/>
        </w:rPr>
        <w:t>uch of the empirical research on racial microaggressions has</w:t>
      </w:r>
      <w:r w:rsidR="0048749C" w:rsidRPr="00CE404F">
        <w:rPr>
          <w:rFonts w:asciiTheme="minorHAnsi" w:hAnsiTheme="minorHAnsi" w:cstheme="minorHAnsi"/>
        </w:rPr>
        <w:t xml:space="preserve"> </w:t>
      </w:r>
      <w:r w:rsidR="00310A29" w:rsidRPr="00CE404F">
        <w:rPr>
          <w:rFonts w:asciiTheme="minorHAnsi" w:hAnsiTheme="minorHAnsi" w:cstheme="minorHAnsi"/>
        </w:rPr>
        <w:t>focused</w:t>
      </w:r>
      <w:r w:rsidR="00E4015E" w:rsidRPr="00CE404F">
        <w:rPr>
          <w:rFonts w:asciiTheme="minorHAnsi" w:hAnsiTheme="minorHAnsi" w:cstheme="minorHAnsi"/>
        </w:rPr>
        <w:t xml:space="preserve"> on the experiences of African American individuals (Sue et al., 2008; Watkins, LaBarrie, &amp; Appio, 2010) and of Asian American individuals (Lin, 2010; Sue et al., 2007a), across a range of contexts. Furthermore, there are numerous studies, exploring specific contexts of racial microaggressions, such as academia (Blume</w:t>
      </w:r>
      <w:r w:rsidRPr="00CE404F">
        <w:rPr>
          <w:rFonts w:asciiTheme="minorHAnsi" w:hAnsiTheme="minorHAnsi" w:cstheme="minorHAnsi"/>
        </w:rPr>
        <w:t>,</w:t>
      </w:r>
      <w:r w:rsidR="00E4015E" w:rsidRPr="00CE404F">
        <w:rPr>
          <w:rFonts w:asciiTheme="minorHAnsi" w:hAnsiTheme="minorHAnsi" w:cstheme="minorHAnsi"/>
        </w:rPr>
        <w:t xml:space="preserve"> et al. 2012; Gomez et al. 2011; Harwood et al. 2011; Housmand</w:t>
      </w:r>
      <w:r w:rsidRPr="00CE404F">
        <w:rPr>
          <w:rFonts w:asciiTheme="minorHAnsi" w:hAnsiTheme="minorHAnsi" w:cstheme="minorHAnsi"/>
        </w:rPr>
        <w:t>,</w:t>
      </w:r>
      <w:r w:rsidR="00E4015E" w:rsidRPr="00CE404F">
        <w:rPr>
          <w:rFonts w:asciiTheme="minorHAnsi" w:hAnsiTheme="minorHAnsi" w:cstheme="minorHAnsi"/>
        </w:rPr>
        <w:t xml:space="preserve"> et al. 2014; McCabe, 2009; Minikel-Lacocque, 2013; Pittman, 2012; Solóranzo, 1998; Solórzano et al., 2000; Yosso, 2006; Yosso et al., 2009), </w:t>
      </w:r>
      <w:r w:rsidRPr="00CE404F">
        <w:rPr>
          <w:rFonts w:asciiTheme="minorHAnsi" w:hAnsiTheme="minorHAnsi" w:cstheme="minorHAnsi"/>
        </w:rPr>
        <w:t>counselling</w:t>
      </w:r>
      <w:r w:rsidR="00E4015E" w:rsidRPr="00CE404F">
        <w:rPr>
          <w:rFonts w:asciiTheme="minorHAnsi" w:hAnsiTheme="minorHAnsi" w:cstheme="minorHAnsi"/>
        </w:rPr>
        <w:t xml:space="preserve"> (Constantine, 2007), psychological well-being (Wang et al. 2011; Ong &amp; Burrow 2013)</w:t>
      </w:r>
      <w:r w:rsidR="00EE356D" w:rsidRPr="00CE404F">
        <w:rPr>
          <w:rFonts w:asciiTheme="minorHAnsi" w:hAnsiTheme="minorHAnsi" w:cstheme="minorHAnsi"/>
        </w:rPr>
        <w:t>, internet memes (Williams, et al. 2016),</w:t>
      </w:r>
      <w:r w:rsidR="00E4015E" w:rsidRPr="00CE404F">
        <w:rPr>
          <w:rFonts w:asciiTheme="minorHAnsi" w:hAnsiTheme="minorHAnsi" w:cstheme="minorHAnsi"/>
        </w:rPr>
        <w:t xml:space="preserve">  or sport (Burdsey 2011). </w:t>
      </w:r>
    </w:p>
    <w:p w14:paraId="4B2BE8AD" w14:textId="50A5A6E3" w:rsidR="001A6668" w:rsidRPr="00CE404F" w:rsidRDefault="00E4015E" w:rsidP="00C40C33">
      <w:pPr>
        <w:spacing w:before="240" w:line="480" w:lineRule="auto"/>
        <w:ind w:firstLine="720"/>
        <w:jc w:val="both"/>
        <w:rPr>
          <w:rFonts w:cstheme="minorHAnsi"/>
        </w:rPr>
      </w:pPr>
      <w:r w:rsidRPr="00CE404F">
        <w:rPr>
          <w:rFonts w:asciiTheme="minorHAnsi" w:hAnsiTheme="minorHAnsi" w:cstheme="minorHAnsi"/>
        </w:rPr>
        <w:t xml:space="preserve">While there is little substantial work on minoritised students’ experiences with and responses to racial microaggressions </w:t>
      </w:r>
      <w:r w:rsidR="006125CD" w:rsidRPr="00CE404F">
        <w:rPr>
          <w:rFonts w:asciiTheme="minorHAnsi" w:hAnsiTheme="minorHAnsi" w:cstheme="minorHAnsi"/>
        </w:rPr>
        <w:t>with</w:t>
      </w:r>
      <w:r w:rsidRPr="00CE404F">
        <w:rPr>
          <w:rFonts w:asciiTheme="minorHAnsi" w:hAnsiTheme="minorHAnsi" w:cstheme="minorHAnsi"/>
        </w:rPr>
        <w:t xml:space="preserve">in </w:t>
      </w:r>
      <w:r w:rsidR="006125CD" w:rsidRPr="00CE404F">
        <w:rPr>
          <w:rFonts w:asciiTheme="minorHAnsi" w:hAnsiTheme="minorHAnsi" w:cstheme="minorHAnsi"/>
        </w:rPr>
        <w:t>HE</w:t>
      </w:r>
      <w:r w:rsidRPr="00CE404F">
        <w:rPr>
          <w:rFonts w:asciiTheme="minorHAnsi" w:hAnsiTheme="minorHAnsi" w:cstheme="minorHAnsi"/>
        </w:rPr>
        <w:t xml:space="preserve"> in </w:t>
      </w:r>
      <w:r w:rsidR="001A6668" w:rsidRPr="00CE404F">
        <w:rPr>
          <w:rFonts w:asciiTheme="minorHAnsi" w:hAnsiTheme="minorHAnsi" w:cstheme="minorHAnsi"/>
        </w:rPr>
        <w:t>the UK</w:t>
      </w:r>
      <w:r w:rsidRPr="00CE404F">
        <w:rPr>
          <w:rFonts w:asciiTheme="minorHAnsi" w:hAnsiTheme="minorHAnsi" w:cstheme="minorHAnsi"/>
        </w:rPr>
        <w:t>, this is a growing area of study in the United States</w:t>
      </w:r>
      <w:r w:rsidR="001A6668" w:rsidRPr="00CE404F">
        <w:rPr>
          <w:rFonts w:asciiTheme="minorHAnsi" w:hAnsiTheme="minorHAnsi" w:cstheme="minorHAnsi"/>
        </w:rPr>
        <w:t xml:space="preserve">, where the legacy of slavery and Jim Crow has led to a greater historical focus on the politics of race than in the UK. </w:t>
      </w:r>
      <w:r w:rsidR="001A6668" w:rsidRPr="00CE404F">
        <w:rPr>
          <w:rFonts w:cstheme="minorHAnsi"/>
        </w:rPr>
        <w:t xml:space="preserve">In contrast to the US – ‘the home of identity politics’ (Keucheyan, 2013, 106) and where socialist politics never took root (Nichols, 2015) – UK politics and policy making has been historically driven by a shared assumption that </w:t>
      </w:r>
      <w:r w:rsidR="001A6668" w:rsidRPr="00CE404F">
        <w:rPr>
          <w:rFonts w:cstheme="minorHAnsi"/>
          <w:i/>
        </w:rPr>
        <w:t>class</w:t>
      </w:r>
      <w:r w:rsidR="001A6668" w:rsidRPr="00CE404F">
        <w:rPr>
          <w:rFonts w:cstheme="minorHAnsi"/>
        </w:rPr>
        <w:t xml:space="preserve"> is the basis of British politics and ‘all else is embellishment and detail’ (Pulzer, 1967). Race </w:t>
      </w:r>
      <w:r w:rsidR="001A6668" w:rsidRPr="00CE404F">
        <w:rPr>
          <w:rFonts w:cstheme="minorHAnsi"/>
        </w:rPr>
        <w:lastRenderedPageBreak/>
        <w:t xml:space="preserve">and the importance of racial equality has as such been accorded a far smaller space in the national conversation. While the late twentieth century saw class’s conceptual hegemony decline within UK politics and academia (Hobsbawmn, 1978; Hall, 1988b; Laclau &amp; Mouffe, 1985) it has – despite the lessons of intersectionality noted above – retained this role as </w:t>
      </w:r>
      <w:r w:rsidR="001A6668" w:rsidRPr="00CE404F">
        <w:rPr>
          <w:rFonts w:cstheme="minorHAnsi"/>
          <w:i/>
        </w:rPr>
        <w:t>the</w:t>
      </w:r>
      <w:r w:rsidR="001A6668" w:rsidRPr="00CE404F">
        <w:rPr>
          <w:rFonts w:cstheme="minorHAnsi"/>
        </w:rPr>
        <w:t xml:space="preserve"> central lens through which the British view society and themselves (cf. Fox, 2014; Hickson, 2014, 42).</w:t>
      </w:r>
    </w:p>
    <w:p w14:paraId="1A362117" w14:textId="3AEE72FC" w:rsidR="00E4015E" w:rsidRPr="00CE404F" w:rsidRDefault="001A6668" w:rsidP="001A6668">
      <w:pPr>
        <w:spacing w:before="240" w:line="480" w:lineRule="auto"/>
        <w:ind w:firstLine="720"/>
        <w:jc w:val="both"/>
        <w:rPr>
          <w:rFonts w:cstheme="minorHAnsi"/>
        </w:rPr>
      </w:pPr>
      <w:r w:rsidRPr="00CE404F">
        <w:rPr>
          <w:rFonts w:asciiTheme="minorHAnsi" w:hAnsiTheme="minorHAnsi" w:cstheme="minorHAnsi"/>
        </w:rPr>
        <w:t xml:space="preserve">In the US, by contrast, </w:t>
      </w:r>
      <w:r w:rsidR="00E4015E" w:rsidRPr="00CE404F">
        <w:rPr>
          <w:rFonts w:asciiTheme="minorHAnsi" w:hAnsiTheme="minorHAnsi" w:cstheme="minorHAnsi"/>
        </w:rPr>
        <w:t>studies of racial microaggressions in higher</w:t>
      </w:r>
      <w:r w:rsidR="00321C89" w:rsidRPr="00CE404F">
        <w:rPr>
          <w:rFonts w:asciiTheme="minorHAnsi" w:hAnsiTheme="minorHAnsi" w:cstheme="minorHAnsi"/>
        </w:rPr>
        <w:t xml:space="preserve"> education have focused on African American</w:t>
      </w:r>
      <w:r w:rsidR="00E4015E" w:rsidRPr="00CE404F">
        <w:rPr>
          <w:rFonts w:asciiTheme="minorHAnsi" w:hAnsiTheme="minorHAnsi" w:cstheme="minorHAnsi"/>
        </w:rPr>
        <w:t xml:space="preserve"> (Constantine, 2007; Constantine &amp; Sue, 2007; Sue, Capodilupo, &amp; Holder, 2008; Grier-Reed, 2010; Solórzano, 2000; Pittmann, 2012; Watkins, 2012</w:t>
      </w:r>
      <w:r w:rsidR="00EB5BB1" w:rsidRPr="00CE404F">
        <w:rPr>
          <w:rFonts w:asciiTheme="minorHAnsi" w:hAnsiTheme="minorHAnsi" w:cstheme="minorHAnsi"/>
        </w:rPr>
        <w:t>; Willis, 2015</w:t>
      </w:r>
      <w:r w:rsidR="00E4015E" w:rsidRPr="00CE404F">
        <w:rPr>
          <w:rFonts w:asciiTheme="minorHAnsi" w:hAnsiTheme="minorHAnsi" w:cstheme="minorHAnsi"/>
        </w:rPr>
        <w:t xml:space="preserve">), Asian American (Lin, 2010; Sue, Bucceri, Lin, Nadal, &amp; Torino, 2007), Latina/o Americans (Pérez Huber &amp; Solórzano, 2015; Solórzano, 1998; Solórzano &amp; Delgado Bernal, 2001; Solórzano &amp; Villalpando, 1998; Solórzano &amp; Yosso, 2001; Rivera, Forquer, &amp; Rangel, 2010; Yosso et al. 2009; Villalpando, 2003), and Native American (Clark, Spanierman, Reed, Soble, &amp; Cabana, 2011; Reed et al. 2011) students and faculty, drawing attention to the consequences of having to constantly manage and circumvent such acts as part of their university experience. </w:t>
      </w:r>
    </w:p>
    <w:p w14:paraId="29A0406E" w14:textId="3B4D919D" w:rsidR="00E4015E" w:rsidRPr="00CE404F" w:rsidRDefault="00E4015E" w:rsidP="00BB0072">
      <w:pPr>
        <w:spacing w:before="240" w:line="480" w:lineRule="auto"/>
        <w:ind w:firstLine="720"/>
        <w:jc w:val="both"/>
        <w:rPr>
          <w:rFonts w:asciiTheme="minorHAnsi" w:hAnsiTheme="minorHAnsi" w:cstheme="minorHAnsi"/>
          <w:lang w:val="en-US"/>
        </w:rPr>
      </w:pPr>
      <w:r w:rsidRPr="00CE404F">
        <w:rPr>
          <w:rFonts w:asciiTheme="minorHAnsi" w:hAnsiTheme="minorHAnsi" w:cstheme="minorHAnsi"/>
        </w:rPr>
        <w:t xml:space="preserve"> For example, in a compelling study examining the experiences of African American students at university, Solórzano and colleagues (2000), applied the concept of racial microaggressions to gain insight</w:t>
      </w:r>
      <w:r w:rsidR="006125CD" w:rsidRPr="00CE404F">
        <w:rPr>
          <w:rFonts w:asciiTheme="minorHAnsi" w:hAnsiTheme="minorHAnsi" w:cstheme="minorHAnsi"/>
        </w:rPr>
        <w:t>s</w:t>
      </w:r>
      <w:r w:rsidRPr="00CE404F">
        <w:rPr>
          <w:rFonts w:asciiTheme="minorHAnsi" w:hAnsiTheme="minorHAnsi" w:cstheme="minorHAnsi"/>
        </w:rPr>
        <w:t xml:space="preserve"> </w:t>
      </w:r>
      <w:r w:rsidR="006125CD" w:rsidRPr="00CE404F">
        <w:rPr>
          <w:rFonts w:asciiTheme="minorHAnsi" w:hAnsiTheme="minorHAnsi" w:cstheme="minorHAnsi"/>
        </w:rPr>
        <w:t>into</w:t>
      </w:r>
      <w:r w:rsidRPr="00CE404F">
        <w:rPr>
          <w:rFonts w:asciiTheme="minorHAnsi" w:hAnsiTheme="minorHAnsi" w:cstheme="minorHAnsi"/>
        </w:rPr>
        <w:t xml:space="preserve"> how students experience racial microaggressions and how they impact upon the racial campus climate. The study showed how, even if things appear to be fine on the surface, inequality and dis</w:t>
      </w:r>
      <w:r w:rsidR="00EE356D" w:rsidRPr="00CE404F">
        <w:rPr>
          <w:rFonts w:asciiTheme="minorHAnsi" w:hAnsiTheme="minorHAnsi" w:cstheme="minorHAnsi"/>
        </w:rPr>
        <w:t>crimination were still present ‘in subtle and hidden forms’</w:t>
      </w:r>
      <w:r w:rsidRPr="00CE404F">
        <w:rPr>
          <w:rFonts w:asciiTheme="minorHAnsi" w:hAnsiTheme="minorHAnsi" w:cstheme="minorHAnsi"/>
        </w:rPr>
        <w:t xml:space="preserve"> (Solórzano et al. 2000, 72). They found that ‘racial battle fatigue’ led to feelings of frustration, left students doubting their capabilities, and, in some cases, resulted </w:t>
      </w:r>
      <w:r w:rsidRPr="00CE404F">
        <w:rPr>
          <w:rFonts w:asciiTheme="minorHAnsi" w:hAnsiTheme="minorHAnsi" w:cstheme="minorHAnsi"/>
        </w:rPr>
        <w:lastRenderedPageBreak/>
        <w:t>in their leaving the university altogether and enrolling elsewhere. The findings of an</w:t>
      </w:r>
      <w:r w:rsidR="00EE356D" w:rsidRPr="00CE404F">
        <w:rPr>
          <w:rFonts w:asciiTheme="minorHAnsi" w:hAnsiTheme="minorHAnsi" w:cstheme="minorHAnsi"/>
        </w:rPr>
        <w:t>other recent study by Williams and</w:t>
      </w:r>
      <w:r w:rsidRPr="00CE404F">
        <w:rPr>
          <w:rFonts w:asciiTheme="minorHAnsi" w:hAnsiTheme="minorHAnsi" w:cstheme="minorHAnsi"/>
        </w:rPr>
        <w:t xml:space="preserve"> Nichols (2012) on Black women’s experiences with racial microaggressions at university, affirms that in and around college campuses, many Black female students regularly encounter microaggressive forms of discrimination unique to being Black and female, which communicate messages of inferiority, criminal status, abnormal cultural values, and rigid stereotypes. </w:t>
      </w:r>
    </w:p>
    <w:p w14:paraId="3E349B5E" w14:textId="3EEDE050" w:rsidR="0061219E" w:rsidRPr="00734C06" w:rsidRDefault="00E4015E" w:rsidP="0061219E">
      <w:pPr>
        <w:spacing w:before="240" w:line="480" w:lineRule="auto"/>
        <w:ind w:firstLine="720"/>
        <w:jc w:val="both"/>
        <w:rPr>
          <w:rFonts w:asciiTheme="minorHAnsi" w:hAnsiTheme="minorHAnsi" w:cstheme="minorHAnsi"/>
        </w:rPr>
      </w:pPr>
      <w:r w:rsidRPr="00CE404F">
        <w:rPr>
          <w:rFonts w:asciiTheme="minorHAnsi" w:hAnsiTheme="minorHAnsi" w:cstheme="minorHAnsi"/>
        </w:rPr>
        <w:t xml:space="preserve">In the UK, </w:t>
      </w:r>
      <w:r w:rsidR="001A6668" w:rsidRPr="00CE404F">
        <w:rPr>
          <w:rFonts w:asciiTheme="minorHAnsi" w:hAnsiTheme="minorHAnsi" w:cstheme="minorHAnsi"/>
        </w:rPr>
        <w:t xml:space="preserve">as noted, </w:t>
      </w:r>
      <w:r w:rsidRPr="00CE404F">
        <w:rPr>
          <w:rFonts w:asciiTheme="minorHAnsi" w:hAnsiTheme="minorHAnsi" w:cstheme="minorHAnsi"/>
        </w:rPr>
        <w:t xml:space="preserve">there is an absence of </w:t>
      </w:r>
      <w:r w:rsidR="00EE356D" w:rsidRPr="00CE404F">
        <w:rPr>
          <w:rFonts w:asciiTheme="minorHAnsi" w:hAnsiTheme="minorHAnsi" w:cstheme="minorHAnsi"/>
        </w:rPr>
        <w:t xml:space="preserve">analyses that </w:t>
      </w:r>
      <w:r w:rsidRPr="00CE404F">
        <w:rPr>
          <w:rFonts w:asciiTheme="minorHAnsi" w:hAnsiTheme="minorHAnsi" w:cstheme="minorHAnsi"/>
        </w:rPr>
        <w:t xml:space="preserve">draw </w:t>
      </w:r>
      <w:r w:rsidR="00EE356D" w:rsidRPr="00CE404F">
        <w:rPr>
          <w:rFonts w:asciiTheme="minorHAnsi" w:hAnsiTheme="minorHAnsi" w:cstheme="minorHAnsi"/>
        </w:rPr>
        <w:t>up</w:t>
      </w:r>
      <w:r w:rsidRPr="00CE404F">
        <w:rPr>
          <w:rFonts w:asciiTheme="minorHAnsi" w:hAnsiTheme="minorHAnsi" w:cstheme="minorHAnsi"/>
        </w:rPr>
        <w:t xml:space="preserve">on racial microaggression theory to explore </w:t>
      </w:r>
      <w:r w:rsidR="00EE356D" w:rsidRPr="00CE404F">
        <w:rPr>
          <w:rFonts w:asciiTheme="minorHAnsi" w:hAnsiTheme="minorHAnsi" w:cstheme="minorHAnsi"/>
        </w:rPr>
        <w:t xml:space="preserve">the </w:t>
      </w:r>
      <w:r w:rsidR="00C40C33" w:rsidRPr="00CE404F">
        <w:rPr>
          <w:rFonts w:asciiTheme="minorHAnsi" w:hAnsiTheme="minorHAnsi" w:cstheme="minorHAnsi"/>
        </w:rPr>
        <w:t>subtler</w:t>
      </w:r>
      <w:r w:rsidRPr="00CE404F">
        <w:rPr>
          <w:rFonts w:asciiTheme="minorHAnsi" w:hAnsiTheme="minorHAnsi" w:cstheme="minorHAnsi"/>
        </w:rPr>
        <w:t xml:space="preserve"> forms of racism experienced by students in </w:t>
      </w:r>
      <w:r w:rsidR="00EE356D" w:rsidRPr="00CE404F">
        <w:rPr>
          <w:rFonts w:asciiTheme="minorHAnsi" w:hAnsiTheme="minorHAnsi" w:cstheme="minorHAnsi"/>
        </w:rPr>
        <w:t>HE</w:t>
      </w:r>
      <w:r w:rsidRPr="00CE404F">
        <w:rPr>
          <w:rFonts w:asciiTheme="minorHAnsi" w:hAnsiTheme="minorHAnsi" w:cstheme="minorHAnsi"/>
        </w:rPr>
        <w:t>.</w:t>
      </w:r>
      <w:r w:rsidR="00095C38" w:rsidRPr="00CE404F">
        <w:rPr>
          <w:rFonts w:asciiTheme="minorHAnsi" w:hAnsiTheme="minorHAnsi" w:cstheme="minorHAnsi"/>
        </w:rPr>
        <w:t xml:space="preserve"> </w:t>
      </w:r>
      <w:r w:rsidR="00095C38" w:rsidRPr="00734C06">
        <w:rPr>
          <w:rFonts w:asciiTheme="minorHAnsi" w:hAnsiTheme="minorHAnsi" w:cstheme="minorHAnsi"/>
        </w:rPr>
        <w:t>Nevertheless, the relevance of the approach to the UK context has been demonstrated by the work</w:t>
      </w:r>
      <w:r w:rsidR="00E23586" w:rsidRPr="00734C06">
        <w:rPr>
          <w:rFonts w:asciiTheme="minorHAnsi" w:hAnsiTheme="minorHAnsi" w:cstheme="minorHAnsi"/>
        </w:rPr>
        <w:t>, in particular,</w:t>
      </w:r>
      <w:r w:rsidR="00095C38" w:rsidRPr="00734C06">
        <w:rPr>
          <w:rFonts w:asciiTheme="minorHAnsi" w:hAnsiTheme="minorHAnsi" w:cstheme="minorHAnsi"/>
        </w:rPr>
        <w:t xml:space="preserve"> of </w:t>
      </w:r>
      <w:r w:rsidR="00DF2163" w:rsidRPr="00734C06">
        <w:rPr>
          <w:rFonts w:asciiTheme="minorHAnsi" w:hAnsiTheme="minorHAnsi" w:cstheme="minorHAnsi"/>
        </w:rPr>
        <w:t>Nicola</w:t>
      </w:r>
      <w:r w:rsidR="00EE356D" w:rsidRPr="00CE404F">
        <w:rPr>
          <w:rFonts w:asciiTheme="minorHAnsi" w:hAnsiTheme="minorHAnsi" w:cstheme="minorHAnsi"/>
        </w:rPr>
        <w:t xml:space="preserve"> Rollock</w:t>
      </w:r>
      <w:r w:rsidR="006B6D9E" w:rsidRPr="00CE404F">
        <w:rPr>
          <w:rFonts w:asciiTheme="minorHAnsi" w:hAnsiTheme="minorHAnsi" w:cstheme="minorHAnsi"/>
        </w:rPr>
        <w:t xml:space="preserve"> – already discussed above –</w:t>
      </w:r>
      <w:r w:rsidR="00EE356D" w:rsidRPr="00CE404F">
        <w:rPr>
          <w:rFonts w:asciiTheme="minorHAnsi" w:hAnsiTheme="minorHAnsi" w:cstheme="minorHAnsi"/>
        </w:rPr>
        <w:t xml:space="preserve"> who</w:t>
      </w:r>
      <w:r w:rsidR="009B6A59" w:rsidRPr="00CE404F">
        <w:rPr>
          <w:rFonts w:asciiTheme="minorHAnsi" w:hAnsiTheme="minorHAnsi" w:cstheme="minorHAnsi"/>
        </w:rPr>
        <w:t xml:space="preserve"> has written on how hard it is ‘to talk about race in UK un</w:t>
      </w:r>
      <w:r w:rsidR="00095C38" w:rsidRPr="00CE404F">
        <w:rPr>
          <w:rFonts w:asciiTheme="minorHAnsi" w:hAnsiTheme="minorHAnsi" w:cstheme="minorHAnsi"/>
        </w:rPr>
        <w:t xml:space="preserve">iversities’ (Rollock, 2015). </w:t>
      </w:r>
      <w:r w:rsidR="00095C38" w:rsidRPr="00734C06">
        <w:rPr>
          <w:rFonts w:asciiTheme="minorHAnsi" w:hAnsiTheme="minorHAnsi" w:cstheme="minorHAnsi"/>
        </w:rPr>
        <w:t>Across two articles, she has</w:t>
      </w:r>
      <w:r w:rsidRPr="00734C06">
        <w:rPr>
          <w:rFonts w:asciiTheme="minorHAnsi" w:hAnsiTheme="minorHAnsi" w:cstheme="minorHAnsi"/>
        </w:rPr>
        <w:t xml:space="preserve"> </w:t>
      </w:r>
      <w:r w:rsidR="00095C38" w:rsidRPr="00734C06">
        <w:rPr>
          <w:rFonts w:asciiTheme="minorHAnsi" w:hAnsiTheme="minorHAnsi" w:cstheme="minorHAnsi"/>
        </w:rPr>
        <w:t>employed</w:t>
      </w:r>
      <w:r w:rsidR="00AD4C7C" w:rsidRPr="00734C06">
        <w:rPr>
          <w:rFonts w:asciiTheme="minorHAnsi" w:hAnsiTheme="minorHAnsi" w:cstheme="minorHAnsi"/>
        </w:rPr>
        <w:t xml:space="preserve"> </w:t>
      </w:r>
      <w:r w:rsidRPr="00734C06">
        <w:rPr>
          <w:rFonts w:asciiTheme="minorHAnsi" w:hAnsiTheme="minorHAnsi" w:cstheme="minorHAnsi"/>
        </w:rPr>
        <w:t>CRT’s counternarratives an</w:t>
      </w:r>
      <w:r w:rsidR="009B6A59" w:rsidRPr="00734C06">
        <w:rPr>
          <w:rFonts w:asciiTheme="minorHAnsi" w:hAnsiTheme="minorHAnsi" w:cstheme="minorHAnsi"/>
        </w:rPr>
        <w:t>d racial microaggression theory</w:t>
      </w:r>
      <w:r w:rsidR="00924DCE" w:rsidRPr="00734C06">
        <w:rPr>
          <w:rFonts w:asciiTheme="minorHAnsi" w:hAnsiTheme="minorHAnsi" w:cstheme="minorHAnsi"/>
        </w:rPr>
        <w:t xml:space="preserve"> </w:t>
      </w:r>
      <w:r w:rsidR="00095C38" w:rsidRPr="00734C06">
        <w:rPr>
          <w:rFonts w:asciiTheme="minorHAnsi" w:hAnsiTheme="minorHAnsi" w:cstheme="minorHAnsi"/>
        </w:rPr>
        <w:t>to demonstrate the powerful impact that the accumulation of racial microagressions can have within an academic context</w:t>
      </w:r>
      <w:r w:rsidR="003430DA" w:rsidRPr="00734C06">
        <w:rPr>
          <w:rFonts w:asciiTheme="minorHAnsi" w:hAnsiTheme="minorHAnsi" w:cstheme="minorHAnsi"/>
        </w:rPr>
        <w:t>:</w:t>
      </w:r>
      <w:r w:rsidR="00095C38" w:rsidRPr="00734C06">
        <w:rPr>
          <w:rFonts w:asciiTheme="minorHAnsi" w:hAnsiTheme="minorHAnsi" w:cstheme="minorHAnsi"/>
        </w:rPr>
        <w:t xml:space="preserve"> the first article </w:t>
      </w:r>
      <w:r w:rsidR="00E23586" w:rsidRPr="00734C06">
        <w:rPr>
          <w:rFonts w:asciiTheme="minorHAnsi" w:hAnsiTheme="minorHAnsi" w:cstheme="minorHAnsi"/>
        </w:rPr>
        <w:t xml:space="preserve">developed an account </w:t>
      </w:r>
      <w:r w:rsidRPr="00734C06">
        <w:rPr>
          <w:rFonts w:asciiTheme="minorHAnsi" w:hAnsiTheme="minorHAnsi" w:cstheme="minorHAnsi"/>
        </w:rPr>
        <w:t xml:space="preserve">within a fictional </w:t>
      </w:r>
      <w:r w:rsidR="00DF2163" w:rsidRPr="00734C06">
        <w:rPr>
          <w:rFonts w:asciiTheme="minorHAnsi" w:hAnsiTheme="minorHAnsi" w:cstheme="minorHAnsi"/>
        </w:rPr>
        <w:t xml:space="preserve">British </w:t>
      </w:r>
      <w:r w:rsidRPr="00734C06">
        <w:rPr>
          <w:rFonts w:asciiTheme="minorHAnsi" w:hAnsiTheme="minorHAnsi" w:cstheme="minorHAnsi"/>
        </w:rPr>
        <w:t xml:space="preserve">academic setting </w:t>
      </w:r>
      <w:r w:rsidR="009B6A59" w:rsidRPr="00734C06">
        <w:rPr>
          <w:rFonts w:asciiTheme="minorHAnsi" w:hAnsiTheme="minorHAnsi" w:cstheme="minorHAnsi"/>
        </w:rPr>
        <w:t>(Rollock, 2012)</w:t>
      </w:r>
      <w:r w:rsidR="003430DA" w:rsidRPr="00734C06">
        <w:rPr>
          <w:rFonts w:asciiTheme="minorHAnsi" w:hAnsiTheme="minorHAnsi" w:cstheme="minorHAnsi"/>
        </w:rPr>
        <w:t>;</w:t>
      </w:r>
      <w:r w:rsidR="00E23586" w:rsidRPr="00734C06">
        <w:rPr>
          <w:rFonts w:asciiTheme="minorHAnsi" w:hAnsiTheme="minorHAnsi" w:cstheme="minorHAnsi"/>
        </w:rPr>
        <w:t xml:space="preserve"> the second focused directly on her own experience</w:t>
      </w:r>
      <w:r w:rsidR="00095C38" w:rsidRPr="00734C06">
        <w:rPr>
          <w:rFonts w:asciiTheme="minorHAnsi" w:hAnsiTheme="minorHAnsi" w:cstheme="minorHAnsi"/>
        </w:rPr>
        <w:t xml:space="preserve"> (Rollock, 2016).</w:t>
      </w:r>
      <w:r w:rsidR="00E23586" w:rsidRPr="00734C06">
        <w:rPr>
          <w:rFonts w:asciiTheme="minorHAnsi" w:hAnsiTheme="minorHAnsi" w:cstheme="minorHAnsi"/>
        </w:rPr>
        <w:t xml:space="preserve"> In both cases the counternarrative is from an academic’s, rather than </w:t>
      </w:r>
      <w:r w:rsidR="003430DA" w:rsidRPr="00734C06">
        <w:rPr>
          <w:rFonts w:asciiTheme="minorHAnsi" w:hAnsiTheme="minorHAnsi" w:cstheme="minorHAnsi"/>
        </w:rPr>
        <w:t xml:space="preserve">a </w:t>
      </w:r>
      <w:r w:rsidR="00E23586" w:rsidRPr="00734C06">
        <w:rPr>
          <w:rFonts w:asciiTheme="minorHAnsi" w:hAnsiTheme="minorHAnsi" w:cstheme="minorHAnsi"/>
        </w:rPr>
        <w:t>student’s</w:t>
      </w:r>
      <w:r w:rsidR="003430DA" w:rsidRPr="00734C06">
        <w:rPr>
          <w:rFonts w:asciiTheme="minorHAnsi" w:hAnsiTheme="minorHAnsi" w:cstheme="minorHAnsi"/>
        </w:rPr>
        <w:t>,</w:t>
      </w:r>
      <w:r w:rsidR="00E23586" w:rsidRPr="00734C06">
        <w:rPr>
          <w:rFonts w:asciiTheme="minorHAnsi" w:hAnsiTheme="minorHAnsi" w:cstheme="minorHAnsi"/>
        </w:rPr>
        <w:t xml:space="preserve"> perspective.</w:t>
      </w:r>
      <w:r w:rsidR="002C561C" w:rsidRPr="00734C06">
        <w:rPr>
          <w:rFonts w:asciiTheme="minorHAnsi" w:hAnsiTheme="minorHAnsi" w:cstheme="minorHAnsi"/>
        </w:rPr>
        <w:t xml:space="preserve"> </w:t>
      </w:r>
    </w:p>
    <w:p w14:paraId="5D059B6E" w14:textId="1AFBA807" w:rsidR="002C561C" w:rsidRPr="00734C06" w:rsidRDefault="002C561C" w:rsidP="0061219E">
      <w:pPr>
        <w:spacing w:before="240" w:line="480" w:lineRule="auto"/>
        <w:ind w:firstLine="720"/>
        <w:jc w:val="both"/>
        <w:rPr>
          <w:rFonts w:asciiTheme="minorHAnsi" w:hAnsiTheme="minorHAnsi" w:cstheme="minorHAnsi"/>
        </w:rPr>
      </w:pPr>
      <w:r w:rsidRPr="00734C06">
        <w:rPr>
          <w:rFonts w:asciiTheme="minorHAnsi" w:hAnsiTheme="minorHAnsi" w:cstheme="minorHAnsi"/>
        </w:rPr>
        <w:t>As emphasised in this thesis’s introduction, however, the recent explosion of student-led campaigns such as ‘why is my curriculum white?’, ‘Rhodes Must Fall’, ‘decolonise education’ and ‘#ITooAmCambridge/Oxford/Sheffield’ illustrate the importance and relevance of this the latter perspective in a UK context.</w:t>
      </w:r>
      <w:r w:rsidR="00806743" w:rsidRPr="00734C06">
        <w:rPr>
          <w:rFonts w:asciiTheme="minorHAnsi" w:hAnsiTheme="minorHAnsi" w:cstheme="minorHAnsi"/>
        </w:rPr>
        <w:t xml:space="preserve"> When the magazine </w:t>
      </w:r>
      <w:r w:rsidR="00806743" w:rsidRPr="00734C06">
        <w:rPr>
          <w:rFonts w:asciiTheme="minorHAnsi" w:hAnsiTheme="minorHAnsi" w:cstheme="minorHAnsi"/>
          <w:i/>
        </w:rPr>
        <w:t xml:space="preserve">Grazia </w:t>
      </w:r>
      <w:r w:rsidR="00806743" w:rsidRPr="00734C06">
        <w:rPr>
          <w:rFonts w:asciiTheme="minorHAnsi" w:hAnsiTheme="minorHAnsi" w:cstheme="minorHAnsi"/>
        </w:rPr>
        <w:t xml:space="preserve">runs articles noting ‘the daily </w:t>
      </w:r>
      <w:r w:rsidR="008E3A7A" w:rsidRPr="00734C06">
        <w:rPr>
          <w:rFonts w:asciiTheme="minorHAnsi" w:hAnsiTheme="minorHAnsi" w:cstheme="minorHAnsi"/>
        </w:rPr>
        <w:t>microaggression</w:t>
      </w:r>
      <w:r w:rsidR="00806743" w:rsidRPr="00734C06">
        <w:rPr>
          <w:rFonts w:asciiTheme="minorHAnsi" w:hAnsiTheme="minorHAnsi" w:cstheme="minorHAnsi"/>
        </w:rPr>
        <w:t xml:space="preserve">s’ BME people face in the UK (Eric-Udorie, 2017), it is evident that the concept has exited the academic field and is finding purchase within </w:t>
      </w:r>
      <w:r w:rsidR="00806743" w:rsidRPr="00734C06">
        <w:rPr>
          <w:rFonts w:asciiTheme="minorHAnsi" w:hAnsiTheme="minorHAnsi" w:cstheme="minorHAnsi"/>
        </w:rPr>
        <w:lastRenderedPageBreak/>
        <w:t>mainstream culture.</w:t>
      </w:r>
      <w:r w:rsidRPr="00734C06">
        <w:rPr>
          <w:rFonts w:asciiTheme="minorHAnsi" w:hAnsiTheme="minorHAnsi" w:cstheme="minorHAnsi"/>
        </w:rPr>
        <w:t xml:space="preserve"> </w:t>
      </w:r>
      <w:r w:rsidR="0061219E" w:rsidRPr="00734C06">
        <w:rPr>
          <w:rFonts w:asciiTheme="minorHAnsi" w:hAnsiTheme="minorHAnsi" w:cstheme="minorHAnsi"/>
        </w:rPr>
        <w:t>The recent</w:t>
      </w:r>
      <w:r w:rsidR="009F604A" w:rsidRPr="00734C06">
        <w:rPr>
          <w:rFonts w:asciiTheme="minorHAnsi" w:hAnsiTheme="minorHAnsi" w:cstheme="minorHAnsi"/>
        </w:rPr>
        <w:t xml:space="preserve"> </w:t>
      </w:r>
      <w:r w:rsidR="0061219E" w:rsidRPr="00734C06">
        <w:rPr>
          <w:rFonts w:asciiTheme="minorHAnsi" w:hAnsiTheme="minorHAnsi" w:cstheme="minorHAnsi"/>
        </w:rPr>
        <w:t xml:space="preserve">publication of Nadena Doharty’s article ‘applying a racial microaggressions framework to black students’ experiences of Black History Month and Black History’ (Doharty, 2018) is a welcome intervention, therefore, although the focus </w:t>
      </w:r>
      <w:r w:rsidR="009F604A" w:rsidRPr="00734C06">
        <w:rPr>
          <w:rFonts w:asciiTheme="minorHAnsi" w:hAnsiTheme="minorHAnsi" w:cstheme="minorHAnsi"/>
        </w:rPr>
        <w:t>is</w:t>
      </w:r>
      <w:r w:rsidR="0061219E" w:rsidRPr="00734C06">
        <w:rPr>
          <w:rFonts w:asciiTheme="minorHAnsi" w:hAnsiTheme="minorHAnsi" w:cstheme="minorHAnsi"/>
        </w:rPr>
        <w:t xml:space="preserve"> upon secondary rather than higher education.</w:t>
      </w:r>
    </w:p>
    <w:p w14:paraId="63996657" w14:textId="6207EA94" w:rsidR="001A6668" w:rsidRPr="00CE404F" w:rsidRDefault="00BB0072" w:rsidP="001A6668">
      <w:pPr>
        <w:spacing w:before="240" w:after="240" w:line="480" w:lineRule="auto"/>
        <w:ind w:firstLine="567"/>
        <w:jc w:val="both"/>
        <w:rPr>
          <w:rFonts w:asciiTheme="minorHAnsi" w:hAnsiTheme="minorHAnsi" w:cstheme="minorHAnsi"/>
        </w:rPr>
      </w:pPr>
      <w:r w:rsidRPr="00CE404F">
        <w:rPr>
          <w:rFonts w:asciiTheme="minorHAnsi" w:hAnsiTheme="minorHAnsi" w:cstheme="minorHAnsi"/>
        </w:rPr>
        <w:t>O</w:t>
      </w:r>
      <w:r w:rsidR="00B6528A" w:rsidRPr="00CE404F">
        <w:rPr>
          <w:rFonts w:asciiTheme="minorHAnsi" w:hAnsiTheme="minorHAnsi" w:cstheme="minorHAnsi"/>
        </w:rPr>
        <w:t>ne</w:t>
      </w:r>
      <w:r w:rsidR="0061219E" w:rsidRPr="00CE404F">
        <w:rPr>
          <w:rFonts w:asciiTheme="minorHAnsi" w:hAnsiTheme="minorHAnsi" w:cstheme="minorHAnsi"/>
        </w:rPr>
        <w:t xml:space="preserve"> further</w:t>
      </w:r>
      <w:r w:rsidR="00B6528A" w:rsidRPr="00CE404F">
        <w:rPr>
          <w:rFonts w:asciiTheme="minorHAnsi" w:hAnsiTheme="minorHAnsi" w:cstheme="minorHAnsi"/>
        </w:rPr>
        <w:t xml:space="preserve"> notable example is Arbouin’s (2009) PhD thesis</w:t>
      </w:r>
      <w:r w:rsidR="006C5874" w:rsidRPr="00CE404F">
        <w:rPr>
          <w:rFonts w:asciiTheme="minorHAnsi" w:hAnsiTheme="minorHAnsi" w:cstheme="minorHAnsi"/>
        </w:rPr>
        <w:t xml:space="preserve">, </w:t>
      </w:r>
      <w:r w:rsidR="00AE23AE" w:rsidRPr="00CE404F">
        <w:rPr>
          <w:rFonts w:asciiTheme="minorHAnsi" w:hAnsiTheme="minorHAnsi" w:cstheme="minorHAnsi"/>
          <w:i/>
        </w:rPr>
        <w:t>British African Caribbean graduates: Narratives of educational journeys and career outcomes,</w:t>
      </w:r>
      <w:r w:rsidR="00AE23AE" w:rsidRPr="00CE404F">
        <w:rPr>
          <w:rFonts w:asciiTheme="minorHAnsi" w:hAnsiTheme="minorHAnsi" w:cstheme="minorHAnsi"/>
        </w:rPr>
        <w:t xml:space="preserve"> </w:t>
      </w:r>
      <w:r w:rsidR="006C5874" w:rsidRPr="00CE404F">
        <w:rPr>
          <w:rFonts w:asciiTheme="minorHAnsi" w:hAnsiTheme="minorHAnsi" w:cstheme="minorHAnsi"/>
        </w:rPr>
        <w:t>which</w:t>
      </w:r>
      <w:r w:rsidR="00B6528A" w:rsidRPr="00CE404F">
        <w:rPr>
          <w:rFonts w:asciiTheme="minorHAnsi" w:hAnsiTheme="minorHAnsi" w:cstheme="minorHAnsi"/>
        </w:rPr>
        <w:t xml:space="preserve"> explor</w:t>
      </w:r>
      <w:r w:rsidR="006C5874" w:rsidRPr="00CE404F">
        <w:rPr>
          <w:rFonts w:asciiTheme="minorHAnsi" w:hAnsiTheme="minorHAnsi" w:cstheme="minorHAnsi"/>
        </w:rPr>
        <w:t>es</w:t>
      </w:r>
      <w:r w:rsidR="00B6528A" w:rsidRPr="00CE404F">
        <w:rPr>
          <w:rFonts w:asciiTheme="minorHAnsi" w:hAnsiTheme="minorHAnsi" w:cstheme="minorHAnsi"/>
        </w:rPr>
        <w:t xml:space="preserve"> the educational and career experiences of British African Caribbean graduates. Her study offers valuable insights on how the structuring effects of race, class and gender were typically experienced via the frustrations of unfulfilled potential in school, long journeys through post-compulsory education, microaggressions in HE and a general lack of diversity in staffing and curriculum throughout the education system. Additionally, </w:t>
      </w:r>
      <w:r w:rsidRPr="00CE404F">
        <w:rPr>
          <w:rFonts w:asciiTheme="minorHAnsi" w:hAnsiTheme="minorHAnsi" w:cstheme="minorHAnsi"/>
        </w:rPr>
        <w:t>her work</w:t>
      </w:r>
      <w:r w:rsidR="00B6528A" w:rsidRPr="00CE404F">
        <w:rPr>
          <w:rFonts w:asciiTheme="minorHAnsi" w:hAnsiTheme="minorHAnsi" w:cstheme="minorHAnsi"/>
        </w:rPr>
        <w:t xml:space="preserve"> illuminates how the student’s outsider status frequently created obstacles to career progression.</w:t>
      </w:r>
    </w:p>
    <w:p w14:paraId="75FFF0A6" w14:textId="5BBFAAFE" w:rsidR="001A6668" w:rsidRPr="00CE404F" w:rsidRDefault="00E50760" w:rsidP="001A6668">
      <w:pPr>
        <w:spacing w:before="240" w:after="240" w:line="480" w:lineRule="auto"/>
        <w:ind w:firstLine="567"/>
        <w:jc w:val="both"/>
        <w:rPr>
          <w:rFonts w:asciiTheme="minorHAnsi" w:hAnsiTheme="minorHAnsi" w:cstheme="minorHAnsi"/>
        </w:rPr>
      </w:pPr>
      <w:r w:rsidRPr="00CE404F">
        <w:rPr>
          <w:rFonts w:asciiTheme="minorHAnsi" w:hAnsiTheme="minorHAnsi" w:cstheme="minorHAnsi"/>
        </w:rPr>
        <w:t>This research charts a course between the work of Rollock</w:t>
      </w:r>
      <w:r w:rsidR="0061219E" w:rsidRPr="00CE404F">
        <w:rPr>
          <w:rFonts w:asciiTheme="minorHAnsi" w:hAnsiTheme="minorHAnsi" w:cstheme="minorHAnsi"/>
        </w:rPr>
        <w:t>,</w:t>
      </w:r>
      <w:r w:rsidRPr="00CE404F">
        <w:rPr>
          <w:rFonts w:asciiTheme="minorHAnsi" w:hAnsiTheme="minorHAnsi" w:cstheme="minorHAnsi"/>
        </w:rPr>
        <w:t xml:space="preserve"> </w:t>
      </w:r>
      <w:r w:rsidR="0061219E" w:rsidRPr="00734C06">
        <w:rPr>
          <w:rFonts w:asciiTheme="minorHAnsi" w:hAnsiTheme="minorHAnsi" w:cstheme="minorHAnsi"/>
        </w:rPr>
        <w:t>Doharty</w:t>
      </w:r>
      <w:r w:rsidR="0061219E" w:rsidRPr="00CE404F">
        <w:rPr>
          <w:rFonts w:asciiTheme="minorHAnsi" w:hAnsiTheme="minorHAnsi" w:cstheme="minorHAnsi"/>
        </w:rPr>
        <w:t xml:space="preserve"> </w:t>
      </w:r>
      <w:r w:rsidRPr="00CE404F">
        <w:rPr>
          <w:rFonts w:asciiTheme="minorHAnsi" w:hAnsiTheme="minorHAnsi" w:cstheme="minorHAnsi"/>
        </w:rPr>
        <w:t xml:space="preserve">and Arbouin. Like </w:t>
      </w:r>
      <w:r w:rsidRPr="00734C06">
        <w:rPr>
          <w:rFonts w:asciiTheme="minorHAnsi" w:hAnsiTheme="minorHAnsi" w:cstheme="minorHAnsi"/>
        </w:rPr>
        <w:t>Rollock</w:t>
      </w:r>
      <w:r w:rsidR="0061219E" w:rsidRPr="00734C06">
        <w:rPr>
          <w:rFonts w:asciiTheme="minorHAnsi" w:hAnsiTheme="minorHAnsi" w:cstheme="minorHAnsi"/>
        </w:rPr>
        <w:t xml:space="preserve"> and Doharty</w:t>
      </w:r>
      <w:r w:rsidRPr="00734C06">
        <w:rPr>
          <w:rFonts w:asciiTheme="minorHAnsi" w:hAnsiTheme="minorHAnsi" w:cstheme="minorHAnsi"/>
        </w:rPr>
        <w:t>,</w:t>
      </w:r>
      <w:r w:rsidRPr="00CE404F">
        <w:rPr>
          <w:rFonts w:asciiTheme="minorHAnsi" w:hAnsiTheme="minorHAnsi" w:cstheme="minorHAnsi"/>
        </w:rPr>
        <w:t xml:space="preserve"> it draws upon CRT and microaggression analysis, but applies it to primary research with BME students on a UK campus, rather than a fictional academic setting</w:t>
      </w:r>
      <w:r w:rsidR="0061219E" w:rsidRPr="00CE404F">
        <w:rPr>
          <w:rFonts w:asciiTheme="minorHAnsi" w:hAnsiTheme="minorHAnsi" w:cstheme="minorHAnsi"/>
        </w:rPr>
        <w:t xml:space="preserve">, </w:t>
      </w:r>
      <w:r w:rsidR="0061219E" w:rsidRPr="00734C06">
        <w:rPr>
          <w:rFonts w:asciiTheme="minorHAnsi" w:hAnsiTheme="minorHAnsi" w:cstheme="minorHAnsi"/>
        </w:rPr>
        <w:t>secondary school education, or detailing the academic experience</w:t>
      </w:r>
      <w:r w:rsidRPr="00734C06">
        <w:rPr>
          <w:rFonts w:asciiTheme="minorHAnsi" w:hAnsiTheme="minorHAnsi" w:cstheme="minorHAnsi"/>
        </w:rPr>
        <w:t>.</w:t>
      </w:r>
      <w:r w:rsidRPr="00CE404F">
        <w:rPr>
          <w:rFonts w:asciiTheme="minorHAnsi" w:hAnsiTheme="minorHAnsi" w:cstheme="minorHAnsi"/>
        </w:rPr>
        <w:t xml:space="preserve"> Like Arbouin, it uses a narrative approach for data collection (see the following chapter), but combines this with the use of microaggressions theory, while focusing upon the lived experiences of students whilst at university, rather than following graduation.</w:t>
      </w:r>
    </w:p>
    <w:p w14:paraId="09D311DB" w14:textId="3876B017" w:rsidR="008D2AED" w:rsidRPr="00CE404F" w:rsidRDefault="00165B80" w:rsidP="008D2AED">
      <w:pPr>
        <w:spacing w:before="240" w:line="480" w:lineRule="auto"/>
        <w:jc w:val="both"/>
        <w:rPr>
          <w:rFonts w:asciiTheme="minorHAnsi" w:hAnsiTheme="minorHAnsi" w:cstheme="minorHAnsi"/>
          <w:b/>
        </w:rPr>
      </w:pPr>
      <w:r w:rsidRPr="00CE404F">
        <w:rPr>
          <w:rFonts w:asciiTheme="minorHAnsi" w:hAnsiTheme="minorHAnsi" w:cstheme="minorHAnsi"/>
          <w:b/>
        </w:rPr>
        <w:t xml:space="preserve">1.4.1 </w:t>
      </w:r>
      <w:r w:rsidR="00184824" w:rsidRPr="00CE404F">
        <w:rPr>
          <w:rFonts w:asciiTheme="minorHAnsi" w:hAnsiTheme="minorHAnsi" w:cstheme="minorHAnsi"/>
          <w:b/>
        </w:rPr>
        <w:t>Summary</w:t>
      </w:r>
      <w:r w:rsidR="00B76DE9" w:rsidRPr="00CE404F">
        <w:rPr>
          <w:rFonts w:asciiTheme="minorHAnsi" w:hAnsiTheme="minorHAnsi" w:cstheme="minorHAnsi"/>
          <w:b/>
        </w:rPr>
        <w:t xml:space="preserve"> and Research Questions</w:t>
      </w:r>
    </w:p>
    <w:p w14:paraId="1E5D2A81" w14:textId="4C56578C" w:rsidR="00FA0CD3" w:rsidRPr="00CE404F" w:rsidRDefault="006238C0" w:rsidP="00FA0CD3">
      <w:pPr>
        <w:spacing w:after="200" w:line="480" w:lineRule="auto"/>
        <w:jc w:val="both"/>
        <w:rPr>
          <w:rFonts w:asciiTheme="minorHAnsi" w:hAnsiTheme="minorHAnsi" w:cstheme="minorHAnsi"/>
          <w:szCs w:val="17"/>
          <w:shd w:val="clear" w:color="auto" w:fill="FFFFFF"/>
          <w:lang w:val="en-US" w:eastAsia="de-DE"/>
        </w:rPr>
      </w:pPr>
      <w:r w:rsidRPr="00CE404F">
        <w:rPr>
          <w:rFonts w:asciiTheme="minorHAnsi" w:hAnsiTheme="minorHAnsi" w:cstheme="minorHAnsi"/>
          <w:szCs w:val="17"/>
          <w:shd w:val="clear" w:color="auto" w:fill="FFFFFF"/>
          <w:lang w:val="en-US" w:eastAsia="de-DE"/>
        </w:rPr>
        <w:t xml:space="preserve">To summarise the above, the aim of this thesis is to </w:t>
      </w:r>
      <w:r w:rsidR="003723E0" w:rsidRPr="00CE404F">
        <w:rPr>
          <w:rFonts w:asciiTheme="minorHAnsi" w:hAnsiTheme="minorHAnsi" w:cstheme="minorHAnsi"/>
          <w:szCs w:val="17"/>
          <w:shd w:val="clear" w:color="auto" w:fill="FFFFFF"/>
          <w:lang w:val="en-US" w:eastAsia="de-DE"/>
        </w:rPr>
        <w:t xml:space="preserve">look beyond current narratives of widening participation in British higher education by focusing upon the lived experiences of </w:t>
      </w:r>
      <w:r w:rsidR="003723E0" w:rsidRPr="00CE404F">
        <w:rPr>
          <w:rFonts w:asciiTheme="minorHAnsi" w:hAnsiTheme="minorHAnsi" w:cstheme="minorHAnsi"/>
          <w:szCs w:val="17"/>
          <w:shd w:val="clear" w:color="auto" w:fill="FFFFFF"/>
          <w:lang w:val="en-US" w:eastAsia="de-DE"/>
        </w:rPr>
        <w:lastRenderedPageBreak/>
        <w:t xml:space="preserve">female BME students once </w:t>
      </w:r>
      <w:r w:rsidR="003723E0" w:rsidRPr="00CE404F">
        <w:rPr>
          <w:rFonts w:asciiTheme="minorHAnsi" w:hAnsiTheme="minorHAnsi" w:cstheme="minorHAnsi"/>
          <w:i/>
          <w:szCs w:val="17"/>
          <w:shd w:val="clear" w:color="auto" w:fill="FFFFFF"/>
          <w:lang w:val="en-US" w:eastAsia="de-DE"/>
        </w:rPr>
        <w:t xml:space="preserve">at </w:t>
      </w:r>
      <w:r w:rsidR="003723E0" w:rsidRPr="00CE404F">
        <w:rPr>
          <w:rFonts w:asciiTheme="minorHAnsi" w:hAnsiTheme="minorHAnsi" w:cstheme="minorHAnsi"/>
          <w:szCs w:val="17"/>
          <w:shd w:val="clear" w:color="auto" w:fill="FFFFFF"/>
          <w:lang w:val="en-US" w:eastAsia="de-DE"/>
        </w:rPr>
        <w:t xml:space="preserve">university. In so </w:t>
      </w:r>
      <w:r w:rsidR="002B0B65" w:rsidRPr="00CE404F">
        <w:rPr>
          <w:rFonts w:asciiTheme="minorHAnsi" w:hAnsiTheme="minorHAnsi" w:cstheme="minorHAnsi"/>
          <w:szCs w:val="17"/>
          <w:shd w:val="clear" w:color="auto" w:fill="FFFFFF"/>
          <w:lang w:val="en-US" w:eastAsia="de-DE"/>
        </w:rPr>
        <w:t>doing,</w:t>
      </w:r>
      <w:r w:rsidR="003723E0" w:rsidRPr="00CE404F">
        <w:rPr>
          <w:rFonts w:asciiTheme="minorHAnsi" w:hAnsiTheme="minorHAnsi" w:cstheme="minorHAnsi"/>
          <w:szCs w:val="17"/>
          <w:shd w:val="clear" w:color="auto" w:fill="FFFFFF"/>
          <w:lang w:val="en-US" w:eastAsia="de-DE"/>
        </w:rPr>
        <w:t xml:space="preserve"> </w:t>
      </w:r>
      <w:r w:rsidR="002B0B65" w:rsidRPr="00CE404F">
        <w:rPr>
          <w:rFonts w:asciiTheme="minorHAnsi" w:hAnsiTheme="minorHAnsi" w:cstheme="minorHAnsi"/>
          <w:szCs w:val="17"/>
          <w:shd w:val="clear" w:color="auto" w:fill="FFFFFF"/>
          <w:lang w:val="en-US" w:eastAsia="de-DE"/>
        </w:rPr>
        <w:t xml:space="preserve">by drawing upon a CRT perspective and the insights offered by whiteness theory, </w:t>
      </w:r>
      <w:r w:rsidR="003723E0" w:rsidRPr="00CE404F">
        <w:rPr>
          <w:rFonts w:asciiTheme="minorHAnsi" w:hAnsiTheme="minorHAnsi" w:cstheme="minorHAnsi"/>
          <w:szCs w:val="17"/>
          <w:shd w:val="clear" w:color="auto" w:fill="FFFFFF"/>
          <w:lang w:val="en-US" w:eastAsia="de-DE"/>
        </w:rPr>
        <w:t xml:space="preserve">it seeks to </w:t>
      </w:r>
      <w:r w:rsidRPr="00CE404F">
        <w:rPr>
          <w:rFonts w:asciiTheme="minorHAnsi" w:hAnsiTheme="minorHAnsi" w:cstheme="minorHAnsi"/>
          <w:szCs w:val="17"/>
          <w:shd w:val="clear" w:color="auto" w:fill="FFFFFF"/>
          <w:lang w:val="en-US" w:eastAsia="de-DE"/>
        </w:rPr>
        <w:t xml:space="preserve">offer a radical new perspective </w:t>
      </w:r>
      <w:r w:rsidR="00321C89" w:rsidRPr="00CE404F">
        <w:rPr>
          <w:rFonts w:asciiTheme="minorHAnsi" w:hAnsiTheme="minorHAnsi" w:cstheme="minorHAnsi"/>
          <w:szCs w:val="17"/>
          <w:shd w:val="clear" w:color="auto" w:fill="FFFFFF"/>
          <w:lang w:val="en-US" w:eastAsia="de-DE"/>
        </w:rPr>
        <w:t>on this issue through the utilis</w:t>
      </w:r>
      <w:r w:rsidR="002B0B65" w:rsidRPr="00CE404F">
        <w:rPr>
          <w:rFonts w:asciiTheme="minorHAnsi" w:hAnsiTheme="minorHAnsi" w:cstheme="minorHAnsi"/>
          <w:szCs w:val="17"/>
          <w:shd w:val="clear" w:color="auto" w:fill="FFFFFF"/>
          <w:lang w:val="en-US" w:eastAsia="de-DE"/>
        </w:rPr>
        <w:t>ation of an analytical approach</w:t>
      </w:r>
      <w:r w:rsidRPr="00CE404F">
        <w:rPr>
          <w:rFonts w:asciiTheme="minorHAnsi" w:hAnsiTheme="minorHAnsi" w:cstheme="minorHAnsi"/>
          <w:szCs w:val="17"/>
          <w:shd w:val="clear" w:color="auto" w:fill="FFFFFF"/>
          <w:lang w:val="en-US" w:eastAsia="de-DE"/>
        </w:rPr>
        <w:t xml:space="preserve">, missing from the </w:t>
      </w:r>
      <w:r w:rsidR="002B0B65" w:rsidRPr="00CE404F">
        <w:rPr>
          <w:rFonts w:asciiTheme="minorHAnsi" w:hAnsiTheme="minorHAnsi" w:cstheme="minorHAnsi"/>
          <w:szCs w:val="17"/>
          <w:shd w:val="clear" w:color="auto" w:fill="FFFFFF"/>
          <w:lang w:val="en-US" w:eastAsia="de-DE"/>
        </w:rPr>
        <w:t>existing literature on UK HE, of</w:t>
      </w:r>
      <w:r w:rsidRPr="00CE404F">
        <w:rPr>
          <w:rFonts w:asciiTheme="minorHAnsi" w:hAnsiTheme="minorHAnsi" w:cstheme="minorHAnsi"/>
          <w:szCs w:val="17"/>
          <w:shd w:val="clear" w:color="auto" w:fill="FFFFFF"/>
          <w:lang w:val="en-US" w:eastAsia="de-DE"/>
        </w:rPr>
        <w:t xml:space="preserve"> </w:t>
      </w:r>
      <w:r w:rsidR="008E3A7A" w:rsidRPr="00CE404F">
        <w:rPr>
          <w:rFonts w:asciiTheme="minorHAnsi" w:hAnsiTheme="minorHAnsi" w:cstheme="minorHAnsi"/>
          <w:szCs w:val="17"/>
          <w:shd w:val="clear" w:color="auto" w:fill="FFFFFF"/>
          <w:lang w:val="en-US" w:eastAsia="de-DE"/>
        </w:rPr>
        <w:t>microaggression</w:t>
      </w:r>
      <w:r w:rsidR="002B0B65" w:rsidRPr="00CE404F">
        <w:rPr>
          <w:rFonts w:asciiTheme="minorHAnsi" w:hAnsiTheme="minorHAnsi" w:cstheme="minorHAnsi"/>
          <w:szCs w:val="17"/>
          <w:shd w:val="clear" w:color="auto" w:fill="FFFFFF"/>
          <w:lang w:val="en-US" w:eastAsia="de-DE"/>
        </w:rPr>
        <w:t xml:space="preserve">s theory. </w:t>
      </w:r>
    </w:p>
    <w:p w14:paraId="05E60127" w14:textId="39025144" w:rsidR="002E7559" w:rsidRPr="00734C06" w:rsidRDefault="002B0B65" w:rsidP="00B45711">
      <w:pPr>
        <w:spacing w:after="200" w:line="480" w:lineRule="auto"/>
        <w:ind w:firstLine="425"/>
        <w:jc w:val="both"/>
        <w:rPr>
          <w:rFonts w:asciiTheme="minorHAnsi" w:hAnsiTheme="minorHAnsi" w:cstheme="minorHAnsi"/>
        </w:rPr>
      </w:pPr>
      <w:r w:rsidRPr="00CE404F">
        <w:rPr>
          <w:rFonts w:asciiTheme="minorHAnsi" w:hAnsiTheme="minorHAnsi" w:cstheme="minorHAnsi"/>
          <w:szCs w:val="17"/>
          <w:shd w:val="clear" w:color="auto" w:fill="FFFFFF"/>
          <w:lang w:val="en-US" w:eastAsia="de-DE"/>
        </w:rPr>
        <w:t xml:space="preserve">To reiterate the research questions detailed in the introduction, </w:t>
      </w:r>
      <w:r w:rsidR="00B45711" w:rsidRPr="00CE404F">
        <w:rPr>
          <w:rFonts w:asciiTheme="minorHAnsi" w:hAnsiTheme="minorHAnsi" w:cstheme="minorHAnsi"/>
          <w:szCs w:val="17"/>
          <w:shd w:val="clear" w:color="auto" w:fill="FFFFFF"/>
          <w:lang w:val="en-US" w:eastAsia="de-DE"/>
        </w:rPr>
        <w:t xml:space="preserve">this research sought to </w:t>
      </w:r>
      <w:r w:rsidRPr="00734C06">
        <w:rPr>
          <w:rFonts w:asciiTheme="minorHAnsi" w:hAnsiTheme="minorHAnsi" w:cstheme="minorHAnsi"/>
          <w:szCs w:val="17"/>
          <w:shd w:val="clear" w:color="auto" w:fill="FFFFFF"/>
          <w:lang w:val="en-US" w:eastAsia="de-DE"/>
        </w:rPr>
        <w:t>address the</w:t>
      </w:r>
      <w:r w:rsidR="00B45711" w:rsidRPr="00734C06">
        <w:rPr>
          <w:rFonts w:asciiTheme="minorHAnsi" w:hAnsiTheme="minorHAnsi" w:cstheme="minorHAnsi"/>
          <w:szCs w:val="17"/>
          <w:shd w:val="clear" w:color="auto" w:fill="FFFFFF"/>
          <w:lang w:val="en-US" w:eastAsia="de-DE"/>
        </w:rPr>
        <w:t xml:space="preserve"> initial, broadly framed </w:t>
      </w:r>
      <w:r w:rsidR="00B45711" w:rsidRPr="00734C06">
        <w:rPr>
          <w:rFonts w:asciiTheme="minorHAnsi" w:hAnsiTheme="minorHAnsi" w:cstheme="minorHAnsi"/>
          <w:szCs w:val="17"/>
          <w:shd w:val="clear" w:color="auto" w:fill="FFFFFF"/>
          <w:lang w:eastAsia="de-DE"/>
        </w:rPr>
        <w:t>primary research question: What are the research participants’ experiences at university?</w:t>
      </w:r>
      <w:r w:rsidR="00B45711" w:rsidRPr="00734C06">
        <w:rPr>
          <w:rFonts w:asciiTheme="minorHAnsi" w:hAnsiTheme="minorHAnsi" w:cstheme="minorHAnsi"/>
          <w:szCs w:val="17"/>
          <w:shd w:val="clear" w:color="auto" w:fill="FFFFFF"/>
          <w:lang w:val="en-US" w:eastAsia="de-DE"/>
        </w:rPr>
        <w:t xml:space="preserve"> This initial research question was deliberately broad, allowing participants to determine the salient themes of their experiences themselves; as detailed in the following chapter, via the use of an initial set of narrative interviews, embedded within a constructivist ground</w:t>
      </w:r>
      <w:r w:rsidR="008A455F" w:rsidRPr="00734C06">
        <w:rPr>
          <w:rFonts w:asciiTheme="minorHAnsi" w:hAnsiTheme="minorHAnsi" w:cstheme="minorHAnsi"/>
          <w:szCs w:val="17"/>
          <w:shd w:val="clear" w:color="auto" w:fill="FFFFFF"/>
          <w:lang w:val="en-US" w:eastAsia="de-DE"/>
        </w:rPr>
        <w:t>ed</w:t>
      </w:r>
      <w:r w:rsidR="00B45711" w:rsidRPr="00734C06">
        <w:rPr>
          <w:rFonts w:asciiTheme="minorHAnsi" w:hAnsiTheme="minorHAnsi" w:cstheme="minorHAnsi"/>
          <w:szCs w:val="17"/>
          <w:shd w:val="clear" w:color="auto" w:fill="FFFFFF"/>
          <w:lang w:val="en-US" w:eastAsia="de-DE"/>
        </w:rPr>
        <w:t xml:space="preserve"> theory approach, the question was narrowed to focus upon </w:t>
      </w:r>
      <w:r w:rsidR="003D7FA9" w:rsidRPr="00734C06">
        <w:rPr>
          <w:rFonts w:asciiTheme="minorHAnsi" w:hAnsiTheme="minorHAnsi" w:cstheme="minorHAnsi"/>
          <w:szCs w:val="17"/>
          <w:shd w:val="clear" w:color="auto" w:fill="FFFFFF"/>
          <w:lang w:eastAsia="de-DE"/>
        </w:rPr>
        <w:t xml:space="preserve">the lessons that could be drawn from these female BME students regarding the role race plays in their everyday university experience; was the university genuinely inclusive for them, or did the nature of the university environment disadvantage them in their </w:t>
      </w:r>
      <w:r w:rsidR="00BD5D69" w:rsidRPr="00734C06">
        <w:rPr>
          <w:rFonts w:asciiTheme="minorHAnsi" w:hAnsiTheme="minorHAnsi" w:cstheme="minorHAnsi"/>
          <w:szCs w:val="17"/>
          <w:shd w:val="clear" w:color="auto" w:fill="FFFFFF"/>
          <w:lang w:eastAsia="de-DE"/>
        </w:rPr>
        <w:t>life as a student</w:t>
      </w:r>
      <w:r w:rsidR="00B45711" w:rsidRPr="00734C06">
        <w:rPr>
          <w:rFonts w:asciiTheme="minorHAnsi" w:hAnsiTheme="minorHAnsi" w:cstheme="minorHAnsi"/>
          <w:szCs w:val="17"/>
          <w:shd w:val="clear" w:color="auto" w:fill="FFFFFF"/>
          <w:lang w:eastAsia="de-DE"/>
        </w:rPr>
        <w:t>?</w:t>
      </w:r>
      <w:r w:rsidR="003D7FA9" w:rsidRPr="00734C06">
        <w:rPr>
          <w:rFonts w:asciiTheme="minorHAnsi" w:hAnsiTheme="minorHAnsi" w:cstheme="minorHAnsi"/>
          <w:szCs w:val="17"/>
          <w:shd w:val="clear" w:color="auto" w:fill="FFFFFF"/>
          <w:lang w:eastAsia="de-DE"/>
        </w:rPr>
        <w:t xml:space="preserve"> </w:t>
      </w:r>
      <w:r w:rsidR="00B45711" w:rsidRPr="00734C06">
        <w:rPr>
          <w:rFonts w:asciiTheme="minorHAnsi" w:hAnsiTheme="minorHAnsi" w:cstheme="minorHAnsi"/>
          <w:szCs w:val="17"/>
          <w:shd w:val="clear" w:color="auto" w:fill="FFFFFF"/>
          <w:lang w:eastAsia="de-DE"/>
        </w:rPr>
        <w:t>From this, a final research question was developed, asking in conclusion</w:t>
      </w:r>
      <w:r w:rsidR="003D7FA9" w:rsidRPr="00734C06">
        <w:rPr>
          <w:rFonts w:asciiTheme="minorHAnsi" w:hAnsiTheme="minorHAnsi" w:cstheme="minorHAnsi"/>
          <w:szCs w:val="17"/>
          <w:shd w:val="clear" w:color="auto" w:fill="FFFFFF"/>
          <w:lang w:eastAsia="de-DE"/>
        </w:rPr>
        <w:t xml:space="preserve"> </w:t>
      </w:r>
      <w:r w:rsidR="00B45711" w:rsidRPr="00734C06">
        <w:rPr>
          <w:rFonts w:asciiTheme="minorHAnsi" w:hAnsiTheme="minorHAnsi" w:cstheme="minorHAnsi"/>
          <w:szCs w:val="17"/>
          <w:shd w:val="clear" w:color="auto" w:fill="FFFFFF"/>
          <w:lang w:eastAsia="de-DE"/>
        </w:rPr>
        <w:t xml:space="preserve">what actions </w:t>
      </w:r>
      <w:r w:rsidR="003D7FA9" w:rsidRPr="00734C06">
        <w:rPr>
          <w:rFonts w:asciiTheme="minorHAnsi" w:hAnsiTheme="minorHAnsi" w:cstheme="minorHAnsi"/>
          <w:szCs w:val="17"/>
          <w:shd w:val="clear" w:color="auto" w:fill="FFFFFF"/>
          <w:lang w:eastAsia="de-DE"/>
        </w:rPr>
        <w:t xml:space="preserve">might be </w:t>
      </w:r>
      <w:r w:rsidR="00B45711" w:rsidRPr="00734C06">
        <w:rPr>
          <w:rFonts w:asciiTheme="minorHAnsi" w:hAnsiTheme="minorHAnsi" w:cstheme="minorHAnsi"/>
          <w:szCs w:val="17"/>
          <w:shd w:val="clear" w:color="auto" w:fill="FFFFFF"/>
          <w:lang w:eastAsia="de-DE"/>
        </w:rPr>
        <w:t>taken to change such experiences</w:t>
      </w:r>
      <w:r w:rsidR="003D7FA9" w:rsidRPr="00734C06">
        <w:rPr>
          <w:rFonts w:asciiTheme="minorHAnsi" w:hAnsiTheme="minorHAnsi" w:cstheme="minorHAnsi"/>
          <w:szCs w:val="17"/>
          <w:shd w:val="clear" w:color="auto" w:fill="FFFFFF"/>
          <w:lang w:eastAsia="de-DE"/>
        </w:rPr>
        <w:t xml:space="preserve"> in the future?</w:t>
      </w:r>
    </w:p>
    <w:p w14:paraId="59FC57DA" w14:textId="2BB5E18C" w:rsidR="002E7559" w:rsidRPr="00CE404F" w:rsidRDefault="002B0B65" w:rsidP="00B45711">
      <w:pPr>
        <w:spacing w:before="240" w:after="200" w:line="480" w:lineRule="auto"/>
        <w:ind w:firstLine="425"/>
        <w:jc w:val="both"/>
        <w:rPr>
          <w:rFonts w:asciiTheme="minorHAnsi" w:hAnsiTheme="minorHAnsi" w:cstheme="minorHAnsi"/>
        </w:rPr>
      </w:pPr>
      <w:r w:rsidRPr="00CE404F">
        <w:rPr>
          <w:rFonts w:asciiTheme="minorHAnsi" w:hAnsiTheme="minorHAnsi" w:cstheme="minorHAnsi"/>
          <w:szCs w:val="17"/>
          <w:shd w:val="clear" w:color="auto" w:fill="FFFFFF"/>
          <w:lang w:val="en-US" w:eastAsia="de-DE"/>
        </w:rPr>
        <w:t xml:space="preserve">Having </w:t>
      </w:r>
      <w:r w:rsidRPr="00CE404F">
        <w:rPr>
          <w:rFonts w:asciiTheme="minorHAnsi" w:hAnsiTheme="minorHAnsi" w:cstheme="minorHAnsi"/>
        </w:rPr>
        <w:t>clarified and defined the subject of analysis, detailed and delineated the theoretical framework through which it is conceptualised, and provided an initial literature review situatin</w:t>
      </w:r>
      <w:r w:rsidR="00AB6800" w:rsidRPr="00CE404F">
        <w:rPr>
          <w:rFonts w:asciiTheme="minorHAnsi" w:hAnsiTheme="minorHAnsi" w:cstheme="minorHAnsi"/>
        </w:rPr>
        <w:t>g it within the wider research</w:t>
      </w:r>
      <w:r w:rsidRPr="00CE404F">
        <w:rPr>
          <w:rFonts w:asciiTheme="minorHAnsi" w:hAnsiTheme="minorHAnsi" w:cstheme="minorHAnsi"/>
        </w:rPr>
        <w:t xml:space="preserve">, the subsequent chapter shifts from questions of </w:t>
      </w:r>
      <w:r w:rsidRPr="00CE404F">
        <w:rPr>
          <w:rFonts w:asciiTheme="minorHAnsi" w:hAnsiTheme="minorHAnsi" w:cstheme="minorHAnsi"/>
          <w:i/>
        </w:rPr>
        <w:t xml:space="preserve">what, </w:t>
      </w:r>
      <w:r w:rsidRPr="00CE404F">
        <w:rPr>
          <w:rFonts w:asciiTheme="minorHAnsi" w:hAnsiTheme="minorHAnsi" w:cstheme="minorHAnsi"/>
        </w:rPr>
        <w:t xml:space="preserve">to questions of </w:t>
      </w:r>
      <w:r w:rsidRPr="00CE404F">
        <w:rPr>
          <w:rFonts w:asciiTheme="minorHAnsi" w:hAnsiTheme="minorHAnsi" w:cstheme="minorHAnsi"/>
          <w:i/>
        </w:rPr>
        <w:t xml:space="preserve">how, </w:t>
      </w:r>
      <w:r w:rsidRPr="00CE404F">
        <w:rPr>
          <w:rFonts w:asciiTheme="minorHAnsi" w:hAnsiTheme="minorHAnsi" w:cstheme="minorHAnsi"/>
        </w:rPr>
        <w:t>setting out the research design and strategy via which this critical analysis is carried out.</w:t>
      </w:r>
      <w:r w:rsidR="002E7559" w:rsidRPr="00CE404F">
        <w:rPr>
          <w:rFonts w:asciiTheme="minorHAnsi" w:hAnsiTheme="minorHAnsi" w:cstheme="minorHAnsi"/>
        </w:rPr>
        <w:br w:type="page"/>
      </w:r>
    </w:p>
    <w:p w14:paraId="31CAC2D3" w14:textId="4AA0EC3C" w:rsidR="0057067F" w:rsidRPr="00CE404F" w:rsidRDefault="0057067F" w:rsidP="002B0B65">
      <w:pPr>
        <w:spacing w:before="240" w:after="200" w:line="480" w:lineRule="auto"/>
        <w:jc w:val="both"/>
        <w:rPr>
          <w:rFonts w:asciiTheme="minorHAnsi" w:hAnsiTheme="minorHAnsi" w:cstheme="minorHAnsi"/>
        </w:rPr>
      </w:pPr>
    </w:p>
    <w:p w14:paraId="40C32248" w14:textId="77777777" w:rsidR="0057067F" w:rsidRPr="00CE404F" w:rsidRDefault="0057067F" w:rsidP="0057067F">
      <w:pPr>
        <w:tabs>
          <w:tab w:val="left" w:pos="567"/>
        </w:tabs>
        <w:spacing w:before="240" w:line="360" w:lineRule="auto"/>
        <w:ind w:right="-6"/>
        <w:jc w:val="center"/>
        <w:rPr>
          <w:rFonts w:asciiTheme="minorHAnsi" w:hAnsiTheme="minorHAnsi" w:cstheme="minorHAnsi"/>
          <w:b/>
          <w:sz w:val="28"/>
          <w:szCs w:val="28"/>
        </w:rPr>
      </w:pPr>
      <w:r w:rsidRPr="00CE404F">
        <w:rPr>
          <w:rFonts w:asciiTheme="minorHAnsi" w:hAnsiTheme="minorHAnsi" w:cstheme="minorHAnsi"/>
          <w:b/>
          <w:sz w:val="28"/>
          <w:szCs w:val="28"/>
        </w:rPr>
        <w:t xml:space="preserve">CHAPTER 2: </w:t>
      </w:r>
    </w:p>
    <w:p w14:paraId="19070710" w14:textId="15E851BE" w:rsidR="0057067F" w:rsidRPr="00CE404F" w:rsidRDefault="00C2411D" w:rsidP="00C2411D">
      <w:pPr>
        <w:tabs>
          <w:tab w:val="left" w:pos="567"/>
        </w:tabs>
        <w:spacing w:before="240" w:line="360" w:lineRule="auto"/>
        <w:ind w:right="-6"/>
        <w:jc w:val="center"/>
        <w:rPr>
          <w:rFonts w:asciiTheme="minorHAnsi" w:hAnsiTheme="minorHAnsi" w:cstheme="minorHAnsi"/>
          <w:b/>
          <w:sz w:val="28"/>
          <w:szCs w:val="28"/>
        </w:rPr>
      </w:pPr>
      <w:r w:rsidRPr="00CE404F">
        <w:rPr>
          <w:rFonts w:asciiTheme="minorHAnsi" w:hAnsiTheme="minorHAnsi" w:cstheme="minorHAnsi"/>
          <w:b/>
          <w:sz w:val="28"/>
          <w:szCs w:val="28"/>
        </w:rPr>
        <w:t>METHODOLOGY</w:t>
      </w:r>
    </w:p>
    <w:p w14:paraId="3DA6C1A9" w14:textId="77777777" w:rsidR="0057067F" w:rsidRPr="00CE404F" w:rsidRDefault="0057067F" w:rsidP="0057067F">
      <w:pPr>
        <w:spacing w:before="120" w:after="120" w:line="480" w:lineRule="auto"/>
        <w:jc w:val="both"/>
        <w:rPr>
          <w:rFonts w:asciiTheme="minorHAnsi" w:hAnsiTheme="minorHAnsi" w:cstheme="minorHAnsi"/>
          <w:b/>
        </w:rPr>
      </w:pPr>
    </w:p>
    <w:p w14:paraId="416049DC" w14:textId="77777777" w:rsidR="0057067F" w:rsidRPr="00CE404F" w:rsidRDefault="0057067F" w:rsidP="0057067F">
      <w:pPr>
        <w:spacing w:before="120" w:after="120" w:line="480" w:lineRule="auto"/>
        <w:jc w:val="both"/>
        <w:rPr>
          <w:rFonts w:asciiTheme="minorHAnsi" w:hAnsiTheme="minorHAnsi" w:cstheme="minorHAnsi"/>
          <w:b/>
          <w:sz w:val="28"/>
          <w:szCs w:val="28"/>
        </w:rPr>
      </w:pPr>
      <w:r w:rsidRPr="00CE404F">
        <w:rPr>
          <w:rFonts w:asciiTheme="minorHAnsi" w:hAnsiTheme="minorHAnsi" w:cstheme="minorHAnsi"/>
          <w:b/>
          <w:sz w:val="28"/>
          <w:szCs w:val="28"/>
        </w:rPr>
        <w:t>2.1 Introduction</w:t>
      </w:r>
    </w:p>
    <w:p w14:paraId="28A11088" w14:textId="0A077AA0" w:rsidR="0057067F" w:rsidRPr="00734C06" w:rsidRDefault="0057067F" w:rsidP="00C2411D">
      <w:pPr>
        <w:spacing w:before="180" w:line="480" w:lineRule="auto"/>
        <w:ind w:right="28"/>
        <w:jc w:val="both"/>
        <w:rPr>
          <w:rFonts w:asciiTheme="minorHAnsi" w:hAnsiTheme="minorHAnsi" w:cstheme="minorHAnsi"/>
        </w:rPr>
      </w:pPr>
      <w:r w:rsidRPr="00CE404F">
        <w:rPr>
          <w:rFonts w:asciiTheme="minorHAnsi" w:hAnsiTheme="minorHAnsi" w:cstheme="minorHAnsi"/>
        </w:rPr>
        <w:t>The previous chapter outlined the subject of analysis and the theoretical framework through which it is approached; subsequently, this chapter discusses the production of this research project in terms of the epistemology, methods, fieldwork and ethics.</w:t>
      </w:r>
      <w:r w:rsidR="00C2411D" w:rsidRPr="00CE404F">
        <w:rPr>
          <w:rFonts w:asciiTheme="minorHAnsi" w:hAnsiTheme="minorHAnsi" w:cstheme="minorHAnsi"/>
        </w:rPr>
        <w:t xml:space="preserve"> Such questions are of fundamental importance; methodologies, in the words of</w:t>
      </w:r>
      <w:r w:rsidRPr="00CE404F">
        <w:rPr>
          <w:rFonts w:asciiTheme="minorHAnsi" w:hAnsiTheme="minorHAnsi" w:cstheme="minorHAnsi"/>
        </w:rPr>
        <w:t xml:space="preserve"> </w:t>
      </w:r>
      <w:r w:rsidR="00C2411D" w:rsidRPr="00734C06">
        <w:rPr>
          <w:rFonts w:asciiTheme="minorHAnsi" w:hAnsiTheme="minorHAnsi" w:cstheme="minorHAnsi"/>
        </w:rPr>
        <w:t>Conteh (2018</w:t>
      </w:r>
      <w:r w:rsidR="00E9201E" w:rsidRPr="00734C06">
        <w:rPr>
          <w:rFonts w:asciiTheme="minorHAnsi" w:hAnsiTheme="minorHAnsi" w:cstheme="minorHAnsi"/>
        </w:rPr>
        <w:t>,</w:t>
      </w:r>
      <w:r w:rsidR="00C2411D" w:rsidRPr="00734C06">
        <w:rPr>
          <w:rFonts w:asciiTheme="minorHAnsi" w:hAnsiTheme="minorHAnsi" w:cstheme="minorHAnsi"/>
        </w:rPr>
        <w:t xml:space="preserve"> 11), ‘are the theories of research in action, in other words the praxis. They are the theoretical justifications for the practical processes through which the researchers seek to uncover, understand and explain the phenomena they investigate. As such they link the questions with the ways in which they can best be investigated.’ </w:t>
      </w:r>
    </w:p>
    <w:p w14:paraId="4603FDC2" w14:textId="08A3EEE6" w:rsidR="0057067F" w:rsidRPr="00CE404F" w:rsidRDefault="0057067F" w:rsidP="0057067F">
      <w:pPr>
        <w:spacing w:before="180" w:line="480" w:lineRule="auto"/>
        <w:ind w:right="28" w:firstLine="720"/>
        <w:jc w:val="both"/>
        <w:rPr>
          <w:rFonts w:asciiTheme="minorHAnsi" w:hAnsiTheme="minorHAnsi" w:cstheme="minorHAnsi"/>
        </w:rPr>
      </w:pPr>
      <w:r w:rsidRPr="00CE404F">
        <w:rPr>
          <w:rFonts w:asciiTheme="minorHAnsi" w:hAnsiTheme="minorHAnsi" w:cstheme="minorHAnsi"/>
        </w:rPr>
        <w:t>The ensuing chapter is structured in several parts. The first (2.2) explains the ‘criticalist’ approach adopted herein, developing an analytical technique that matches this research ethos, drawn from CRT based around biographical narrative interviewing techniques and focus group analysis. As part of this criticalist approach, the second part (2.3) discusses how my positionality as a researcher introduced particular power relations between myself and research participants, and how I sought to address them. The third part (2.4) sets out the research strategy itself – founded in a ‘</w:t>
      </w:r>
      <w:r w:rsidR="00981261" w:rsidRPr="00CE404F">
        <w:rPr>
          <w:rFonts w:asciiTheme="minorHAnsi" w:hAnsiTheme="minorHAnsi" w:cstheme="minorHAnsi"/>
        </w:rPr>
        <w:t xml:space="preserve">constructivist </w:t>
      </w:r>
      <w:r w:rsidRPr="00CE404F">
        <w:rPr>
          <w:rFonts w:asciiTheme="minorHAnsi" w:hAnsiTheme="minorHAnsi" w:cstheme="minorHAnsi"/>
        </w:rPr>
        <w:t xml:space="preserve">grounded theory’ approach – through which the data, once collected, was analysed. </w:t>
      </w:r>
    </w:p>
    <w:p w14:paraId="60CD7005" w14:textId="57844CCA" w:rsidR="0057067F" w:rsidRPr="00CE404F" w:rsidRDefault="0057067F" w:rsidP="002862F2">
      <w:pPr>
        <w:spacing w:before="180" w:line="480" w:lineRule="auto"/>
        <w:ind w:right="28" w:firstLine="720"/>
        <w:jc w:val="both"/>
        <w:rPr>
          <w:rFonts w:asciiTheme="minorHAnsi" w:hAnsiTheme="minorHAnsi" w:cstheme="minorHAnsi"/>
        </w:rPr>
      </w:pPr>
      <w:r w:rsidRPr="00CE404F">
        <w:rPr>
          <w:rFonts w:asciiTheme="minorHAnsi" w:hAnsiTheme="minorHAnsi" w:cstheme="minorHAnsi"/>
        </w:rPr>
        <w:lastRenderedPageBreak/>
        <w:t xml:space="preserve">The next three parts detail the practical side of this research: </w:t>
      </w:r>
      <w:r w:rsidR="00E9201E">
        <w:rPr>
          <w:rFonts w:asciiTheme="minorHAnsi" w:hAnsiTheme="minorHAnsi" w:cstheme="minorHAnsi"/>
        </w:rPr>
        <w:t>t</w:t>
      </w:r>
      <w:r w:rsidRPr="00CE404F">
        <w:rPr>
          <w:rFonts w:asciiTheme="minorHAnsi" w:hAnsiTheme="minorHAnsi" w:cstheme="minorHAnsi"/>
        </w:rPr>
        <w:t>he first (2.5) provides a description of the fieldwork context, covering the University itself, the process of recruiting research participants, and individual profiles for each participant. The next parts return to the previously outlined analytical technique to detail the specific tools employed in data collection (2.6) and analysis (2.7). This is followed by a discussion of the ethical considerations attached t</w:t>
      </w:r>
      <w:r w:rsidR="002862F2" w:rsidRPr="00CE404F">
        <w:rPr>
          <w:rFonts w:asciiTheme="minorHAnsi" w:hAnsiTheme="minorHAnsi" w:cstheme="minorHAnsi"/>
        </w:rPr>
        <w:t>o these research methods (2.8)</w:t>
      </w:r>
      <w:r w:rsidR="00F46997">
        <w:rPr>
          <w:rFonts w:asciiTheme="minorHAnsi" w:hAnsiTheme="minorHAnsi" w:cstheme="minorHAnsi"/>
        </w:rPr>
        <w:t>.</w:t>
      </w:r>
    </w:p>
    <w:p w14:paraId="444F4755" w14:textId="77777777" w:rsidR="0057067F" w:rsidRPr="00CE404F" w:rsidRDefault="0057067F" w:rsidP="002862F2">
      <w:pPr>
        <w:spacing w:before="600" w:after="120" w:line="480" w:lineRule="auto"/>
        <w:jc w:val="both"/>
        <w:rPr>
          <w:rFonts w:asciiTheme="minorHAnsi" w:hAnsiTheme="minorHAnsi" w:cstheme="minorHAnsi"/>
          <w:b/>
          <w:sz w:val="28"/>
          <w:szCs w:val="28"/>
        </w:rPr>
      </w:pPr>
      <w:r w:rsidRPr="00CE404F">
        <w:rPr>
          <w:rFonts w:asciiTheme="minorHAnsi" w:hAnsiTheme="minorHAnsi" w:cstheme="minorHAnsi"/>
          <w:b/>
          <w:sz w:val="28"/>
          <w:szCs w:val="28"/>
        </w:rPr>
        <w:t>2.2 Adopting a Criticalist Approach</w:t>
      </w:r>
    </w:p>
    <w:p w14:paraId="307067B7" w14:textId="0916F024" w:rsidR="0057067F" w:rsidRPr="00CE404F" w:rsidRDefault="0057067F" w:rsidP="0057067F">
      <w:pPr>
        <w:spacing w:before="120" w:line="480" w:lineRule="auto"/>
        <w:jc w:val="both"/>
        <w:rPr>
          <w:rFonts w:asciiTheme="minorHAnsi" w:hAnsiTheme="minorHAnsi" w:cstheme="minorHAnsi"/>
        </w:rPr>
      </w:pPr>
      <w:r w:rsidRPr="00CE404F">
        <w:rPr>
          <w:rFonts w:asciiTheme="minorHAnsi" w:hAnsiTheme="minorHAnsi" w:cstheme="minorHAnsi"/>
        </w:rPr>
        <w:t xml:space="preserve">This analysis follows the call for expressly political scholarship that is central to critical theory; the study is committed ‘to change the way people think, the way they behave, to produce more just and equitable relations between </w:t>
      </w:r>
      <w:r w:rsidRPr="00CE404F">
        <w:rPr>
          <w:rFonts w:asciiTheme="minorHAnsi" w:hAnsiTheme="minorHAnsi" w:cstheme="minorHAnsi"/>
        </w:rPr>
        <w:sym w:font="Symbol" w:char="F05B"/>
      </w:r>
      <w:r w:rsidRPr="00CE404F">
        <w:rPr>
          <w:rFonts w:asciiTheme="minorHAnsi" w:hAnsiTheme="minorHAnsi" w:cstheme="minorHAnsi"/>
        </w:rPr>
        <w:t>people</w:t>
      </w:r>
      <w:r w:rsidRPr="00CE404F">
        <w:rPr>
          <w:rFonts w:asciiTheme="minorHAnsi" w:hAnsiTheme="minorHAnsi" w:cstheme="minorHAnsi"/>
        </w:rPr>
        <w:sym w:font="Symbol" w:char="F05D"/>
      </w:r>
      <w:r w:rsidRPr="00CE404F">
        <w:rPr>
          <w:rFonts w:asciiTheme="minorHAnsi" w:hAnsiTheme="minorHAnsi" w:cstheme="minorHAnsi"/>
        </w:rPr>
        <w:t>’ (Young, 2003</w:t>
      </w:r>
      <w:r w:rsidR="00F46997">
        <w:rPr>
          <w:rFonts w:asciiTheme="minorHAnsi" w:hAnsiTheme="minorHAnsi" w:cstheme="minorHAnsi"/>
        </w:rPr>
        <w:t>,</w:t>
      </w:r>
      <w:r w:rsidRPr="00CE404F">
        <w:rPr>
          <w:rFonts w:asciiTheme="minorHAnsi" w:hAnsiTheme="minorHAnsi" w:cstheme="minorHAnsi"/>
        </w:rPr>
        <w:t xml:space="preserve"> 7). As such, it adopts a ‘criticalist’ approach to research – the main points of which are defined by Joe Kinchloe and McLaren as follows:</w:t>
      </w:r>
    </w:p>
    <w:p w14:paraId="6347972B" w14:textId="23B24926" w:rsidR="0057067F" w:rsidRPr="00CE404F" w:rsidRDefault="0057067F" w:rsidP="0057067F">
      <w:pPr>
        <w:spacing w:before="120" w:after="120"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t xml:space="preserve">‘We are defining a criticalist as a researcher or theorist who attempts to use her or his work as a form of social or cultural criticism and who accepts certain basic assumptions: that all thought is fundamentally mediated by power relations which are socially and historically constituted; that facts can never be isolated from the domain of values or removed from some form of ideological inscription; that the relationship between object and signifier and signified is never stable or fixed and is often mediated by the social relations of capitalist production and consumption; that language is central to the formation of subjectivity (conscious and unconscious awareness ); that certain groups in any society are privileged over others and, although the reasons for this privileging may vary widely , the oppression which characterizes contemporary societies is most forcefully reproduced when subordinates accept their social status as natural, necessary or inevitable; that oppression has many faces and that focusing on only one at the expense of others (e.g. class oppression versus racism) often elides the interconnections among them; and finally, that mainstream research practices are generally, although most often </w:t>
      </w:r>
      <w:r w:rsidRPr="00CE404F">
        <w:rPr>
          <w:rFonts w:asciiTheme="minorHAnsi" w:hAnsiTheme="minorHAnsi" w:cstheme="minorHAnsi"/>
          <w:sz w:val="23"/>
          <w:szCs w:val="23"/>
        </w:rPr>
        <w:lastRenderedPageBreak/>
        <w:t>unwittingly, implicated in the reproduction of systems of race, class and gender oppression.’</w:t>
      </w:r>
      <w:r w:rsidR="00F46997">
        <w:rPr>
          <w:rFonts w:asciiTheme="minorHAnsi" w:hAnsiTheme="minorHAnsi" w:cstheme="minorHAnsi"/>
          <w:sz w:val="23"/>
          <w:szCs w:val="23"/>
        </w:rPr>
        <w:t xml:space="preserve"> </w:t>
      </w:r>
      <w:r w:rsidRPr="00CE404F">
        <w:rPr>
          <w:rFonts w:asciiTheme="minorHAnsi" w:hAnsiTheme="minorHAnsi" w:cstheme="minorHAnsi"/>
          <w:sz w:val="23"/>
          <w:szCs w:val="23"/>
        </w:rPr>
        <w:t>(Kinchloe and McLaren, 1994, quoted in Carspecken, 1996</w:t>
      </w:r>
      <w:r w:rsidR="00F46997">
        <w:rPr>
          <w:rFonts w:asciiTheme="minorHAnsi" w:hAnsiTheme="minorHAnsi" w:cstheme="minorHAnsi"/>
          <w:sz w:val="23"/>
          <w:szCs w:val="23"/>
        </w:rPr>
        <w:t>,</w:t>
      </w:r>
      <w:r w:rsidRPr="00CE404F">
        <w:rPr>
          <w:rFonts w:asciiTheme="minorHAnsi" w:hAnsiTheme="minorHAnsi" w:cstheme="minorHAnsi"/>
          <w:sz w:val="23"/>
          <w:szCs w:val="23"/>
        </w:rPr>
        <w:t xml:space="preserve"> 4)</w:t>
      </w:r>
    </w:p>
    <w:p w14:paraId="4C7F3598" w14:textId="77777777" w:rsidR="0057067F" w:rsidRPr="00CE404F" w:rsidRDefault="0057067F" w:rsidP="0057067F">
      <w:pPr>
        <w:spacing w:before="240" w:after="120" w:line="480" w:lineRule="auto"/>
        <w:jc w:val="both"/>
        <w:rPr>
          <w:rFonts w:asciiTheme="minorHAnsi" w:hAnsiTheme="minorHAnsi" w:cstheme="minorHAnsi"/>
        </w:rPr>
      </w:pPr>
      <w:r w:rsidRPr="00CE404F">
        <w:rPr>
          <w:rFonts w:asciiTheme="minorHAnsi" w:hAnsiTheme="minorHAnsi" w:cstheme="minorHAnsi"/>
        </w:rPr>
        <w:t>It is to this end that this research aims to allow participants the chance to ‘give voice’ to their concerns and thoughts on higher education (</w:t>
      </w:r>
      <w:r w:rsidRPr="00CE404F">
        <w:rPr>
          <w:rFonts w:asciiTheme="minorHAnsi" w:eastAsia="Arial" w:hAnsiTheme="minorHAnsi" w:cstheme="minorHAnsi"/>
        </w:rPr>
        <w:t xml:space="preserve">Larkin, </w:t>
      </w:r>
      <w:r w:rsidRPr="003E24DB">
        <w:rPr>
          <w:rFonts w:asciiTheme="minorHAnsi" w:eastAsia="Arial" w:hAnsiTheme="minorHAnsi" w:cstheme="minorHAnsi"/>
        </w:rPr>
        <w:t>et al</w:t>
      </w:r>
      <w:r w:rsidRPr="00CD6DD0">
        <w:rPr>
          <w:rFonts w:asciiTheme="minorHAnsi" w:eastAsia="Arial" w:hAnsiTheme="minorHAnsi" w:cstheme="minorHAnsi"/>
        </w:rPr>
        <w:t>.</w:t>
      </w:r>
      <w:r w:rsidRPr="00CE404F">
        <w:rPr>
          <w:rFonts w:asciiTheme="minorHAnsi" w:eastAsia="Arial" w:hAnsiTheme="minorHAnsi" w:cstheme="minorHAnsi"/>
        </w:rPr>
        <w:t xml:space="preserve"> 2006, 102)</w:t>
      </w:r>
      <w:r w:rsidRPr="00CE404F">
        <w:rPr>
          <w:rFonts w:asciiTheme="minorHAnsi" w:hAnsiTheme="minorHAnsi" w:cstheme="minorHAnsi"/>
        </w:rPr>
        <w:t>. Impartial, objective research on issues of oppression – such as in the case of institutional racism – is in the view of this researcher, as Barnes (1996) has argued, impossible; a researcher is either on the side of those who are oppressed, or those who oppress.</w:t>
      </w:r>
    </w:p>
    <w:p w14:paraId="4737F46A" w14:textId="03FCE98D" w:rsidR="0057067F" w:rsidRPr="00CE404F" w:rsidRDefault="0057067F" w:rsidP="0057067F">
      <w:pPr>
        <w:spacing w:before="240" w:after="120" w:line="480" w:lineRule="auto"/>
        <w:jc w:val="both"/>
        <w:rPr>
          <w:rFonts w:asciiTheme="minorHAnsi" w:hAnsiTheme="minorHAnsi" w:cstheme="minorHAnsi"/>
        </w:rPr>
      </w:pPr>
      <w:r w:rsidRPr="00CE404F">
        <w:rPr>
          <w:rFonts w:asciiTheme="minorHAnsi" w:hAnsiTheme="minorHAnsi" w:cstheme="minorHAnsi"/>
        </w:rPr>
        <w:tab/>
        <w:t>This is a far from uncontroversial stance to maintain. From the standpoint of academics such as Ardha Danieli and Carol Woodhams (2005), this emancipatory research philosophy is dangerous. This is because, as they see it, the ‘advocacy element’ at its heart carries risks of analysts selectively gathering data, or choosing research participants, and subsequently cherry-picking evidence from these sources in ‘support [of] their own arguments … rather than accurately representing the views of their research subjects’, resultantly ‘silencing those whose views do not conform to those of the ‘expert’ researcher’ and ‘becoming a form of oppression itself’ (ibid</w:t>
      </w:r>
      <w:r w:rsidR="0038763F">
        <w:rPr>
          <w:rFonts w:asciiTheme="minorHAnsi" w:hAnsiTheme="minorHAnsi" w:cstheme="minorHAnsi"/>
        </w:rPr>
        <w:t>.</w:t>
      </w:r>
      <w:r w:rsidRPr="00CE404F">
        <w:rPr>
          <w:rFonts w:asciiTheme="minorHAnsi" w:hAnsiTheme="minorHAnsi" w:cstheme="minorHAnsi"/>
        </w:rPr>
        <w:t>, 282, 288).</w:t>
      </w:r>
    </w:p>
    <w:p w14:paraId="48A86B70" w14:textId="70685F67" w:rsidR="0057067F" w:rsidRPr="00CE404F" w:rsidRDefault="0057067F" w:rsidP="0057067F">
      <w:pPr>
        <w:spacing w:before="240" w:after="120" w:line="480" w:lineRule="auto"/>
        <w:jc w:val="both"/>
        <w:rPr>
          <w:rFonts w:asciiTheme="minorHAnsi" w:hAnsiTheme="minorHAnsi" w:cstheme="minorHAnsi"/>
        </w:rPr>
      </w:pPr>
      <w:r w:rsidRPr="00CE404F">
        <w:rPr>
          <w:rFonts w:asciiTheme="minorHAnsi" w:hAnsiTheme="minorHAnsi" w:cstheme="minorHAnsi"/>
        </w:rPr>
        <w:tab/>
        <w:t>But, to reiterate the point from Barnes above, the objectivity that D</w:t>
      </w:r>
      <w:r w:rsidR="00D821BB">
        <w:rPr>
          <w:rFonts w:asciiTheme="minorHAnsi" w:hAnsiTheme="minorHAnsi" w:cstheme="minorHAnsi"/>
        </w:rPr>
        <w:t>a</w:t>
      </w:r>
      <w:r w:rsidRPr="00CE404F">
        <w:rPr>
          <w:rFonts w:asciiTheme="minorHAnsi" w:hAnsiTheme="minorHAnsi" w:cstheme="minorHAnsi"/>
        </w:rPr>
        <w:t>nieli and Woodhams appeal to is a metaphysical myth, presuming the existence, by definition, of an extra-discursive standpoint from which a researcher can view their subject matter unfettered by the accrued norms of sociali</w:t>
      </w:r>
      <w:r w:rsidR="00F46997">
        <w:rPr>
          <w:rFonts w:asciiTheme="minorHAnsi" w:hAnsiTheme="minorHAnsi" w:cstheme="minorHAnsi"/>
        </w:rPr>
        <w:t>s</w:t>
      </w:r>
      <w:r w:rsidRPr="00CE404F">
        <w:rPr>
          <w:rFonts w:asciiTheme="minorHAnsi" w:hAnsiTheme="minorHAnsi" w:cstheme="minorHAnsi"/>
        </w:rPr>
        <w:t>ation. To quote Norman Fairclough (1989, 5), ‘people researching and writing about social matters are inevitably influenced in the way they approach them, by their own social experience and values and political commitments’. The difference between an interpretive, criticalist approach as adopted here, and the narrative of its critics</w:t>
      </w:r>
      <w:r w:rsidR="002E7559" w:rsidRPr="00CE404F">
        <w:rPr>
          <w:rFonts w:asciiTheme="minorHAnsi" w:hAnsiTheme="minorHAnsi" w:cstheme="minorHAnsi"/>
        </w:rPr>
        <w:t xml:space="preserve"> such as D</w:t>
      </w:r>
      <w:r w:rsidR="00D821BB">
        <w:rPr>
          <w:rFonts w:asciiTheme="minorHAnsi" w:hAnsiTheme="minorHAnsi" w:cstheme="minorHAnsi"/>
        </w:rPr>
        <w:t>a</w:t>
      </w:r>
      <w:r w:rsidR="002E7559" w:rsidRPr="00CE404F">
        <w:rPr>
          <w:rFonts w:asciiTheme="minorHAnsi" w:hAnsiTheme="minorHAnsi" w:cstheme="minorHAnsi"/>
        </w:rPr>
        <w:t>nieli and Woodhams</w:t>
      </w:r>
      <w:r w:rsidRPr="00CE404F">
        <w:rPr>
          <w:rFonts w:asciiTheme="minorHAnsi" w:hAnsiTheme="minorHAnsi" w:cstheme="minorHAnsi"/>
        </w:rPr>
        <w:t xml:space="preserve">, is that the preconceptions upon which </w:t>
      </w:r>
      <w:r w:rsidRPr="00CE404F">
        <w:rPr>
          <w:rFonts w:asciiTheme="minorHAnsi" w:hAnsiTheme="minorHAnsi" w:cstheme="minorHAnsi"/>
        </w:rPr>
        <w:lastRenderedPageBreak/>
        <w:t>the research is based are reflected upon and made explicit by the researcher. There is an ethical imperative to such openness and reflexi</w:t>
      </w:r>
      <w:r w:rsidR="00E6767D" w:rsidRPr="00CE404F">
        <w:rPr>
          <w:rFonts w:asciiTheme="minorHAnsi" w:hAnsiTheme="minorHAnsi" w:cstheme="minorHAnsi"/>
        </w:rPr>
        <w:t>vi</w:t>
      </w:r>
      <w:r w:rsidRPr="00CE404F">
        <w:rPr>
          <w:rFonts w:asciiTheme="minorHAnsi" w:hAnsiTheme="minorHAnsi" w:cstheme="minorHAnsi"/>
        </w:rPr>
        <w:t xml:space="preserve">ty – a recognition that rather than pretending they hold no biases, social researchers should ‘discard the illusion that [their research] in some way mirrors ‘true’ reality’, moving ‘closer to a recognition … that it </w:t>
      </w:r>
      <w:r w:rsidRPr="00CE404F">
        <w:rPr>
          <w:rFonts w:asciiTheme="minorHAnsi" w:hAnsiTheme="minorHAnsi" w:cstheme="minorHAnsi"/>
          <w:i/>
        </w:rPr>
        <w:t xml:space="preserve">is </w:t>
      </w:r>
      <w:r w:rsidRPr="00CE404F">
        <w:rPr>
          <w:rFonts w:asciiTheme="minorHAnsi" w:hAnsiTheme="minorHAnsi" w:cstheme="minorHAnsi"/>
        </w:rPr>
        <w:t>a social activity (Melucci, 1996, 390).</w:t>
      </w:r>
    </w:p>
    <w:p w14:paraId="002E74DE" w14:textId="0982D646" w:rsidR="0057067F" w:rsidRPr="00CE404F" w:rsidRDefault="0057067F" w:rsidP="0057067F">
      <w:pPr>
        <w:spacing w:before="240" w:after="120" w:line="480" w:lineRule="auto"/>
        <w:jc w:val="both"/>
        <w:rPr>
          <w:rFonts w:asciiTheme="minorHAnsi" w:hAnsiTheme="minorHAnsi" w:cstheme="minorHAnsi"/>
          <w:b/>
        </w:rPr>
      </w:pPr>
      <w:r w:rsidRPr="00CE404F">
        <w:rPr>
          <w:rFonts w:asciiTheme="minorHAnsi" w:hAnsiTheme="minorHAnsi" w:cstheme="minorHAnsi"/>
          <w:b/>
        </w:rPr>
        <w:t xml:space="preserve">2.2.1 Research Method: initial considerations </w:t>
      </w:r>
    </w:p>
    <w:p w14:paraId="11461F93" w14:textId="77777777" w:rsidR="0057067F" w:rsidRPr="00CE404F" w:rsidRDefault="0057067F" w:rsidP="0057067F">
      <w:pPr>
        <w:spacing w:before="120" w:after="120" w:line="480" w:lineRule="auto"/>
        <w:jc w:val="both"/>
        <w:rPr>
          <w:rFonts w:asciiTheme="minorHAnsi" w:hAnsiTheme="minorHAnsi" w:cstheme="minorHAnsi"/>
        </w:rPr>
      </w:pPr>
      <w:r w:rsidRPr="00CE404F">
        <w:rPr>
          <w:rFonts w:asciiTheme="minorHAnsi" w:hAnsiTheme="minorHAnsi" w:cstheme="minorHAnsi"/>
        </w:rPr>
        <w:t>This ‘criticalist’ approach, embedded in a CRT framework, brings with it a series of attendant considerations regarding the methodological approaches and tools available to the social researcher. One’s methodology is directly linked to one’s epistemology, providing the question and answer of both what it is possible to know, and how to go about the task of finding this out. Epistemology, moreover, is itself predicated upon the ontological position adopted by the analyst – emerging from their presupposed and unavoidable ‘ontological horizon’ (Glynos &amp; Howarth, 2007, 189; cf. Hay, 2007, 59-86). So it is that, as Connolly (2004, 332) notes, ‘a particular orientation to method is apt to express in some way or other a set of metaphysical commitments to which the methodist is deeply attached’.</w:t>
      </w:r>
    </w:p>
    <w:p w14:paraId="4A360359" w14:textId="189870EF" w:rsidR="0057067F" w:rsidRPr="00CE404F" w:rsidRDefault="0057067F" w:rsidP="0057067F">
      <w:pPr>
        <w:tabs>
          <w:tab w:val="left" w:pos="567"/>
        </w:tabs>
        <w:spacing w:before="180" w:line="480" w:lineRule="auto"/>
        <w:ind w:right="28"/>
        <w:jc w:val="both"/>
        <w:rPr>
          <w:rFonts w:asciiTheme="minorHAnsi" w:hAnsiTheme="minorHAnsi" w:cstheme="minorHAnsi"/>
        </w:rPr>
      </w:pPr>
      <w:r w:rsidRPr="00CE404F">
        <w:rPr>
          <w:rFonts w:asciiTheme="minorHAnsi" w:hAnsiTheme="minorHAnsi" w:cstheme="minorHAnsi"/>
        </w:rPr>
        <w:tab/>
        <w:t xml:space="preserve">That this thesis rejects a quantitative approach has already been intimated in the previous chapter’s discussion of existing literature. Indeed, from the epistemological standpoint of this researcher, quantitative methodologies are inherently problematic. This is because the action which they seek to achieve – to quantify social factors, making possible their division into separate ‘sets’ of variables – is based upon an essentially positivist ontology and epistemology and resultant philosophical naturalism: i.e. the belief that ‘similarities between the natural and social worlds are such that they should be studied in the same ways’. This amounts to ‘the idea that the human [social] sciences should strive to </w:t>
      </w:r>
      <w:r w:rsidRPr="00CE404F">
        <w:rPr>
          <w:rFonts w:asciiTheme="minorHAnsi" w:hAnsiTheme="minorHAnsi" w:cstheme="minorHAnsi"/>
        </w:rPr>
        <w:lastRenderedPageBreak/>
        <w:t>develop predictive and causal explanations akin to those found in the natural sciences’ (Bevir and Kedar, 2008, 504). Such philosophically naturalist approaches ‘typically want meaning to drop out of […] explanations’ on the grounds ‘that to give the reasons for an action [is] merely to redescribe the action’ (</w:t>
      </w:r>
      <w:r w:rsidRPr="003E24DB">
        <w:rPr>
          <w:rFonts w:asciiTheme="minorHAnsi" w:hAnsiTheme="minorHAnsi" w:cstheme="minorHAnsi"/>
        </w:rPr>
        <w:t>ibid</w:t>
      </w:r>
      <w:r w:rsidR="0038763F">
        <w:rPr>
          <w:rFonts w:asciiTheme="minorHAnsi" w:hAnsiTheme="minorHAnsi" w:cstheme="minorHAnsi"/>
        </w:rPr>
        <w:t>.</w:t>
      </w:r>
      <w:r w:rsidRPr="00CE404F">
        <w:rPr>
          <w:rFonts w:asciiTheme="minorHAnsi" w:hAnsiTheme="minorHAnsi" w:cstheme="minorHAnsi"/>
          <w:i/>
        </w:rPr>
        <w:t>,</w:t>
      </w:r>
      <w:r w:rsidRPr="00CE404F">
        <w:rPr>
          <w:rFonts w:asciiTheme="minorHAnsi" w:hAnsiTheme="minorHAnsi" w:cstheme="minorHAnsi"/>
        </w:rPr>
        <w:t xml:space="preserve"> 505). </w:t>
      </w:r>
    </w:p>
    <w:p w14:paraId="152B5757" w14:textId="23692B37" w:rsidR="0057067F" w:rsidRPr="00CE404F" w:rsidRDefault="0057067F" w:rsidP="0057067F">
      <w:pPr>
        <w:tabs>
          <w:tab w:val="left" w:pos="567"/>
        </w:tabs>
        <w:spacing w:before="180" w:line="480" w:lineRule="auto"/>
        <w:ind w:right="28"/>
        <w:jc w:val="both"/>
        <w:rPr>
          <w:rFonts w:asciiTheme="minorHAnsi" w:hAnsiTheme="minorHAnsi" w:cstheme="minorHAnsi"/>
        </w:rPr>
      </w:pPr>
      <w:r w:rsidRPr="00CE404F">
        <w:rPr>
          <w:rFonts w:asciiTheme="minorHAnsi" w:hAnsiTheme="minorHAnsi" w:cstheme="minorHAnsi"/>
        </w:rPr>
        <w:tab/>
        <w:t xml:space="preserve">This simply will not hold for any analysis focused upon questions of race and gender (and class), since the relationship between the desire for scientific, statistical representation and the </w:t>
      </w:r>
      <w:r w:rsidR="00331E02" w:rsidRPr="00CE404F">
        <w:rPr>
          <w:rFonts w:asciiTheme="minorHAnsi" w:hAnsiTheme="minorHAnsi" w:cstheme="minorHAnsi"/>
        </w:rPr>
        <w:t>fluidity of discursive categorisations, as conceptualis</w:t>
      </w:r>
      <w:r w:rsidRPr="00CE404F">
        <w:rPr>
          <w:rFonts w:asciiTheme="minorHAnsi" w:hAnsiTheme="minorHAnsi" w:cstheme="minorHAnsi"/>
        </w:rPr>
        <w:t>ed in the preceding chapter, is to quote Winch (1990, 281):</w:t>
      </w:r>
    </w:p>
    <w:p w14:paraId="3AC260C6" w14:textId="77777777" w:rsidR="0057067F" w:rsidRPr="00CE404F" w:rsidRDefault="0057067F" w:rsidP="0057067F">
      <w:pPr>
        <w:spacing w:before="120" w:after="120" w:line="360" w:lineRule="auto"/>
        <w:ind w:left="539" w:right="28"/>
        <w:jc w:val="both"/>
        <w:rPr>
          <w:rFonts w:asciiTheme="minorHAnsi" w:hAnsiTheme="minorHAnsi" w:cstheme="minorHAnsi"/>
          <w:sz w:val="23"/>
          <w:szCs w:val="23"/>
        </w:rPr>
      </w:pPr>
      <w:r w:rsidRPr="00CE404F">
        <w:rPr>
          <w:rFonts w:asciiTheme="minorHAnsi" w:hAnsiTheme="minorHAnsi" w:cstheme="minorHAnsi"/>
          <w:sz w:val="23"/>
          <w:szCs w:val="23"/>
        </w:rPr>
        <w:t xml:space="preserve">‘…precisely analogous to that between being able to formulate statistical laws about the likely occurrences of words in a language and being able to understand what was being </w:t>
      </w:r>
      <w:r w:rsidRPr="00CE404F">
        <w:rPr>
          <w:rFonts w:asciiTheme="minorHAnsi" w:hAnsiTheme="minorHAnsi" w:cstheme="minorHAnsi"/>
          <w:i/>
          <w:iCs/>
          <w:sz w:val="23"/>
          <w:szCs w:val="23"/>
        </w:rPr>
        <w:t>said</w:t>
      </w:r>
      <w:r w:rsidRPr="00CE404F">
        <w:rPr>
          <w:rFonts w:asciiTheme="minorHAnsi" w:hAnsiTheme="minorHAnsi" w:cstheme="minorHAnsi"/>
          <w:sz w:val="23"/>
          <w:szCs w:val="23"/>
        </w:rPr>
        <w:t xml:space="preserve"> by someone who spoke the language… ‘Understanding’, in situations like this, is grasping the </w:t>
      </w:r>
      <w:r w:rsidRPr="00CE404F">
        <w:rPr>
          <w:rFonts w:asciiTheme="minorHAnsi" w:hAnsiTheme="minorHAnsi" w:cstheme="minorHAnsi"/>
          <w:i/>
          <w:iCs/>
          <w:sz w:val="23"/>
          <w:szCs w:val="23"/>
        </w:rPr>
        <w:t>point</w:t>
      </w:r>
      <w:r w:rsidRPr="00CE404F">
        <w:rPr>
          <w:rFonts w:asciiTheme="minorHAnsi" w:hAnsiTheme="minorHAnsi" w:cstheme="minorHAnsi"/>
          <w:sz w:val="23"/>
          <w:szCs w:val="23"/>
        </w:rPr>
        <w:t xml:space="preserve"> or </w:t>
      </w:r>
      <w:r w:rsidRPr="00CE404F">
        <w:rPr>
          <w:rFonts w:asciiTheme="minorHAnsi" w:hAnsiTheme="minorHAnsi" w:cstheme="minorHAnsi"/>
          <w:i/>
          <w:iCs/>
          <w:sz w:val="23"/>
          <w:szCs w:val="23"/>
        </w:rPr>
        <w:t xml:space="preserve">meaning </w:t>
      </w:r>
      <w:r w:rsidRPr="00CE404F">
        <w:rPr>
          <w:rFonts w:asciiTheme="minorHAnsi" w:hAnsiTheme="minorHAnsi" w:cstheme="minorHAnsi"/>
          <w:sz w:val="23"/>
          <w:szCs w:val="23"/>
        </w:rPr>
        <w:t>of what is being said or done.’</w:t>
      </w:r>
    </w:p>
    <w:p w14:paraId="4E07604C" w14:textId="4D4E2D18" w:rsidR="0057067F" w:rsidRPr="00CE404F" w:rsidRDefault="0057067F" w:rsidP="0057067F">
      <w:pPr>
        <w:spacing w:before="120" w:after="120" w:line="480" w:lineRule="auto"/>
        <w:jc w:val="both"/>
        <w:rPr>
          <w:rFonts w:asciiTheme="minorHAnsi" w:hAnsiTheme="minorHAnsi" w:cstheme="minorHAnsi"/>
        </w:rPr>
      </w:pPr>
      <w:r w:rsidRPr="00CE404F">
        <w:rPr>
          <w:rFonts w:asciiTheme="minorHAnsi" w:hAnsiTheme="minorHAnsi" w:cstheme="minorHAnsi"/>
        </w:rPr>
        <w:t>Surveys, with their emphasis on scientific logic and statistical data, cannot explain how people see and make sense of their lives (McNeill and Chapman</w:t>
      </w:r>
      <w:r w:rsidR="00CD6DD0">
        <w:rPr>
          <w:rFonts w:asciiTheme="minorHAnsi" w:hAnsiTheme="minorHAnsi" w:cstheme="minorHAnsi"/>
        </w:rPr>
        <w:t>,</w:t>
      </w:r>
      <w:r w:rsidRPr="00CE404F">
        <w:rPr>
          <w:rFonts w:asciiTheme="minorHAnsi" w:hAnsiTheme="minorHAnsi" w:cstheme="minorHAnsi"/>
        </w:rPr>
        <w:t xml:space="preserve"> 2005, 29).</w:t>
      </w:r>
      <w:r w:rsidRPr="00CE404F">
        <w:rPr>
          <w:rStyle w:val="FootnoteReference"/>
          <w:rFonts w:asciiTheme="minorHAnsi" w:hAnsiTheme="minorHAnsi" w:cstheme="minorHAnsi"/>
        </w:rPr>
        <w:footnoteReference w:id="18"/>
      </w:r>
      <w:r w:rsidRPr="00CE404F">
        <w:rPr>
          <w:rFonts w:asciiTheme="minorHAnsi" w:hAnsiTheme="minorHAnsi" w:cstheme="minorHAnsi"/>
        </w:rPr>
        <w:t xml:space="preserve"> Mixed-methods (i.e. mixing both quantitative and qualitative methods) need not be intrinsically antagonistic with CRT</w:t>
      </w:r>
      <w:r w:rsidR="00F46997">
        <w:rPr>
          <w:rFonts w:asciiTheme="minorHAnsi" w:hAnsiTheme="minorHAnsi" w:cstheme="minorHAnsi"/>
        </w:rPr>
        <w:t>-</w:t>
      </w:r>
      <w:r w:rsidRPr="00CE404F">
        <w:rPr>
          <w:rFonts w:asciiTheme="minorHAnsi" w:hAnsiTheme="minorHAnsi" w:cstheme="minorHAnsi"/>
        </w:rPr>
        <w:t>inspired analysis – as seen in the writings of Decuir-Gunby and Walker-Devose (2013). Nevertheless, working within a theoretical framework derived from CRT, whiteness theory and (black) feminist theory wherein an emphasis is placed upon the discursive construction of social identities and the normative importance of individual experiences, quantitative research is rejected</w:t>
      </w:r>
      <w:r w:rsidR="002E7559" w:rsidRPr="00CE404F">
        <w:rPr>
          <w:rFonts w:asciiTheme="minorHAnsi" w:hAnsiTheme="minorHAnsi" w:cstheme="minorHAnsi"/>
        </w:rPr>
        <w:t>, as it is unable to represent the quality of experiences and the complexities of the narratives as is necessary</w:t>
      </w:r>
      <w:r w:rsidRPr="00CE404F">
        <w:rPr>
          <w:rFonts w:asciiTheme="minorHAnsi" w:hAnsiTheme="minorHAnsi" w:cstheme="minorHAnsi"/>
        </w:rPr>
        <w:t xml:space="preserve">. </w:t>
      </w:r>
      <w:r w:rsidR="002E7559" w:rsidRPr="00CE404F">
        <w:rPr>
          <w:rFonts w:asciiTheme="minorHAnsi" w:hAnsiTheme="minorHAnsi" w:cstheme="minorHAnsi"/>
        </w:rPr>
        <w:t xml:space="preserve"> </w:t>
      </w:r>
    </w:p>
    <w:p w14:paraId="0C0631AF" w14:textId="7B62FCB0" w:rsidR="0057067F" w:rsidRPr="00CE404F" w:rsidRDefault="0057067F" w:rsidP="0057067F">
      <w:pPr>
        <w:spacing w:before="240" w:after="120" w:line="480" w:lineRule="auto"/>
        <w:ind w:firstLine="567"/>
        <w:jc w:val="both"/>
        <w:rPr>
          <w:rFonts w:asciiTheme="minorHAnsi" w:hAnsiTheme="minorHAnsi" w:cstheme="minorHAnsi"/>
        </w:rPr>
      </w:pPr>
      <w:r w:rsidRPr="00CE404F">
        <w:rPr>
          <w:rFonts w:asciiTheme="minorHAnsi" w:hAnsiTheme="minorHAnsi" w:cstheme="minorHAnsi"/>
        </w:rPr>
        <w:lastRenderedPageBreak/>
        <w:t>If this leaves a qualitative approach the obvious analytical path to take, it does not provide a simpl</w:t>
      </w:r>
      <w:r w:rsidR="00F46997">
        <w:rPr>
          <w:rFonts w:asciiTheme="minorHAnsi" w:hAnsiTheme="minorHAnsi" w:cstheme="minorHAnsi"/>
        </w:rPr>
        <w:t>e</w:t>
      </w:r>
      <w:r w:rsidRPr="00CE404F">
        <w:rPr>
          <w:rFonts w:asciiTheme="minorHAnsi" w:hAnsiTheme="minorHAnsi" w:cstheme="minorHAnsi"/>
        </w:rPr>
        <w:t xml:space="preserve"> answer to the form of this analysis. To an extent, this is to be expected and embraced; an element of such criticalist approaches is the assertion that the very nature of the research is something that develops in concert with the fieldwork itself. This was elaborated upon by Cheeseman (2010, 59) when discussing his own thesis:</w:t>
      </w:r>
    </w:p>
    <w:p w14:paraId="64ACB387" w14:textId="6749DE2B" w:rsidR="0057067F" w:rsidRPr="00CE404F" w:rsidRDefault="0057067F" w:rsidP="0057067F">
      <w:pPr>
        <w:spacing w:before="120" w:after="240"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t>‘My reading, my fieldwork, the writing process have all informed each other … I have followed Harry Wolcott’s (2001) dictum that writing is thinking. This thesis, its supporting ideas, its theoretical standpoints, fieldwork and conclusions, have been constructed together. That is not to say a qualitative approach was adopted without a firm rational</w:t>
      </w:r>
      <w:r w:rsidR="00D821BB">
        <w:rPr>
          <w:rFonts w:asciiTheme="minorHAnsi" w:hAnsiTheme="minorHAnsi" w:cstheme="minorHAnsi"/>
          <w:sz w:val="23"/>
          <w:szCs w:val="23"/>
        </w:rPr>
        <w:t>e</w:t>
      </w:r>
      <w:r w:rsidRPr="00CE404F">
        <w:rPr>
          <w:rFonts w:asciiTheme="minorHAnsi" w:hAnsiTheme="minorHAnsi" w:cstheme="minorHAnsi"/>
          <w:sz w:val="23"/>
          <w:szCs w:val="23"/>
        </w:rPr>
        <w:t>. The nature of my research, as an investigation into HE and student mobility framed via Noyes’ formulation of ‘the group’ is not suited to quantitative research. I am not attempting to experimentally measure the ‘causal relationship between variables’, but to explore qualitative aims, namely values and the social construction of reality.’</w:t>
      </w:r>
    </w:p>
    <w:p w14:paraId="30AC3BB7" w14:textId="1BEB610A" w:rsidR="004B697F" w:rsidRPr="00CE404F" w:rsidRDefault="0057067F" w:rsidP="0057067F">
      <w:pPr>
        <w:spacing w:before="100" w:beforeAutospacing="1" w:line="480" w:lineRule="auto"/>
        <w:jc w:val="both"/>
        <w:rPr>
          <w:rFonts w:asciiTheme="minorHAnsi" w:eastAsia="Arial" w:hAnsiTheme="minorHAnsi" w:cstheme="minorHAnsi"/>
        </w:rPr>
      </w:pPr>
      <w:r w:rsidRPr="00CE404F">
        <w:rPr>
          <w:rFonts w:asciiTheme="minorHAnsi" w:hAnsiTheme="minorHAnsi" w:cstheme="minorHAnsi"/>
        </w:rPr>
        <w:t xml:space="preserve">As delineated below, the task of </w:t>
      </w:r>
      <w:r w:rsidR="002E7559" w:rsidRPr="00CE404F">
        <w:rPr>
          <w:rFonts w:asciiTheme="minorHAnsi" w:hAnsiTheme="minorHAnsi" w:cstheme="minorHAnsi"/>
        </w:rPr>
        <w:t xml:space="preserve">outlining </w:t>
      </w:r>
      <w:r w:rsidRPr="00CE404F">
        <w:rPr>
          <w:rFonts w:asciiTheme="minorHAnsi" w:hAnsiTheme="minorHAnsi" w:cstheme="minorHAnsi"/>
        </w:rPr>
        <w:t xml:space="preserve">a clearly formulated and set method of research, </w:t>
      </w:r>
      <w:r w:rsidR="00F46997">
        <w:rPr>
          <w:rFonts w:asciiTheme="minorHAnsi" w:hAnsiTheme="minorHAnsi" w:cstheme="minorHAnsi"/>
        </w:rPr>
        <w:t xml:space="preserve">and </w:t>
      </w:r>
      <w:r w:rsidRPr="00CE404F">
        <w:rPr>
          <w:rFonts w:asciiTheme="minorHAnsi" w:hAnsiTheme="minorHAnsi" w:cstheme="minorHAnsi"/>
        </w:rPr>
        <w:t>a strict timetable for fieldwork, similarly proved to be ill-suited for this thesis.</w:t>
      </w:r>
      <w:r w:rsidRPr="00CE404F">
        <w:rPr>
          <w:rFonts w:asciiTheme="minorHAnsi" w:eastAsia="Arial" w:hAnsiTheme="minorHAnsi" w:cstheme="minorHAnsi"/>
        </w:rPr>
        <w:t xml:space="preserve"> </w:t>
      </w:r>
      <w:r w:rsidRPr="00CE404F">
        <w:rPr>
          <w:rFonts w:asciiTheme="minorHAnsi" w:hAnsiTheme="minorHAnsi" w:cstheme="minorHAnsi"/>
        </w:rPr>
        <w:t xml:space="preserve">Nevertheless, a general approach that fit the purposes of this research project was identified and adopted, based around </w:t>
      </w:r>
      <w:r w:rsidRPr="00CE404F">
        <w:rPr>
          <w:rFonts w:asciiTheme="minorHAnsi" w:eastAsia="Arial" w:hAnsiTheme="minorHAnsi" w:cstheme="minorHAnsi"/>
        </w:rPr>
        <w:t>a biographical narrative approach.</w:t>
      </w:r>
    </w:p>
    <w:p w14:paraId="7D933D97" w14:textId="60317EE0" w:rsidR="0057067F" w:rsidRPr="00CE404F" w:rsidRDefault="0057067F" w:rsidP="0057067F">
      <w:pPr>
        <w:spacing w:before="120" w:after="120" w:line="480" w:lineRule="auto"/>
        <w:jc w:val="both"/>
        <w:rPr>
          <w:rFonts w:asciiTheme="minorHAnsi" w:hAnsiTheme="minorHAnsi" w:cstheme="minorHAnsi"/>
          <w:b/>
        </w:rPr>
      </w:pPr>
      <w:r w:rsidRPr="00CE404F">
        <w:rPr>
          <w:rFonts w:asciiTheme="minorHAnsi" w:hAnsiTheme="minorHAnsi" w:cstheme="minorHAnsi"/>
          <w:b/>
        </w:rPr>
        <w:t>2.2.2 Developing an Analytical Approach: counterstorytelling</w:t>
      </w:r>
    </w:p>
    <w:p w14:paraId="14AEC437" w14:textId="0D3EB0F4" w:rsidR="0057067F" w:rsidRPr="00CE404F" w:rsidRDefault="0057067F" w:rsidP="0057067F">
      <w:pPr>
        <w:spacing w:before="120" w:after="120" w:line="480" w:lineRule="auto"/>
        <w:jc w:val="both"/>
        <w:rPr>
          <w:rFonts w:asciiTheme="minorHAnsi" w:hAnsiTheme="minorHAnsi" w:cstheme="minorHAnsi"/>
        </w:rPr>
      </w:pPr>
      <w:r w:rsidRPr="00CE404F">
        <w:rPr>
          <w:rFonts w:asciiTheme="minorHAnsi" w:hAnsiTheme="minorHAnsi" w:cstheme="minorHAnsi"/>
        </w:rPr>
        <w:t xml:space="preserve">One key research approach that forms the basis of this analysis is counterstorytelling. This approach, used in CRT studies in particular, focuses upon the use of counterstories, i.e. the </w:t>
      </w:r>
      <w:r w:rsidR="00F46997">
        <w:rPr>
          <w:rFonts w:asciiTheme="minorHAnsi" w:hAnsiTheme="minorHAnsi" w:cstheme="minorHAnsi"/>
        </w:rPr>
        <w:t>‘</w:t>
      </w:r>
      <w:r w:rsidRPr="00CE404F">
        <w:rPr>
          <w:rFonts w:asciiTheme="minorHAnsi" w:hAnsiTheme="minorHAnsi" w:cstheme="minorHAnsi"/>
        </w:rPr>
        <w:t>stories of those individuals and groups whose knowledges and histories have been marginali</w:t>
      </w:r>
      <w:r w:rsidR="00331E02" w:rsidRPr="00CE404F">
        <w:rPr>
          <w:rFonts w:asciiTheme="minorHAnsi" w:hAnsiTheme="minorHAnsi" w:cstheme="minorHAnsi"/>
        </w:rPr>
        <w:t>z</w:t>
      </w:r>
      <w:r w:rsidRPr="00CE404F">
        <w:rPr>
          <w:rFonts w:asciiTheme="minorHAnsi" w:hAnsiTheme="minorHAnsi" w:cstheme="minorHAnsi"/>
        </w:rPr>
        <w:t>ed, excluded, subjugated or forgotten in the telling of official narratives</w:t>
      </w:r>
      <w:r w:rsidR="00F46997">
        <w:rPr>
          <w:rFonts w:asciiTheme="minorHAnsi" w:hAnsiTheme="minorHAnsi" w:cstheme="minorHAnsi"/>
        </w:rPr>
        <w:t>’</w:t>
      </w:r>
      <w:r w:rsidRPr="00CE404F">
        <w:rPr>
          <w:rFonts w:asciiTheme="minorHAnsi" w:hAnsiTheme="minorHAnsi" w:cstheme="minorHAnsi"/>
        </w:rPr>
        <w:t xml:space="preserve"> (Peter &amp; Lankshear, 1996, 2). In the US context – though the approach is not confined to American studies – research based around counterstorytelling has drawn upon storytelling traditions from African</w:t>
      </w:r>
      <w:r w:rsidR="009868DA">
        <w:rPr>
          <w:rFonts w:asciiTheme="minorHAnsi" w:hAnsiTheme="minorHAnsi" w:cstheme="minorHAnsi"/>
        </w:rPr>
        <w:t xml:space="preserve"> </w:t>
      </w:r>
      <w:r w:rsidRPr="00CE404F">
        <w:rPr>
          <w:rFonts w:asciiTheme="minorHAnsi" w:hAnsiTheme="minorHAnsi" w:cstheme="minorHAnsi"/>
        </w:rPr>
        <w:t xml:space="preserve">American, Chicano, and Native American cultures to expose, analyse and </w:t>
      </w:r>
      <w:r w:rsidRPr="00CE404F">
        <w:rPr>
          <w:rFonts w:asciiTheme="minorHAnsi" w:hAnsiTheme="minorHAnsi" w:cstheme="minorHAnsi"/>
        </w:rPr>
        <w:lastRenderedPageBreak/>
        <w:t xml:space="preserve">challenge the </w:t>
      </w:r>
      <w:r w:rsidR="00F46997">
        <w:rPr>
          <w:rFonts w:asciiTheme="minorHAnsi" w:hAnsiTheme="minorHAnsi" w:cstheme="minorHAnsi"/>
        </w:rPr>
        <w:t>‘</w:t>
      </w:r>
      <w:r w:rsidRPr="00CE404F">
        <w:rPr>
          <w:rFonts w:asciiTheme="minorHAnsi" w:hAnsiTheme="minorHAnsi" w:cstheme="minorHAnsi"/>
        </w:rPr>
        <w:t>majoritarian stories of racial privilege</w:t>
      </w:r>
      <w:r w:rsidR="00F46997">
        <w:rPr>
          <w:rFonts w:asciiTheme="minorHAnsi" w:hAnsiTheme="minorHAnsi" w:cstheme="minorHAnsi"/>
        </w:rPr>
        <w:t>’</w:t>
      </w:r>
      <w:r w:rsidRPr="00CE404F">
        <w:rPr>
          <w:rFonts w:asciiTheme="minorHAnsi" w:hAnsiTheme="minorHAnsi" w:cstheme="minorHAnsi"/>
        </w:rPr>
        <w:t xml:space="preserve"> (Solorzano &amp; Yosso, 2002a, 32; 2002b): e.g. using personal stories or narratives to relay an individual’s experience with racism, and to challenge majoritarian views by allowing for alternate realities to be heard (see for instance DeCuir-Gunby &amp; Walker-DeVose</w:t>
      </w:r>
      <w:r w:rsidR="00CD6DD0">
        <w:rPr>
          <w:rFonts w:asciiTheme="minorHAnsi" w:hAnsiTheme="minorHAnsi" w:cstheme="minorHAnsi"/>
        </w:rPr>
        <w:t>,</w:t>
      </w:r>
      <w:r w:rsidRPr="00CE404F">
        <w:rPr>
          <w:rFonts w:asciiTheme="minorHAnsi" w:hAnsiTheme="minorHAnsi" w:cstheme="minorHAnsi"/>
        </w:rPr>
        <w:t xml:space="preserve"> 2013, 252).</w:t>
      </w:r>
    </w:p>
    <w:p w14:paraId="0FAA3D49" w14:textId="310B49DA" w:rsidR="0057067F" w:rsidRPr="00CE404F" w:rsidRDefault="0057067F" w:rsidP="0057067F">
      <w:pPr>
        <w:spacing w:before="120" w:after="120" w:line="480" w:lineRule="auto"/>
        <w:jc w:val="both"/>
        <w:rPr>
          <w:rFonts w:asciiTheme="minorHAnsi" w:hAnsiTheme="minorHAnsi" w:cstheme="minorHAnsi"/>
        </w:rPr>
      </w:pPr>
      <w:r w:rsidRPr="00CE404F">
        <w:rPr>
          <w:rFonts w:asciiTheme="minorHAnsi" w:hAnsiTheme="minorHAnsi" w:cstheme="minorHAnsi"/>
        </w:rPr>
        <w:tab/>
        <w:t>Such counterstorytelling is often presented in three differing manners: (i) personal stories or narratives, (ii) the stories or narratives of other people, or (iii) composite stories or narratives (ibid</w:t>
      </w:r>
      <w:r w:rsidR="00401945">
        <w:rPr>
          <w:rFonts w:asciiTheme="minorHAnsi" w:hAnsiTheme="minorHAnsi" w:cstheme="minorHAnsi"/>
        </w:rPr>
        <w:t>.</w:t>
      </w:r>
      <w:r w:rsidRPr="00CE404F">
        <w:rPr>
          <w:rFonts w:asciiTheme="minorHAnsi" w:hAnsiTheme="minorHAnsi" w:cstheme="minorHAnsi"/>
        </w:rPr>
        <w:t>). In the first, autobiographical approach, the analyst relates a personal experience with racism (e.g. Guinier, 1998). The third type of counterstorytelling draws upon a variety of sources and data ‘in order to create a group story regarding experiences with racism’ (DeCuir-Gunby &amp; Walker-DeVose</w:t>
      </w:r>
      <w:r w:rsidR="00CD6DD0">
        <w:rPr>
          <w:rFonts w:asciiTheme="minorHAnsi" w:hAnsiTheme="minorHAnsi" w:cstheme="minorHAnsi"/>
        </w:rPr>
        <w:t>,</w:t>
      </w:r>
      <w:r w:rsidRPr="00CE404F">
        <w:rPr>
          <w:rFonts w:asciiTheme="minorHAnsi" w:hAnsiTheme="minorHAnsi" w:cstheme="minorHAnsi"/>
        </w:rPr>
        <w:t xml:space="preserve"> 2013, 253; see</w:t>
      </w:r>
      <w:r w:rsidR="002E0CD7" w:rsidRPr="00CE404F">
        <w:rPr>
          <w:rFonts w:asciiTheme="minorHAnsi" w:hAnsiTheme="minorHAnsi" w:cstheme="minorHAnsi"/>
        </w:rPr>
        <w:t xml:space="preserve"> also</w:t>
      </w:r>
      <w:r w:rsidRPr="00CE404F">
        <w:rPr>
          <w:rFonts w:asciiTheme="minorHAnsi" w:hAnsiTheme="minorHAnsi" w:cstheme="minorHAnsi"/>
        </w:rPr>
        <w:t xml:space="preserve"> Bell, 1992; Ro</w:t>
      </w:r>
      <w:r w:rsidR="00AD5CDB" w:rsidRPr="00CE404F">
        <w:rPr>
          <w:rFonts w:asciiTheme="minorHAnsi" w:hAnsiTheme="minorHAnsi" w:cstheme="minorHAnsi"/>
        </w:rPr>
        <w:t>llock, 2012). This thesis utilis</w:t>
      </w:r>
      <w:r w:rsidRPr="00CE404F">
        <w:rPr>
          <w:rFonts w:asciiTheme="minorHAnsi" w:hAnsiTheme="minorHAnsi" w:cstheme="minorHAnsi"/>
        </w:rPr>
        <w:t xml:space="preserve">es the second form of counterstorytelling – the stories or narratives of other people. The majority of </w:t>
      </w:r>
      <w:r w:rsidR="00AD5CDB" w:rsidRPr="00CE404F">
        <w:rPr>
          <w:rFonts w:asciiTheme="minorHAnsi" w:hAnsiTheme="minorHAnsi" w:cstheme="minorHAnsi"/>
        </w:rPr>
        <w:t>CRT studies in education utilis</w:t>
      </w:r>
      <w:r w:rsidRPr="00CE404F">
        <w:rPr>
          <w:rFonts w:asciiTheme="minorHAnsi" w:hAnsiTheme="minorHAnsi" w:cstheme="minorHAnsi"/>
        </w:rPr>
        <w:t>e this approach (e.g. Dixson &amp; Rousseau, 2006), which ‘allows for the telling of another person’s experiences with racism’ through stories that ‘are biographical and situated within the sociohistorical context’ (DeCuir-Gunby &amp; Walker-DeVose, op cit.).</w:t>
      </w:r>
    </w:p>
    <w:p w14:paraId="10FDE20E" w14:textId="4D3F6D0D" w:rsidR="0057067F" w:rsidRPr="00CE404F" w:rsidRDefault="0057067F" w:rsidP="0057067F">
      <w:pPr>
        <w:spacing w:before="240" w:after="120" w:line="480" w:lineRule="auto"/>
        <w:ind w:firstLine="720"/>
        <w:jc w:val="both"/>
        <w:rPr>
          <w:rFonts w:asciiTheme="minorHAnsi" w:hAnsiTheme="minorHAnsi" w:cstheme="minorHAnsi"/>
        </w:rPr>
      </w:pPr>
      <w:r w:rsidRPr="00CE404F">
        <w:rPr>
          <w:rFonts w:asciiTheme="minorHAnsi" w:hAnsiTheme="minorHAnsi" w:cstheme="minorHAnsi"/>
        </w:rPr>
        <w:t>This approach is linked, directly, to the choice of the researcher’s subject of analysis</w:t>
      </w:r>
      <w:r w:rsidR="0038763F">
        <w:rPr>
          <w:rFonts w:asciiTheme="minorHAnsi" w:hAnsiTheme="minorHAnsi" w:cstheme="minorHAnsi"/>
        </w:rPr>
        <w:t>:</w:t>
      </w:r>
      <w:r w:rsidRPr="00CE404F">
        <w:rPr>
          <w:rFonts w:asciiTheme="minorHAnsi" w:hAnsiTheme="minorHAnsi" w:cstheme="minorHAnsi"/>
        </w:rPr>
        <w:t xml:space="preserve"> the experience of British female students of Pakistani, Bangladeshi and Black Caribbean ethnic backgrounds (see discussion on student participants below). As a criticalist approach, the aim of this research is broadly phenomenological in nature, seeking to understand the ‘essential meaning’ of their lived experiences, including ‘thoughts, feelings, images, sensations, memories’</w:t>
      </w:r>
      <w:r w:rsidR="002E7559" w:rsidRPr="00CE404F">
        <w:rPr>
          <w:rFonts w:asciiTheme="minorHAnsi" w:hAnsiTheme="minorHAnsi" w:cstheme="minorHAnsi"/>
        </w:rPr>
        <w:t xml:space="preserve"> (</w:t>
      </w:r>
      <w:r w:rsidR="00A24246" w:rsidRPr="00CE404F">
        <w:rPr>
          <w:rFonts w:asciiTheme="minorHAnsi" w:hAnsiTheme="minorHAnsi" w:cstheme="minorHAnsi"/>
        </w:rPr>
        <w:t>Waters, 2016</w:t>
      </w:r>
      <w:r w:rsidR="002E7559" w:rsidRPr="00CE404F">
        <w:rPr>
          <w:rFonts w:asciiTheme="minorHAnsi" w:hAnsiTheme="minorHAnsi" w:cstheme="minorHAnsi"/>
        </w:rPr>
        <w:t>)</w:t>
      </w:r>
      <w:r w:rsidRPr="00CE404F">
        <w:rPr>
          <w:rFonts w:asciiTheme="minorHAnsi" w:hAnsiTheme="minorHAnsi" w:cstheme="minorHAnsi"/>
        </w:rPr>
        <w:t xml:space="preserve">, etc. This analytical focus resonates with the insight of political sociologist C. Wright Mills (1959, 226), and his recognition ‘that many personal troubles cannot be solved merely as troubles, but must be understood in terms of public </w:t>
      </w:r>
      <w:r w:rsidRPr="00CE404F">
        <w:rPr>
          <w:rFonts w:asciiTheme="minorHAnsi" w:hAnsiTheme="minorHAnsi" w:cstheme="minorHAnsi"/>
        </w:rPr>
        <w:lastRenderedPageBreak/>
        <w:t>issues’. Far from seeing individual</w:t>
      </w:r>
      <w:r w:rsidR="0038763F">
        <w:rPr>
          <w:rFonts w:asciiTheme="minorHAnsi" w:hAnsiTheme="minorHAnsi" w:cstheme="minorHAnsi"/>
        </w:rPr>
        <w:t>’</w:t>
      </w:r>
      <w:r w:rsidRPr="00CE404F">
        <w:rPr>
          <w:rFonts w:asciiTheme="minorHAnsi" w:hAnsiTheme="minorHAnsi" w:cstheme="minorHAnsi"/>
        </w:rPr>
        <w:t>s negative experiences as university students as an individualist trouble requiring individual remedies – placing the onus to change, to some degree, upon the victim of oppression themselves – this critical approach situates these troubles within the socio-political (and institutional) structures that individual operates within. In doing so it embraces and acknowledges the fact that indi</w:t>
      </w:r>
      <w:r w:rsidR="00AD5CDB" w:rsidRPr="00CE404F">
        <w:rPr>
          <w:rFonts w:asciiTheme="minorHAnsi" w:hAnsiTheme="minorHAnsi" w:cstheme="minorHAnsi"/>
        </w:rPr>
        <w:t>vidual insights can offer extremely</w:t>
      </w:r>
      <w:r w:rsidRPr="00CE404F">
        <w:rPr>
          <w:rFonts w:asciiTheme="minorHAnsi" w:hAnsiTheme="minorHAnsi" w:cstheme="minorHAnsi"/>
        </w:rPr>
        <w:t xml:space="preserve"> valuable data for those seeking to understand (and alter) prevailing structural inequalities, as seen in the research by Mackenzie</w:t>
      </w:r>
      <w:r w:rsidRPr="0038763F">
        <w:rPr>
          <w:rFonts w:asciiTheme="minorHAnsi" w:hAnsiTheme="minorHAnsi" w:cstheme="minorHAnsi"/>
        </w:rPr>
        <w:t xml:space="preserve"> </w:t>
      </w:r>
      <w:r w:rsidRPr="003E24DB">
        <w:rPr>
          <w:rFonts w:asciiTheme="minorHAnsi" w:hAnsiTheme="minorHAnsi" w:cstheme="minorHAnsi"/>
        </w:rPr>
        <w:t>et al.</w:t>
      </w:r>
      <w:r w:rsidRPr="00CE404F">
        <w:rPr>
          <w:rFonts w:asciiTheme="minorHAnsi" w:hAnsiTheme="minorHAnsi" w:cstheme="minorHAnsi"/>
          <w:i/>
        </w:rPr>
        <w:t xml:space="preserve"> </w:t>
      </w:r>
      <w:r w:rsidRPr="00CE404F">
        <w:rPr>
          <w:rFonts w:asciiTheme="minorHAnsi" w:hAnsiTheme="minorHAnsi" w:cstheme="minorHAnsi"/>
        </w:rPr>
        <w:t>(2015) into working class lived experiences. As they themselves argued in their subsequent publication:</w:t>
      </w:r>
    </w:p>
    <w:p w14:paraId="76D5DFF7" w14:textId="741C8530" w:rsidR="0057067F" w:rsidRPr="00CE404F" w:rsidRDefault="0057067F" w:rsidP="0057067F">
      <w:pPr>
        <w:spacing w:before="120" w:after="120" w:line="360" w:lineRule="auto"/>
        <w:ind w:left="567"/>
        <w:jc w:val="both"/>
        <w:rPr>
          <w:rFonts w:asciiTheme="minorHAnsi" w:hAnsiTheme="minorHAnsi" w:cstheme="minorHAnsi"/>
          <w:sz w:val="23"/>
          <w:szCs w:val="23"/>
        </w:rPr>
      </w:pPr>
      <w:r w:rsidRPr="00CE404F">
        <w:rPr>
          <w:rFonts w:asciiTheme="minorHAnsi" w:eastAsia="Arial" w:hAnsiTheme="minorHAnsi" w:cstheme="minorHAnsi"/>
          <w:sz w:val="23"/>
          <w:szCs w:val="23"/>
        </w:rPr>
        <w:t xml:space="preserve">‘[the] </w:t>
      </w:r>
      <w:r w:rsidRPr="00CE404F">
        <w:rPr>
          <w:rFonts w:asciiTheme="minorHAnsi" w:hAnsiTheme="minorHAnsi" w:cstheme="minorHAnsi"/>
          <w:sz w:val="23"/>
          <w:szCs w:val="23"/>
        </w:rPr>
        <w:t>conclusion from the research conducted with our participants – few of whom would claim to be ‘highly educated’ … is that … not only do many policy makers and practitioners have something to learn from them, so too does a significant section of the research community – ourselves included.’ (ibid</w:t>
      </w:r>
      <w:r w:rsidR="0038763F">
        <w:rPr>
          <w:rFonts w:asciiTheme="minorHAnsi" w:hAnsiTheme="minorHAnsi" w:cstheme="minorHAnsi"/>
          <w:sz w:val="23"/>
          <w:szCs w:val="23"/>
        </w:rPr>
        <w:t>.</w:t>
      </w:r>
      <w:r w:rsidRPr="00CE404F">
        <w:rPr>
          <w:rFonts w:asciiTheme="minorHAnsi" w:hAnsiTheme="minorHAnsi" w:cstheme="minorHAnsi"/>
          <w:sz w:val="23"/>
          <w:szCs w:val="23"/>
        </w:rPr>
        <w:t>, 16)</w:t>
      </w:r>
    </w:p>
    <w:p w14:paraId="05FDFF5E" w14:textId="6310787B" w:rsidR="0057067F" w:rsidRPr="00CE404F" w:rsidRDefault="0057067F" w:rsidP="0057067F">
      <w:pPr>
        <w:spacing w:before="240" w:after="120" w:line="480" w:lineRule="auto"/>
        <w:jc w:val="both"/>
        <w:rPr>
          <w:rFonts w:asciiTheme="minorHAnsi" w:hAnsiTheme="minorHAnsi" w:cstheme="minorHAnsi"/>
        </w:rPr>
      </w:pPr>
      <w:r w:rsidRPr="00CE404F">
        <w:rPr>
          <w:rFonts w:asciiTheme="minorHAnsi" w:hAnsiTheme="minorHAnsi" w:cstheme="minorHAnsi"/>
        </w:rPr>
        <w:t>With this in mind, this criticalist research aims to produce a counterstory to re-tell, or counter-tell, the dominant stories regarding (BME) students’ experiences of higher education, specifically told through the analytical terminology of microag</w:t>
      </w:r>
      <w:r w:rsidR="00A24246" w:rsidRPr="00CE404F">
        <w:rPr>
          <w:rFonts w:asciiTheme="minorHAnsi" w:hAnsiTheme="minorHAnsi" w:cstheme="minorHAnsi"/>
        </w:rPr>
        <w:t>g</w:t>
      </w:r>
      <w:r w:rsidRPr="00CE404F">
        <w:rPr>
          <w:rFonts w:asciiTheme="minorHAnsi" w:hAnsiTheme="minorHAnsi" w:cstheme="minorHAnsi"/>
        </w:rPr>
        <w:t>ression analysis.</w:t>
      </w:r>
    </w:p>
    <w:p w14:paraId="7C3A7DB4" w14:textId="5D90CE5A" w:rsidR="0057067F" w:rsidRPr="00CE404F" w:rsidRDefault="0057067F" w:rsidP="00E22A76">
      <w:pPr>
        <w:spacing w:before="180" w:line="480" w:lineRule="auto"/>
        <w:ind w:firstLine="720"/>
        <w:jc w:val="both"/>
        <w:rPr>
          <w:rFonts w:asciiTheme="minorHAnsi" w:hAnsiTheme="minorHAnsi" w:cstheme="minorHAnsi"/>
        </w:rPr>
      </w:pPr>
      <w:r w:rsidRPr="00CE404F">
        <w:rPr>
          <w:rFonts w:asciiTheme="minorHAnsi" w:hAnsiTheme="minorHAnsi" w:cstheme="minorHAnsi"/>
        </w:rPr>
        <w:t>In making counterstories a central component of this research it becomes necessary to develop and adopt a methodology suited for the collection of individual student stories. In recognition of this, a ‘bricolage’ approach (Kincheloe, 2001) to data gathering is adopted, with a number of research tools selected.</w:t>
      </w:r>
      <w:r w:rsidR="00AD5CDB" w:rsidRPr="00CE404F">
        <w:rPr>
          <w:rFonts w:asciiTheme="minorHAnsi" w:hAnsiTheme="minorHAnsi" w:cstheme="minorHAnsi"/>
        </w:rPr>
        <w:t xml:space="preserve"> </w:t>
      </w:r>
      <w:r w:rsidRPr="00CE404F">
        <w:rPr>
          <w:rFonts w:asciiTheme="minorHAnsi" w:hAnsiTheme="minorHAnsi" w:cstheme="minorHAnsi"/>
        </w:rPr>
        <w:t xml:space="preserve">These include in-depth biographic narrative interviews, the use of focus groups and written responses. The aim, throughout, is to empower and give voice to the research participants to speak for themselves about their own experiences, in their own words. The following sections explain and detail the intended usage of these research strategies.  </w:t>
      </w:r>
    </w:p>
    <w:p w14:paraId="6AF56A4F" w14:textId="4E40995A" w:rsidR="0057067F" w:rsidRPr="00CE404F" w:rsidRDefault="0057067F" w:rsidP="0057067F">
      <w:pPr>
        <w:spacing w:before="240" w:line="480" w:lineRule="auto"/>
        <w:jc w:val="both"/>
        <w:rPr>
          <w:rFonts w:asciiTheme="minorHAnsi" w:hAnsiTheme="minorHAnsi" w:cstheme="minorHAnsi"/>
          <w:b/>
        </w:rPr>
      </w:pPr>
      <w:r w:rsidRPr="00CE404F">
        <w:rPr>
          <w:rFonts w:asciiTheme="minorHAnsi" w:hAnsiTheme="minorHAnsi" w:cstheme="minorHAnsi"/>
          <w:b/>
        </w:rPr>
        <w:lastRenderedPageBreak/>
        <w:t>2.2.3 Developing an Analytical Approach: biographical narratives</w:t>
      </w:r>
    </w:p>
    <w:p w14:paraId="63FC45B8" w14:textId="2B7E8D9B" w:rsidR="0057067F" w:rsidRPr="00CE404F" w:rsidRDefault="0057067F" w:rsidP="0057067F">
      <w:pPr>
        <w:spacing w:before="120" w:after="120" w:line="480" w:lineRule="auto"/>
        <w:jc w:val="both"/>
        <w:rPr>
          <w:rFonts w:asciiTheme="minorHAnsi" w:hAnsiTheme="minorHAnsi" w:cstheme="minorHAnsi"/>
          <w:bCs/>
          <w:szCs w:val="26"/>
        </w:rPr>
      </w:pPr>
      <w:r w:rsidRPr="00CE404F">
        <w:rPr>
          <w:rFonts w:asciiTheme="minorHAnsi" w:hAnsiTheme="minorHAnsi" w:cstheme="minorHAnsi"/>
          <w:bCs/>
          <w:szCs w:val="26"/>
        </w:rPr>
        <w:t>The use of in-depth biographic</w:t>
      </w:r>
      <w:r w:rsidR="002F51A8">
        <w:rPr>
          <w:rFonts w:asciiTheme="minorHAnsi" w:hAnsiTheme="minorHAnsi" w:cstheme="minorHAnsi"/>
          <w:bCs/>
          <w:szCs w:val="26"/>
        </w:rPr>
        <w:t>al</w:t>
      </w:r>
      <w:r w:rsidRPr="00CE404F">
        <w:rPr>
          <w:rFonts w:asciiTheme="minorHAnsi" w:hAnsiTheme="minorHAnsi" w:cstheme="minorHAnsi"/>
          <w:bCs/>
          <w:szCs w:val="26"/>
        </w:rPr>
        <w:t xml:space="preserve"> narrative interv</w:t>
      </w:r>
      <w:r w:rsidRPr="00CE404F">
        <w:rPr>
          <w:rFonts w:asciiTheme="minorHAnsi" w:hAnsiTheme="minorHAnsi" w:cstheme="minorHAnsi"/>
          <w:bCs/>
        </w:rPr>
        <w:t xml:space="preserve">iews is drawn from the work of Wengraf (2001; cf. </w:t>
      </w:r>
      <w:r w:rsidRPr="00CE404F">
        <w:rPr>
          <w:rFonts w:asciiTheme="minorHAnsi" w:hAnsiTheme="minorHAnsi" w:cstheme="minorHAnsi"/>
        </w:rPr>
        <w:t>Rosenthal</w:t>
      </w:r>
      <w:r w:rsidR="00CD6DD0">
        <w:rPr>
          <w:rFonts w:asciiTheme="minorHAnsi" w:hAnsiTheme="minorHAnsi" w:cstheme="minorHAnsi"/>
        </w:rPr>
        <w:t>,</w:t>
      </w:r>
      <w:r w:rsidRPr="00CE404F">
        <w:rPr>
          <w:rFonts w:asciiTheme="minorHAnsi" w:hAnsiTheme="minorHAnsi" w:cstheme="minorHAnsi"/>
        </w:rPr>
        <w:t xml:space="preserve"> 1991, 1993; Fischer-Rosenthal</w:t>
      </w:r>
      <w:r w:rsidR="00CD6DD0">
        <w:rPr>
          <w:rFonts w:asciiTheme="minorHAnsi" w:hAnsiTheme="minorHAnsi" w:cstheme="minorHAnsi"/>
        </w:rPr>
        <w:t>,</w:t>
      </w:r>
      <w:r w:rsidRPr="00CE404F">
        <w:rPr>
          <w:rFonts w:asciiTheme="minorHAnsi" w:hAnsiTheme="minorHAnsi" w:cstheme="minorHAnsi"/>
        </w:rPr>
        <w:t xml:space="preserve"> 1995</w:t>
      </w:r>
      <w:r w:rsidRPr="00CE404F">
        <w:rPr>
          <w:rFonts w:asciiTheme="minorHAnsi" w:hAnsiTheme="minorHAnsi" w:cstheme="minorHAnsi"/>
          <w:bCs/>
          <w:szCs w:val="26"/>
        </w:rPr>
        <w:t>).</w:t>
      </w:r>
      <w:r w:rsidRPr="00CE404F">
        <w:rPr>
          <w:rStyle w:val="FootnoteReference"/>
          <w:rFonts w:asciiTheme="minorHAnsi" w:hAnsiTheme="minorHAnsi" w:cstheme="minorHAnsi"/>
          <w:szCs w:val="26"/>
        </w:rPr>
        <w:t xml:space="preserve"> </w:t>
      </w:r>
      <w:r w:rsidRPr="00CE404F">
        <w:rPr>
          <w:rFonts w:asciiTheme="minorHAnsi" w:hAnsiTheme="minorHAnsi" w:cstheme="minorHAnsi"/>
          <w:bCs/>
          <w:szCs w:val="26"/>
        </w:rPr>
        <w:t>Narrative is an ess</w:t>
      </w:r>
      <w:r w:rsidR="00AD5CDB" w:rsidRPr="00CE404F">
        <w:rPr>
          <w:rFonts w:asciiTheme="minorHAnsi" w:hAnsiTheme="minorHAnsi" w:cstheme="minorHAnsi"/>
          <w:bCs/>
          <w:szCs w:val="26"/>
        </w:rPr>
        <w:t>ential concept and ‘tool’ utilis</w:t>
      </w:r>
      <w:r w:rsidRPr="00CE404F">
        <w:rPr>
          <w:rFonts w:asciiTheme="minorHAnsi" w:hAnsiTheme="minorHAnsi" w:cstheme="minorHAnsi"/>
          <w:bCs/>
          <w:szCs w:val="26"/>
        </w:rPr>
        <w:t>ed by CRT (Cook, 2013, 185). The term ‘narrative’, as used here and in the concept of ‘in-depth biograph narrative in</w:t>
      </w:r>
      <w:r w:rsidR="00803AD6" w:rsidRPr="00CE404F">
        <w:rPr>
          <w:rFonts w:asciiTheme="minorHAnsi" w:hAnsiTheme="minorHAnsi" w:cstheme="minorHAnsi"/>
          <w:bCs/>
          <w:szCs w:val="26"/>
        </w:rPr>
        <w:t>terviews’, refers to the organis</w:t>
      </w:r>
      <w:r w:rsidRPr="00CE404F">
        <w:rPr>
          <w:rFonts w:asciiTheme="minorHAnsi" w:hAnsiTheme="minorHAnsi" w:cstheme="minorHAnsi"/>
          <w:bCs/>
          <w:szCs w:val="26"/>
        </w:rPr>
        <w:t xml:space="preserve">ational scheme expressed in story form; more than this, however, it refers to the process of creating a story, the cognitive scheme of a story, and the result of the process – also referred to as stories, tales, or histories (Polkinghorne, 1988). A universal, fundamental genre, according to Ochs and Capps (1996, 19), narratives emerge early in the communicative development of children as a means of making sense of experience. Indeed, over the last several decades, as part of what was labelled the ‘narrative turn’, considerable systematic work has been undertaken on the ontological, epistemological and psychological aspects of what is referred to as ‘narrative identity’. </w:t>
      </w:r>
    </w:p>
    <w:p w14:paraId="600B88C5" w14:textId="3B9CB87E" w:rsidR="0057067F" w:rsidRPr="00CE404F" w:rsidRDefault="0057067F" w:rsidP="00CD6DD0">
      <w:pPr>
        <w:spacing w:before="120" w:after="120" w:line="480" w:lineRule="auto"/>
        <w:ind w:firstLine="708"/>
        <w:jc w:val="both"/>
        <w:rPr>
          <w:rFonts w:asciiTheme="minorHAnsi" w:hAnsiTheme="minorHAnsi" w:cstheme="minorHAnsi"/>
          <w:bCs/>
          <w:szCs w:val="26"/>
        </w:rPr>
      </w:pPr>
      <w:r w:rsidRPr="00CE404F">
        <w:rPr>
          <w:rFonts w:asciiTheme="minorHAnsi" w:hAnsiTheme="minorHAnsi" w:cstheme="minorHAnsi"/>
          <w:bCs/>
          <w:szCs w:val="26"/>
        </w:rPr>
        <w:t>From this broad theoretical perspective has developed an elaborate concept of the ‘storied’ character of human experience and subjective identity (e.g. Bruner 1990; McAdams 1993; Polkinghorne 1988, 1998; Ricoeur 1990) that offers valuable insights when designing th</w:t>
      </w:r>
      <w:r w:rsidR="00903CEE" w:rsidRPr="00CE404F">
        <w:rPr>
          <w:rFonts w:asciiTheme="minorHAnsi" w:hAnsiTheme="minorHAnsi" w:cstheme="minorHAnsi"/>
          <w:bCs/>
          <w:szCs w:val="26"/>
        </w:rPr>
        <w:t>e</w:t>
      </w:r>
      <w:r w:rsidRPr="00CE404F">
        <w:rPr>
          <w:rFonts w:asciiTheme="minorHAnsi" w:hAnsiTheme="minorHAnsi" w:cstheme="minorHAnsi"/>
          <w:bCs/>
          <w:szCs w:val="26"/>
        </w:rPr>
        <w:t xml:space="preserve"> research strategy</w:t>
      </w:r>
      <w:r w:rsidR="00903CEE" w:rsidRPr="00CE404F">
        <w:rPr>
          <w:rFonts w:asciiTheme="minorHAnsi" w:hAnsiTheme="minorHAnsi" w:cstheme="minorHAnsi"/>
          <w:bCs/>
          <w:szCs w:val="26"/>
        </w:rPr>
        <w:t xml:space="preserve"> of this thesis</w:t>
      </w:r>
      <w:r w:rsidRPr="00CE404F">
        <w:rPr>
          <w:rFonts w:asciiTheme="minorHAnsi" w:hAnsiTheme="minorHAnsi" w:cstheme="minorHAnsi"/>
          <w:bCs/>
          <w:szCs w:val="26"/>
        </w:rPr>
        <w:t>. Among the many insights of this literature is the recognition of narrative as a crucial discursive form for ‘assembling and organizing a teller’s conceptualization of who she or he is’ (Ayometzi</w:t>
      </w:r>
      <w:r w:rsidR="00CD6DD0">
        <w:rPr>
          <w:rFonts w:asciiTheme="minorHAnsi" w:hAnsiTheme="minorHAnsi" w:cstheme="minorHAnsi"/>
          <w:bCs/>
          <w:szCs w:val="26"/>
        </w:rPr>
        <w:t>,</w:t>
      </w:r>
      <w:r w:rsidRPr="00CE404F">
        <w:rPr>
          <w:rFonts w:asciiTheme="minorHAnsi" w:hAnsiTheme="minorHAnsi" w:cstheme="minorHAnsi"/>
          <w:bCs/>
          <w:szCs w:val="26"/>
        </w:rPr>
        <w:t xml:space="preserve"> 2007</w:t>
      </w:r>
      <w:r w:rsidR="00CD6DD0">
        <w:rPr>
          <w:rFonts w:asciiTheme="minorHAnsi" w:hAnsiTheme="minorHAnsi" w:cstheme="minorHAnsi"/>
          <w:bCs/>
          <w:szCs w:val="26"/>
        </w:rPr>
        <w:t>,</w:t>
      </w:r>
      <w:r w:rsidRPr="00CE404F">
        <w:rPr>
          <w:rFonts w:asciiTheme="minorHAnsi" w:hAnsiTheme="minorHAnsi" w:cstheme="minorHAnsi"/>
          <w:bCs/>
          <w:szCs w:val="26"/>
        </w:rPr>
        <w:t xml:space="preserve"> 44)</w:t>
      </w:r>
      <w:r w:rsidRPr="00CE404F">
        <w:rPr>
          <w:rFonts w:asciiTheme="minorHAnsi" w:hAnsiTheme="minorHAnsi" w:cstheme="minorHAnsi"/>
          <w:bCs/>
          <w:i/>
          <w:szCs w:val="26"/>
        </w:rPr>
        <w:t>.</w:t>
      </w:r>
      <w:r w:rsidRPr="00CE404F">
        <w:rPr>
          <w:rFonts w:asciiTheme="minorHAnsi" w:hAnsiTheme="minorHAnsi" w:cstheme="minorHAnsi"/>
          <w:bCs/>
          <w:szCs w:val="26"/>
        </w:rPr>
        <w:t xml:space="preserve"> Thus, personal stories (that is to say, stories that relate tellers’ personal experiences) are more than a means to tell another individual (or oneself) about an occurrence or event; they are, beyond this, ‘the means by which identities are fashioned’ (Rosenwald and Ochsenberg</w:t>
      </w:r>
      <w:r w:rsidR="00CD6DD0">
        <w:rPr>
          <w:rFonts w:asciiTheme="minorHAnsi" w:hAnsiTheme="minorHAnsi" w:cstheme="minorHAnsi"/>
          <w:bCs/>
          <w:szCs w:val="26"/>
        </w:rPr>
        <w:t>,</w:t>
      </w:r>
      <w:r w:rsidRPr="00CE404F">
        <w:rPr>
          <w:rFonts w:asciiTheme="minorHAnsi" w:hAnsiTheme="minorHAnsi" w:cstheme="minorHAnsi"/>
          <w:bCs/>
          <w:szCs w:val="26"/>
        </w:rPr>
        <w:t xml:space="preserve"> 1992</w:t>
      </w:r>
      <w:r w:rsidR="00CD6DD0">
        <w:rPr>
          <w:rFonts w:asciiTheme="minorHAnsi" w:hAnsiTheme="minorHAnsi" w:cstheme="minorHAnsi"/>
          <w:bCs/>
          <w:szCs w:val="26"/>
        </w:rPr>
        <w:t>,</w:t>
      </w:r>
      <w:r w:rsidRPr="00CE404F">
        <w:rPr>
          <w:rFonts w:asciiTheme="minorHAnsi" w:hAnsiTheme="minorHAnsi" w:cstheme="minorHAnsi"/>
          <w:bCs/>
          <w:szCs w:val="26"/>
        </w:rPr>
        <w:t xml:space="preserve"> 1). As Fischer-Rosenthal (2000, 116) states: </w:t>
      </w:r>
    </w:p>
    <w:p w14:paraId="358AE11B" w14:textId="77777777" w:rsidR="0057067F" w:rsidRPr="00CE404F" w:rsidRDefault="0057067F" w:rsidP="0057067F">
      <w:pPr>
        <w:pStyle w:val="Zitat"/>
        <w:spacing w:before="120" w:after="120" w:line="360" w:lineRule="auto"/>
        <w:ind w:left="567" w:right="0"/>
        <w:rPr>
          <w:rFonts w:asciiTheme="minorHAnsi" w:hAnsiTheme="minorHAnsi" w:cstheme="minorHAnsi"/>
          <w:sz w:val="23"/>
          <w:szCs w:val="23"/>
        </w:rPr>
      </w:pPr>
      <w:r w:rsidRPr="00CE404F">
        <w:rPr>
          <w:rFonts w:asciiTheme="minorHAnsi" w:hAnsiTheme="minorHAnsi" w:cstheme="minorHAnsi"/>
          <w:sz w:val="23"/>
          <w:szCs w:val="23"/>
        </w:rPr>
        <w:lastRenderedPageBreak/>
        <w:t xml:space="preserve">‘Given the precariousness of communication, presenting and creating oneself as a ‘person’ seems to be possible only by telling </w:t>
      </w:r>
      <w:r w:rsidRPr="00CE404F">
        <w:rPr>
          <w:rFonts w:asciiTheme="minorHAnsi" w:hAnsiTheme="minorHAnsi" w:cstheme="minorHAnsi"/>
          <w:i/>
          <w:iCs/>
          <w:sz w:val="23"/>
          <w:szCs w:val="23"/>
        </w:rPr>
        <w:t>how</w:t>
      </w:r>
      <w:r w:rsidRPr="00CE404F">
        <w:rPr>
          <w:rFonts w:asciiTheme="minorHAnsi" w:hAnsiTheme="minorHAnsi" w:cstheme="minorHAnsi"/>
          <w:sz w:val="23"/>
          <w:szCs w:val="23"/>
        </w:rPr>
        <w:t xml:space="preserve"> one became what and who one is now. The individual as a dynamic system of plural sub-selves is realised in his or her </w:t>
      </w:r>
      <w:r w:rsidRPr="00CE404F">
        <w:rPr>
          <w:rFonts w:asciiTheme="minorHAnsi" w:hAnsiTheme="minorHAnsi" w:cstheme="minorHAnsi"/>
          <w:i/>
          <w:iCs/>
          <w:sz w:val="23"/>
          <w:szCs w:val="23"/>
        </w:rPr>
        <w:t>life stories</w:t>
      </w:r>
      <w:r w:rsidRPr="00CE404F">
        <w:rPr>
          <w:rFonts w:asciiTheme="minorHAnsi" w:hAnsiTheme="minorHAnsi" w:cstheme="minorHAnsi"/>
          <w:sz w:val="23"/>
          <w:szCs w:val="23"/>
        </w:rPr>
        <w:t xml:space="preserve"> and not through a ‘coerced identity’.’</w:t>
      </w:r>
    </w:p>
    <w:p w14:paraId="2BEAA619" w14:textId="270836FD" w:rsidR="0057067F" w:rsidRPr="00CE404F" w:rsidRDefault="0057067F" w:rsidP="0057067F">
      <w:pPr>
        <w:spacing w:before="240" w:line="480" w:lineRule="auto"/>
        <w:ind w:firstLine="567"/>
        <w:jc w:val="both"/>
        <w:rPr>
          <w:rFonts w:asciiTheme="minorHAnsi" w:hAnsiTheme="minorHAnsi" w:cstheme="minorHAnsi"/>
          <w:bCs/>
          <w:szCs w:val="26"/>
        </w:rPr>
      </w:pPr>
      <w:r w:rsidRPr="00CE404F">
        <w:rPr>
          <w:rFonts w:asciiTheme="minorHAnsi" w:hAnsiTheme="minorHAnsi" w:cstheme="minorHAnsi"/>
          <w:bCs/>
          <w:szCs w:val="26"/>
        </w:rPr>
        <w:t xml:space="preserve">With this in mind, one of the key benefits of narrative identity theory is its capacity to incorporate temporality into the constitution of the self (in contrast to most sociological conceptions of identity, which have a tendency ‘to locate the self only in relationships and not in time’ (Charmatz, 1991, cited in Ezzy, 1998, 239). As detailed within the work of Paul Ricoeur (1984, 1988, 1990, 1992), narratives have a twofold function; first, they provide a means by which to comprehend how people make sense of time; second, they offer </w:t>
      </w:r>
      <w:r w:rsidR="00803AD6" w:rsidRPr="00CE404F">
        <w:rPr>
          <w:rFonts w:asciiTheme="minorHAnsi" w:hAnsiTheme="minorHAnsi" w:cstheme="minorHAnsi"/>
          <w:bCs/>
          <w:szCs w:val="26"/>
        </w:rPr>
        <w:t>a means by which to conceptualis</w:t>
      </w:r>
      <w:r w:rsidRPr="00CE404F">
        <w:rPr>
          <w:rFonts w:asciiTheme="minorHAnsi" w:hAnsiTheme="minorHAnsi" w:cstheme="minorHAnsi"/>
          <w:bCs/>
          <w:szCs w:val="26"/>
        </w:rPr>
        <w:t>e how it is that individuals maintain a continuous presence through time, without becoming</w:t>
      </w:r>
      <w:r w:rsidR="00803AD6" w:rsidRPr="00CE404F">
        <w:rPr>
          <w:rFonts w:asciiTheme="minorHAnsi" w:hAnsiTheme="minorHAnsi" w:cstheme="minorHAnsi"/>
          <w:bCs/>
          <w:szCs w:val="26"/>
        </w:rPr>
        <w:t xml:space="preserve"> essentialis</w:t>
      </w:r>
      <w:r w:rsidRPr="00CE404F">
        <w:rPr>
          <w:rFonts w:asciiTheme="minorHAnsi" w:hAnsiTheme="minorHAnsi" w:cstheme="minorHAnsi"/>
          <w:bCs/>
          <w:szCs w:val="26"/>
        </w:rPr>
        <w:t>ed or ‘fixed’. This, Ricoeur (1991, 21) explains, is achieve</w:t>
      </w:r>
      <w:r w:rsidR="00803AD6" w:rsidRPr="00CE404F">
        <w:rPr>
          <w:rFonts w:asciiTheme="minorHAnsi" w:hAnsiTheme="minorHAnsi" w:cstheme="minorHAnsi"/>
          <w:bCs/>
          <w:szCs w:val="26"/>
        </w:rPr>
        <w:t>d</w:t>
      </w:r>
      <w:r w:rsidRPr="00CE404F">
        <w:rPr>
          <w:rFonts w:asciiTheme="minorHAnsi" w:hAnsiTheme="minorHAnsi" w:cstheme="minorHAnsi"/>
          <w:bCs/>
          <w:szCs w:val="26"/>
        </w:rPr>
        <w:t xml:space="preserve"> via a complex process of ‘emplotment’, </w:t>
      </w:r>
      <w:r w:rsidR="00803AD6" w:rsidRPr="00CE404F">
        <w:rPr>
          <w:rFonts w:asciiTheme="minorHAnsi" w:hAnsiTheme="minorHAnsi" w:cstheme="minorHAnsi"/>
          <w:bCs/>
          <w:szCs w:val="26"/>
        </w:rPr>
        <w:t>in which experience is synthesis</w:t>
      </w:r>
      <w:r w:rsidRPr="00CE404F">
        <w:rPr>
          <w:rFonts w:asciiTheme="minorHAnsi" w:hAnsiTheme="minorHAnsi" w:cstheme="minorHAnsi"/>
          <w:bCs/>
          <w:szCs w:val="26"/>
        </w:rPr>
        <w:t>ed in a narrative, connecting events spatially and temporarily with other events to create episodes, which provides them with meaning. In this manner a continuity-of-self i</w:t>
      </w:r>
      <w:r w:rsidR="00803AD6" w:rsidRPr="00CE404F">
        <w:rPr>
          <w:rFonts w:asciiTheme="minorHAnsi" w:hAnsiTheme="minorHAnsi" w:cstheme="minorHAnsi"/>
          <w:bCs/>
          <w:szCs w:val="26"/>
        </w:rPr>
        <w:t>s created as individuals organis</w:t>
      </w:r>
      <w:r w:rsidRPr="00CE404F">
        <w:rPr>
          <w:rFonts w:asciiTheme="minorHAnsi" w:hAnsiTheme="minorHAnsi" w:cstheme="minorHAnsi"/>
          <w:bCs/>
          <w:szCs w:val="26"/>
        </w:rPr>
        <w:t xml:space="preserve">e their experiences in a manner that provides them with a sense of ‘self-sameness’ (Ezzy, 1998, 250). </w:t>
      </w:r>
    </w:p>
    <w:p w14:paraId="63F2C607" w14:textId="77777777" w:rsidR="0057067F" w:rsidRPr="00CE404F" w:rsidRDefault="0057067F" w:rsidP="0057067F">
      <w:pPr>
        <w:spacing w:before="240" w:line="480" w:lineRule="auto"/>
        <w:ind w:firstLine="709"/>
        <w:jc w:val="both"/>
        <w:rPr>
          <w:rFonts w:asciiTheme="minorHAnsi" w:hAnsiTheme="minorHAnsi" w:cstheme="minorHAnsi"/>
          <w:bCs/>
          <w:szCs w:val="26"/>
        </w:rPr>
      </w:pPr>
      <w:r w:rsidRPr="00CE404F">
        <w:rPr>
          <w:rFonts w:asciiTheme="minorHAnsi" w:hAnsiTheme="minorHAnsi" w:cstheme="minorHAnsi"/>
          <w:bCs/>
          <w:szCs w:val="26"/>
        </w:rPr>
        <w:t xml:space="preserve">The work of Ricoeur – and of narrative identity theory – thus provides a means by which to understand the subjective sense of self-continuity that individuals feel as they actively integrate the events and episodes that constitute their lived experience into the plot of their life story. Yet, this process of emplotment is not purely subjective; as Ezzy (1998, 247) states, narrative identities are ‘formed and transformed through the influence of social relationships’ and mediated through institutional structures. These relationships and structures delimit the range of plots from which we can choose, constraining and limiting the </w:t>
      </w:r>
      <w:r w:rsidRPr="00CE404F">
        <w:rPr>
          <w:rFonts w:asciiTheme="minorHAnsi" w:hAnsiTheme="minorHAnsi" w:cstheme="minorHAnsi"/>
          <w:bCs/>
          <w:szCs w:val="26"/>
        </w:rPr>
        <w:lastRenderedPageBreak/>
        <w:t>potentialities at hand; so it is that people embrace culturally given plots (Polkinghorne, 1988), choosing from a limited repertoire of available stories (Ezzy, 1998, 249), and subsequently situating themselves within ‘social narratives rarely of … [their] own making’ (Somers, 1994, 60).</w:t>
      </w:r>
    </w:p>
    <w:p w14:paraId="73A3D62D" w14:textId="6CDFA46B" w:rsidR="0057067F" w:rsidRPr="00CE404F" w:rsidRDefault="0057067F" w:rsidP="0057067F">
      <w:pPr>
        <w:spacing w:before="240" w:line="480" w:lineRule="auto"/>
        <w:ind w:firstLine="567"/>
        <w:jc w:val="both"/>
        <w:rPr>
          <w:rFonts w:asciiTheme="minorHAnsi" w:hAnsiTheme="minorHAnsi" w:cstheme="minorHAnsi"/>
          <w:bCs/>
          <w:szCs w:val="26"/>
        </w:rPr>
      </w:pPr>
      <w:r w:rsidRPr="00CE404F">
        <w:rPr>
          <w:rFonts w:asciiTheme="minorHAnsi" w:hAnsiTheme="minorHAnsi" w:cstheme="minorHAnsi"/>
          <w:bCs/>
          <w:szCs w:val="26"/>
        </w:rPr>
        <w:t>The stories that we tell about our lives are thus stories that shape and create our identity. From the perspective of this thesis, the stories that the research participants tell, and the manner in which issues of race and gender are raised and situated within their narrative, sheds light upon the extent to which they operate within an oppressively white institutional environment. Recognising this ‘storied’ nature of human experience, an interview design aimed at eliciting stories is vital – and biographical narrative interviews, as a research method, focuses upon the elicitation and provocation of storytelling. Practically, the interview design here consists of two interviews, t</w:t>
      </w:r>
      <w:r w:rsidR="00803AD6" w:rsidRPr="00CE404F">
        <w:rPr>
          <w:rFonts w:asciiTheme="minorHAnsi" w:hAnsiTheme="minorHAnsi" w:cstheme="minorHAnsi"/>
          <w:bCs/>
          <w:szCs w:val="26"/>
        </w:rPr>
        <w:t>he first of which is characteris</w:t>
      </w:r>
      <w:r w:rsidRPr="00CE404F">
        <w:rPr>
          <w:rFonts w:asciiTheme="minorHAnsi" w:hAnsiTheme="minorHAnsi" w:cstheme="minorHAnsi"/>
          <w:bCs/>
          <w:szCs w:val="26"/>
        </w:rPr>
        <w:t xml:space="preserve">ed by the restricted nature of interviewer interventions. The purpose of this restriction is to limit interviewer interference with the narratives it elicits, empowering the interviewee to determine </w:t>
      </w:r>
      <w:r w:rsidRPr="00CE404F">
        <w:rPr>
          <w:rFonts w:asciiTheme="minorHAnsi" w:hAnsiTheme="minorHAnsi" w:cstheme="minorHAnsi"/>
          <w:bCs/>
          <w:i/>
          <w:szCs w:val="26"/>
        </w:rPr>
        <w:t>themselves</w:t>
      </w:r>
      <w:r w:rsidRPr="00CE404F">
        <w:rPr>
          <w:rFonts w:asciiTheme="minorHAnsi" w:hAnsiTheme="minorHAnsi" w:cstheme="minorHAnsi"/>
          <w:bCs/>
          <w:szCs w:val="26"/>
        </w:rPr>
        <w:t xml:space="preserve"> the most salient themes (aka their ‘system of relevancy’ (Wengraf, 2000, 158)</w:t>
      </w:r>
      <w:r w:rsidR="00CD6DD0">
        <w:rPr>
          <w:rFonts w:asciiTheme="minorHAnsi" w:hAnsiTheme="minorHAnsi" w:cstheme="minorHAnsi"/>
          <w:bCs/>
          <w:szCs w:val="26"/>
        </w:rPr>
        <w:t>)</w:t>
      </w:r>
      <w:r w:rsidRPr="00CE404F">
        <w:rPr>
          <w:rFonts w:asciiTheme="minorHAnsi" w:hAnsiTheme="minorHAnsi" w:cstheme="minorHAnsi"/>
          <w:bCs/>
          <w:szCs w:val="26"/>
        </w:rPr>
        <w:t xml:space="preserve"> of their university experience (in the case of this research project). </w:t>
      </w:r>
    </w:p>
    <w:p w14:paraId="6F5C822B" w14:textId="77777777" w:rsidR="0057067F" w:rsidRPr="00CE404F" w:rsidRDefault="0057067F" w:rsidP="0057067F">
      <w:pPr>
        <w:spacing w:before="240" w:line="480" w:lineRule="auto"/>
        <w:ind w:firstLine="567"/>
        <w:jc w:val="both"/>
        <w:rPr>
          <w:rFonts w:asciiTheme="minorHAnsi" w:hAnsiTheme="minorHAnsi" w:cstheme="minorHAnsi"/>
          <w:bCs/>
          <w:szCs w:val="26"/>
        </w:rPr>
      </w:pPr>
      <w:r w:rsidRPr="00CE404F">
        <w:rPr>
          <w:rFonts w:asciiTheme="minorHAnsi" w:hAnsiTheme="minorHAnsi" w:cstheme="minorHAnsi"/>
          <w:bCs/>
          <w:szCs w:val="26"/>
        </w:rPr>
        <w:t>More controlled narrative interviews will elicit less natural and authentic stories due to a usually stronger audience orientation – a phenomenon evident in increased interviewee metacomments, such as “Have I answered your question?” or “Is that what you want?” (Cortazzi, 2001, 390)</w:t>
      </w:r>
      <w:r w:rsidRPr="00CE404F">
        <w:rPr>
          <w:rFonts w:asciiTheme="minorHAnsi" w:hAnsiTheme="minorHAnsi" w:cstheme="minorHAnsi"/>
        </w:rPr>
        <w:t>.</w:t>
      </w:r>
      <w:r w:rsidRPr="00CE404F">
        <w:rPr>
          <w:rFonts w:asciiTheme="minorHAnsi" w:hAnsiTheme="minorHAnsi" w:cstheme="minorHAnsi"/>
          <w:bCs/>
          <w:szCs w:val="26"/>
        </w:rPr>
        <w:t xml:space="preserve"> Instead, by heavily restricting their interventions during the first interview, the researcher can avoid injecting their own experiences into the interview content. Through the use of open questions and the solicitation of narrative replies, researchers can thus counteract the dangers associated with leading research questions that </w:t>
      </w:r>
      <w:r w:rsidRPr="00CE404F">
        <w:rPr>
          <w:rFonts w:asciiTheme="minorHAnsi" w:hAnsiTheme="minorHAnsi" w:cstheme="minorHAnsi"/>
          <w:bCs/>
          <w:szCs w:val="26"/>
        </w:rPr>
        <w:lastRenderedPageBreak/>
        <w:t xml:space="preserve">‘put words in subjects’ mouths’ (Cohen, 2007, 151), thereby producing distorted answers (see Elliot, 2005; Wengraf, 201; Christofi &amp; Thompson, 2007). </w:t>
      </w:r>
    </w:p>
    <w:p w14:paraId="4AFA9558" w14:textId="7C078408" w:rsidR="0057067F" w:rsidRPr="00CE404F" w:rsidRDefault="0057067F" w:rsidP="0057067F">
      <w:pPr>
        <w:spacing w:before="240" w:line="480" w:lineRule="auto"/>
        <w:ind w:firstLine="567"/>
        <w:jc w:val="both"/>
        <w:rPr>
          <w:rFonts w:asciiTheme="minorHAnsi" w:hAnsiTheme="minorHAnsi" w:cstheme="minorHAnsi"/>
        </w:rPr>
      </w:pPr>
      <w:r w:rsidRPr="00CE404F">
        <w:rPr>
          <w:rFonts w:asciiTheme="minorHAnsi" w:hAnsiTheme="minorHAnsi" w:cstheme="minorHAnsi"/>
          <w:bCs/>
          <w:szCs w:val="26"/>
        </w:rPr>
        <w:t xml:space="preserve">The danger of ‘putting words in the mouths’ of research participants also raises important issues related to the manner in which these interviews are framed from the outset. These are nicely illustrated by a passage from </w:t>
      </w:r>
      <w:r w:rsidRPr="00CE404F">
        <w:rPr>
          <w:rFonts w:asciiTheme="minorHAnsi" w:hAnsiTheme="minorHAnsi" w:cstheme="minorHAnsi"/>
        </w:rPr>
        <w:t xml:space="preserve">Paulo Freire’s </w:t>
      </w:r>
      <w:r w:rsidRPr="00CE404F">
        <w:rPr>
          <w:rFonts w:asciiTheme="minorHAnsi" w:hAnsiTheme="minorHAnsi" w:cstheme="minorHAnsi"/>
          <w:i/>
        </w:rPr>
        <w:t>Pedagogy of Hope</w:t>
      </w:r>
      <w:r w:rsidRPr="00CE404F">
        <w:rPr>
          <w:rFonts w:asciiTheme="minorHAnsi" w:hAnsiTheme="minorHAnsi" w:cstheme="minorHAnsi"/>
        </w:rPr>
        <w:t xml:space="preserve"> (Freire, 2004), which, alongside bell hooks’ </w:t>
      </w:r>
      <w:r w:rsidRPr="00CE404F">
        <w:rPr>
          <w:rFonts w:asciiTheme="minorHAnsi" w:hAnsiTheme="minorHAnsi" w:cstheme="minorHAnsi"/>
          <w:i/>
        </w:rPr>
        <w:t xml:space="preserve">Teaching to Transgress </w:t>
      </w:r>
      <w:r w:rsidRPr="00CE404F">
        <w:rPr>
          <w:rFonts w:asciiTheme="minorHAnsi" w:hAnsiTheme="minorHAnsi" w:cstheme="minorHAnsi"/>
        </w:rPr>
        <w:t>(hooks, 1994), stands out as a key text in the area of critical pedagogy, holding profound insights for criticalist research also. Contained within this text is an anecdote about the attempts of a S</w:t>
      </w:r>
      <w:r w:rsidR="00803AD6" w:rsidRPr="00CE404F">
        <w:rPr>
          <w:rFonts w:asciiTheme="minorHAnsi" w:hAnsiTheme="minorHAnsi" w:cstheme="minorHAnsi"/>
        </w:rPr>
        <w:t>panish factory worker to organis</w:t>
      </w:r>
      <w:r w:rsidRPr="00CE404F">
        <w:rPr>
          <w:rFonts w:asciiTheme="minorHAnsi" w:hAnsiTheme="minorHAnsi" w:cstheme="minorHAnsi"/>
        </w:rPr>
        <w:t>e co-workers to campaign for better working conditions. This wo</w:t>
      </w:r>
      <w:r w:rsidR="00803AD6" w:rsidRPr="00CE404F">
        <w:rPr>
          <w:rFonts w:asciiTheme="minorHAnsi" w:hAnsiTheme="minorHAnsi" w:cstheme="minorHAnsi"/>
        </w:rPr>
        <w:t>rker, Fr</w:t>
      </w:r>
      <w:r w:rsidRPr="00CE404F">
        <w:rPr>
          <w:rFonts w:asciiTheme="minorHAnsi" w:hAnsiTheme="minorHAnsi" w:cstheme="minorHAnsi"/>
        </w:rPr>
        <w:t>e</w:t>
      </w:r>
      <w:r w:rsidR="00803AD6" w:rsidRPr="00CE404F">
        <w:rPr>
          <w:rFonts w:asciiTheme="minorHAnsi" w:hAnsiTheme="minorHAnsi" w:cstheme="minorHAnsi"/>
        </w:rPr>
        <w:t>i</w:t>
      </w:r>
      <w:r w:rsidRPr="00CE404F">
        <w:rPr>
          <w:rFonts w:asciiTheme="minorHAnsi" w:hAnsiTheme="minorHAnsi" w:cstheme="minorHAnsi"/>
        </w:rPr>
        <w:t xml:space="preserve">re relates, was initially thwarted in his attempts due to a lack of political education and apparent apathy among his fellow workers – until, this was, that informal discussions struck up around card games, at which point political action could ferment. The lesson of Freire’s anecdote, as parsed by Llewellyn and Westheimer (2009, 50), is that ‘formal, direct questions … about ideas or understandings of politics’ can hamper engagement and the display of knowledge. </w:t>
      </w:r>
    </w:p>
    <w:p w14:paraId="0A403633" w14:textId="6B652071" w:rsidR="0057067F" w:rsidRPr="00CE404F" w:rsidRDefault="0057067F" w:rsidP="0057067F">
      <w:pPr>
        <w:spacing w:before="240" w:line="480" w:lineRule="auto"/>
        <w:ind w:firstLine="567"/>
        <w:jc w:val="both"/>
        <w:rPr>
          <w:rFonts w:asciiTheme="minorHAnsi" w:hAnsiTheme="minorHAnsi" w:cstheme="minorHAnsi"/>
        </w:rPr>
      </w:pPr>
      <w:r w:rsidRPr="00CE404F">
        <w:rPr>
          <w:rFonts w:asciiTheme="minorHAnsi" w:hAnsiTheme="minorHAnsi" w:cstheme="minorHAnsi"/>
        </w:rPr>
        <w:t>When dealing with abstract academic concepts this point is particularly salient. Certain terminology and phrases will require extensive explanation if they are to be understood, an undertaking that would involve the researcher providing their own descriptions and interpretations of what they view as the subject of analysis, and in so doing framing and structuring the discussion in a narrowed and artificial manner. For this reason, this research will not be framed, for research participants, in terms of mircroa</w:t>
      </w:r>
      <w:r w:rsidR="00A24246" w:rsidRPr="00CE404F">
        <w:rPr>
          <w:rFonts w:asciiTheme="minorHAnsi" w:hAnsiTheme="minorHAnsi" w:cstheme="minorHAnsi"/>
        </w:rPr>
        <w:t>g</w:t>
      </w:r>
      <w:r w:rsidRPr="00CE404F">
        <w:rPr>
          <w:rFonts w:asciiTheme="minorHAnsi" w:hAnsiTheme="minorHAnsi" w:cstheme="minorHAnsi"/>
        </w:rPr>
        <w:t>gressions, ‘whiteness’ or ‘white supremacy’ – especially with all the problematic popular imagery that the latter term in particular raises. Instead, as set</w:t>
      </w:r>
      <w:r w:rsidR="00CD6DD0">
        <w:rPr>
          <w:rFonts w:asciiTheme="minorHAnsi" w:hAnsiTheme="minorHAnsi" w:cstheme="minorHAnsi"/>
        </w:rPr>
        <w:t xml:space="preserve"> </w:t>
      </w:r>
      <w:r w:rsidRPr="00CE404F">
        <w:rPr>
          <w:rFonts w:asciiTheme="minorHAnsi" w:hAnsiTheme="minorHAnsi" w:cstheme="minorHAnsi"/>
        </w:rPr>
        <w:t xml:space="preserve">out below in the discussion of the research design and </w:t>
      </w:r>
      <w:r w:rsidRPr="00CE404F">
        <w:rPr>
          <w:rFonts w:asciiTheme="minorHAnsi" w:hAnsiTheme="minorHAnsi" w:cstheme="minorHAnsi"/>
        </w:rPr>
        <w:lastRenderedPageBreak/>
        <w:t>strategy (</w:t>
      </w:r>
      <w:r w:rsidR="00CD6DD0">
        <w:rPr>
          <w:rFonts w:asciiTheme="minorHAnsi" w:hAnsiTheme="minorHAnsi" w:cstheme="minorHAnsi"/>
        </w:rPr>
        <w:t>2</w:t>
      </w:r>
      <w:r w:rsidRPr="00CE404F">
        <w:rPr>
          <w:rFonts w:asciiTheme="minorHAnsi" w:hAnsiTheme="minorHAnsi" w:cstheme="minorHAnsi"/>
        </w:rPr>
        <w:t>.4), research participants will be asked to discuss their ‘experiences of university’, as female BME students.</w:t>
      </w:r>
    </w:p>
    <w:p w14:paraId="357A7326" w14:textId="697AB889" w:rsidR="00B76DE9" w:rsidRPr="00CE404F" w:rsidRDefault="0057067F" w:rsidP="00B76DE9">
      <w:pPr>
        <w:spacing w:before="240" w:line="480" w:lineRule="auto"/>
        <w:ind w:firstLine="567"/>
        <w:jc w:val="both"/>
        <w:rPr>
          <w:rFonts w:asciiTheme="minorHAnsi" w:hAnsiTheme="minorHAnsi" w:cstheme="minorHAnsi"/>
        </w:rPr>
      </w:pPr>
      <w:r w:rsidRPr="00CE404F">
        <w:rPr>
          <w:rFonts w:asciiTheme="minorHAnsi" w:hAnsiTheme="minorHAnsi" w:cstheme="minorHAnsi"/>
        </w:rPr>
        <w:t xml:space="preserve">To summarise, this work is not about codifying stories; rather, it is about using storytelling as a means of generating data in a way that allows participants to give voice to their </w:t>
      </w:r>
      <w:r w:rsidRPr="00CE404F">
        <w:rPr>
          <w:rFonts w:asciiTheme="minorHAnsi" w:hAnsiTheme="minorHAnsi" w:cstheme="minorHAnsi"/>
          <w:i/>
        </w:rPr>
        <w:t xml:space="preserve">own </w:t>
      </w:r>
      <w:r w:rsidRPr="00CE404F">
        <w:rPr>
          <w:rFonts w:asciiTheme="minorHAnsi" w:hAnsiTheme="minorHAnsi" w:cstheme="minorHAnsi"/>
        </w:rPr>
        <w:t xml:space="preserve">experiences, in their own words, with the least possible direction from the researcher </w:t>
      </w:r>
      <w:r w:rsidR="002F58D0">
        <w:rPr>
          <w:rFonts w:asciiTheme="minorHAnsi" w:hAnsiTheme="minorHAnsi" w:cstheme="minorHAnsi"/>
        </w:rPr>
        <w:t>herself</w:t>
      </w:r>
      <w:r w:rsidRPr="00CE404F">
        <w:rPr>
          <w:rFonts w:asciiTheme="minorHAnsi" w:hAnsiTheme="minorHAnsi" w:cstheme="minorHAnsi"/>
        </w:rPr>
        <w:t>. At its heart, therefore, this research approach hears and responds to Les Back’s (2007) call for researchers to develop the ‘art of listening’, by creating the space within which others can tell their own stories in the manner they wish.</w:t>
      </w:r>
    </w:p>
    <w:p w14:paraId="167F7422" w14:textId="6331ABA5" w:rsidR="003911CE" w:rsidRPr="00734C06" w:rsidRDefault="00B413FA" w:rsidP="003911CE">
      <w:pPr>
        <w:spacing w:before="360" w:line="480" w:lineRule="auto"/>
        <w:ind w:firstLine="720"/>
        <w:jc w:val="both"/>
      </w:pPr>
      <w:r w:rsidRPr="00734C06">
        <w:t>An additional</w:t>
      </w:r>
      <w:r w:rsidR="003911CE" w:rsidRPr="00734C06">
        <w:t xml:space="preserve"> point to clarify </w:t>
      </w:r>
      <w:r w:rsidRPr="00734C06">
        <w:t xml:space="preserve">at this juncture is </w:t>
      </w:r>
      <w:r w:rsidR="003911CE" w:rsidRPr="00734C06">
        <w:t>the</w:t>
      </w:r>
      <w:r w:rsidRPr="00734C06">
        <w:t xml:space="preserve"> particular</w:t>
      </w:r>
      <w:r w:rsidR="003911CE" w:rsidRPr="00734C06">
        <w:t xml:space="preserve"> notion of discourse underpinning the study and provide a brief account of how it is mediated in the processes of the study; this is of paramount importance when it comes to the issue of </w:t>
      </w:r>
      <w:r w:rsidRPr="00734C06">
        <w:t xml:space="preserve">how </w:t>
      </w:r>
      <w:r w:rsidR="003911CE" w:rsidRPr="00734C06">
        <w:t>interviews themselves</w:t>
      </w:r>
      <w:r w:rsidRPr="00734C06">
        <w:t xml:space="preserve"> are approached for analysis</w:t>
      </w:r>
      <w:r w:rsidR="003911CE" w:rsidRPr="00734C06">
        <w:t>. Interviews, as Conteh (2018</w:t>
      </w:r>
      <w:r w:rsidR="002F58D0" w:rsidRPr="00734C06">
        <w:t>,</w:t>
      </w:r>
      <w:r w:rsidR="003911CE" w:rsidRPr="00734C06">
        <w:t xml:space="preserve"> 34) describes, should not merely be viewed as data to be analysed for content, but as ‘socially constructed discourses between interviewer and interviewee’. The data created in an interview is a </w:t>
      </w:r>
      <w:r w:rsidR="003911CE" w:rsidRPr="00734C06">
        <w:rPr>
          <w:i/>
        </w:rPr>
        <w:t xml:space="preserve">joint construction, </w:t>
      </w:r>
      <w:r w:rsidR="003911CE" w:rsidRPr="00734C06">
        <w:t xml:space="preserve">with both the content of the interview </w:t>
      </w:r>
      <w:r w:rsidR="003911CE" w:rsidRPr="00734C06">
        <w:rPr>
          <w:i/>
        </w:rPr>
        <w:t xml:space="preserve">and </w:t>
      </w:r>
      <w:r w:rsidR="003911CE" w:rsidRPr="00734C06">
        <w:t>the process of the interview subsequently under analysis (see Copland &amp; Creese, 2015</w:t>
      </w:r>
      <w:r w:rsidR="002F58D0" w:rsidRPr="00734C06">
        <w:t>,</w:t>
      </w:r>
      <w:r w:rsidR="003911CE" w:rsidRPr="00734C06">
        <w:t xml:space="preserve"> 36; cf. Conteh, 2018). </w:t>
      </w:r>
    </w:p>
    <w:p w14:paraId="57ACC586" w14:textId="75748440" w:rsidR="00841C54" w:rsidRPr="00734C06" w:rsidRDefault="003911CE" w:rsidP="006D7379">
      <w:pPr>
        <w:spacing w:before="360" w:line="480" w:lineRule="auto"/>
        <w:ind w:firstLine="720"/>
        <w:jc w:val="both"/>
      </w:pPr>
      <w:r w:rsidRPr="00734C06">
        <w:t>When analysing interview data, therefore, the research</w:t>
      </w:r>
      <w:r w:rsidR="002F58D0" w:rsidRPr="00734C06">
        <w:t>er</w:t>
      </w:r>
      <w:r w:rsidRPr="00734C06">
        <w:t xml:space="preserve"> also reflect</w:t>
      </w:r>
      <w:r w:rsidR="002F58D0" w:rsidRPr="00734C06">
        <w:t>s</w:t>
      </w:r>
      <w:r w:rsidRPr="00734C06">
        <w:t xml:space="preserve"> upon the process: Are they responding to me as if I am their superior? Do statements of mine offer encouragement to interviewees that alter how they subsequently answer? How did I deal with this? Here one can look at the prosodic features of interviewees’ language – intonation, tone, stress, pitch and rhythm – identifying from these signs that an interviewee found difficulties, perhaps, in dealing with contradictions in the experiences they were describing. </w:t>
      </w:r>
      <w:r w:rsidRPr="00734C06">
        <w:lastRenderedPageBreak/>
        <w:t>Taking into consideration the linguistic features of an interview in this manner can help identify a ‘rich point’ (</w:t>
      </w:r>
      <w:r w:rsidR="00B522D3" w:rsidRPr="00734C06">
        <w:t xml:space="preserve">see </w:t>
      </w:r>
      <w:r w:rsidRPr="00734C06">
        <w:t>Conteh, op cit.) that emerges from the data, offering an analytical value that would otherwise be lost were the focus solely upon content.</w:t>
      </w:r>
      <w:r w:rsidR="008E08D6" w:rsidRPr="00734C06">
        <w:t xml:space="preserve"> </w:t>
      </w:r>
    </w:p>
    <w:p w14:paraId="384254C6" w14:textId="438E43F6" w:rsidR="001213D1" w:rsidRPr="00CE404F" w:rsidRDefault="00AB5EF7" w:rsidP="006D7379">
      <w:pPr>
        <w:spacing w:before="360" w:line="480" w:lineRule="auto"/>
        <w:ind w:firstLine="720"/>
        <w:jc w:val="both"/>
      </w:pPr>
      <w:r w:rsidRPr="00734C06">
        <w:t>As</w:t>
      </w:r>
      <w:r w:rsidR="00841C54" w:rsidRPr="00734C06">
        <w:t xml:space="preserve"> related in the</w:t>
      </w:r>
      <w:r w:rsidRPr="00734C06">
        <w:t xml:space="preserve"> data </w:t>
      </w:r>
      <w:r w:rsidR="00841C54" w:rsidRPr="00734C06">
        <w:t>analysis itself</w:t>
      </w:r>
      <w:r w:rsidRPr="00734C06">
        <w:t xml:space="preserve"> (see section </w:t>
      </w:r>
      <w:r w:rsidR="00B93C7D" w:rsidRPr="00734C06">
        <w:t>3.4</w:t>
      </w:r>
      <w:r w:rsidRPr="00734C06">
        <w:t>), such a linguistic focus was of value for this r</w:t>
      </w:r>
      <w:r w:rsidR="00841C54" w:rsidRPr="00734C06">
        <w:t>esearch. In one case discussed,</w:t>
      </w:r>
      <w:r w:rsidRPr="00734C06">
        <w:t xml:space="preserve"> an analysis of the prosodic elements</w:t>
      </w:r>
      <w:r w:rsidR="00841C54" w:rsidRPr="00734C06">
        <w:t xml:space="preserve"> of interviewee speech provided</w:t>
      </w:r>
      <w:r w:rsidRPr="00734C06">
        <w:t xml:space="preserve"> further insight into the deeply emotional impact </w:t>
      </w:r>
      <w:r w:rsidR="002F58D0" w:rsidRPr="00734C06">
        <w:t xml:space="preserve">of </w:t>
      </w:r>
      <w:r w:rsidRPr="00734C06">
        <w:t xml:space="preserve">racial </w:t>
      </w:r>
      <w:r w:rsidR="008E3A7A" w:rsidRPr="00734C06">
        <w:t>microaggression</w:t>
      </w:r>
      <w:r w:rsidRPr="00734C06">
        <w:t>s than a focus on the content alone provided</w:t>
      </w:r>
      <w:r w:rsidR="00414E65" w:rsidRPr="00734C06">
        <w:t xml:space="preserve"> (full data</w:t>
      </w:r>
      <w:r w:rsidR="008E0714" w:rsidRPr="00734C06">
        <w:t xml:space="preserve"> transcription</w:t>
      </w:r>
      <w:r w:rsidR="00414E65" w:rsidRPr="00734C06">
        <w:t xml:space="preserve"> of the relevant text appears in Appendix</w:t>
      </w:r>
      <w:r w:rsidR="00414E65" w:rsidRPr="00734C06">
        <w:rPr>
          <w:b/>
        </w:rPr>
        <w:t xml:space="preserve"> </w:t>
      </w:r>
      <w:r w:rsidR="00414E65" w:rsidRPr="00734C06">
        <w:t>E).</w:t>
      </w:r>
      <w:r w:rsidR="00841C54" w:rsidRPr="00734C06">
        <w:t xml:space="preserve"> </w:t>
      </w:r>
      <w:r w:rsidR="00414E65" w:rsidRPr="00734C06">
        <w:t>This linguistic focus</w:t>
      </w:r>
      <w:r w:rsidR="00841C54" w:rsidRPr="00734C06">
        <w:t xml:space="preserve"> also provided examples illustrating the important role of the researcher as a human instrum</w:t>
      </w:r>
      <w:r w:rsidR="00B522D3" w:rsidRPr="00734C06">
        <w:t>ent (see below, section 2.3.3), specifically</w:t>
      </w:r>
      <w:r w:rsidR="00841C54" w:rsidRPr="00734C06">
        <w:t xml:space="preserve"> how my own role as interviewer impacted upon the interview process th</w:t>
      </w:r>
      <w:r w:rsidR="002F58D0" w:rsidRPr="00734C06">
        <w:t>r</w:t>
      </w:r>
      <w:r w:rsidR="00841C54" w:rsidRPr="00734C06">
        <w:t>ough the use of empathetic language</w:t>
      </w:r>
      <w:r w:rsidRPr="00734C06">
        <w:t>.</w:t>
      </w:r>
    </w:p>
    <w:p w14:paraId="3710DBC8" w14:textId="20D82E1A" w:rsidR="0057067F" w:rsidRPr="00CE404F" w:rsidRDefault="00B76DE9" w:rsidP="001213D1">
      <w:pPr>
        <w:spacing w:before="360" w:line="480" w:lineRule="auto"/>
        <w:jc w:val="both"/>
      </w:pPr>
      <w:r w:rsidRPr="00CE404F">
        <w:rPr>
          <w:rFonts w:asciiTheme="minorHAnsi" w:hAnsiTheme="minorHAnsi" w:cstheme="minorHAnsi"/>
          <w:b/>
        </w:rPr>
        <w:t>2.2.4</w:t>
      </w:r>
      <w:r w:rsidR="0057067F" w:rsidRPr="00CE404F">
        <w:rPr>
          <w:rFonts w:asciiTheme="minorHAnsi" w:hAnsiTheme="minorHAnsi" w:cstheme="minorHAnsi"/>
          <w:b/>
        </w:rPr>
        <w:t xml:space="preserve"> Developing an Analytical Approach: focus group analysis</w:t>
      </w:r>
    </w:p>
    <w:p w14:paraId="1CCC6877" w14:textId="47E447A8" w:rsidR="0057067F" w:rsidRPr="00CE404F" w:rsidRDefault="0057067F" w:rsidP="0057067F">
      <w:pPr>
        <w:spacing w:before="120" w:after="120" w:line="480" w:lineRule="auto"/>
        <w:jc w:val="both"/>
        <w:rPr>
          <w:rFonts w:asciiTheme="minorHAnsi" w:hAnsiTheme="minorHAnsi" w:cstheme="minorHAnsi"/>
        </w:rPr>
      </w:pPr>
      <w:r w:rsidRPr="00CE404F">
        <w:rPr>
          <w:rFonts w:asciiTheme="minorHAnsi" w:hAnsiTheme="minorHAnsi" w:cstheme="minorHAnsi"/>
        </w:rPr>
        <w:t>I</w:t>
      </w:r>
      <w:r w:rsidR="00A24246" w:rsidRPr="00CE404F">
        <w:rPr>
          <w:rFonts w:asciiTheme="minorHAnsi" w:hAnsiTheme="minorHAnsi" w:cstheme="minorHAnsi"/>
        </w:rPr>
        <w:t>t was i</w:t>
      </w:r>
      <w:r w:rsidRPr="00CE404F">
        <w:rPr>
          <w:rFonts w:asciiTheme="minorHAnsi" w:hAnsiTheme="minorHAnsi" w:cstheme="minorHAnsi"/>
        </w:rPr>
        <w:t>mportant to find a method via which participants would and could provide detail and depth in rich “thick” descriptions (Rubin, 2012, 6). In-depth narrative interviews were one approach; another was via the use of focus groups. Focus groups can take many different forms (Stewart, 2007, 9), but at its most basic involves a group discussion in which participants focus upon a subject that the researcher introduces. A significant literature has developed discussing, critiquing and proposing strategies for running such groups (e.g. Barbour, 2007; Krueger, 1994; Myers &amp; Macnghten, 1999; Wilkinson, 1998); one key point of particular importance for this thesis is focus groups’ long tenure as a me</w:t>
      </w:r>
      <w:r w:rsidR="00607170" w:rsidRPr="00CE404F">
        <w:rPr>
          <w:rFonts w:asciiTheme="minorHAnsi" w:hAnsiTheme="minorHAnsi" w:cstheme="minorHAnsi"/>
        </w:rPr>
        <w:t>thod for working with marginalis</w:t>
      </w:r>
      <w:r w:rsidRPr="00CE404F">
        <w:rPr>
          <w:rFonts w:asciiTheme="minorHAnsi" w:hAnsiTheme="minorHAnsi" w:cstheme="minorHAnsi"/>
        </w:rPr>
        <w:t xml:space="preserve">ed groups and participants requiring culturally sensitive methodology (Barbour, 2005, 16). </w:t>
      </w:r>
    </w:p>
    <w:p w14:paraId="23A906DB" w14:textId="2869F6EE" w:rsidR="007B57DE" w:rsidRPr="00CE404F" w:rsidRDefault="0057067F" w:rsidP="00017182">
      <w:pPr>
        <w:spacing w:before="120" w:after="120" w:line="480" w:lineRule="auto"/>
        <w:ind w:firstLine="720"/>
        <w:jc w:val="both"/>
        <w:rPr>
          <w:rFonts w:asciiTheme="minorHAnsi" w:hAnsiTheme="minorHAnsi" w:cstheme="minorHAnsi"/>
        </w:rPr>
      </w:pPr>
      <w:r w:rsidRPr="00CE404F">
        <w:rPr>
          <w:rFonts w:asciiTheme="minorHAnsi" w:hAnsiTheme="minorHAnsi" w:cstheme="minorHAnsi"/>
        </w:rPr>
        <w:lastRenderedPageBreak/>
        <w:t>As Michell (1999) has outlined, combining individual interviews with focus groups in this manner can facilitate the exploration of mutual experiences and identities. Focus groups avoid putting individuals ‘on the spot’ by allowing them to be stimulated into discussion by the conversation of their peers as they desire (Barbour, 2007, 20); within this context who speaks and who remains silent at what points during discussions can also be revealing. This method also reduces the centrality of the researcher – an important consideration, where possible, taking into account the issue of power-balance raised above –</w:t>
      </w:r>
      <w:r w:rsidR="008A5874">
        <w:rPr>
          <w:rFonts w:asciiTheme="minorHAnsi" w:hAnsiTheme="minorHAnsi" w:cstheme="minorHAnsi"/>
        </w:rPr>
        <w:t xml:space="preserve"> in </w:t>
      </w:r>
      <w:r w:rsidR="00017182">
        <w:rPr>
          <w:rFonts w:asciiTheme="minorHAnsi" w:hAnsiTheme="minorHAnsi" w:cstheme="minorHAnsi"/>
        </w:rPr>
        <w:t>compar</w:t>
      </w:r>
      <w:r w:rsidR="008A5874">
        <w:rPr>
          <w:rFonts w:asciiTheme="minorHAnsi" w:hAnsiTheme="minorHAnsi" w:cstheme="minorHAnsi"/>
        </w:rPr>
        <w:t>ison</w:t>
      </w:r>
      <w:r w:rsidR="00017182">
        <w:rPr>
          <w:rFonts w:asciiTheme="minorHAnsi" w:hAnsiTheme="minorHAnsi" w:cstheme="minorHAnsi"/>
        </w:rPr>
        <w:t xml:space="preserve"> to</w:t>
      </w:r>
      <w:r w:rsidRPr="00CE404F">
        <w:rPr>
          <w:rFonts w:asciiTheme="minorHAnsi" w:hAnsiTheme="minorHAnsi" w:cstheme="minorHAnsi"/>
        </w:rPr>
        <w:t xml:space="preserve"> one-to-one interviews (Marsh, O’Toole &amp; Jones, 2007, 6). Indeed, research undertaken via focus groups of participants creates, by its nature, a </w:t>
      </w:r>
      <w:r w:rsidRPr="00CE404F">
        <w:rPr>
          <w:rFonts w:asciiTheme="minorHAnsi" w:hAnsiTheme="minorHAnsi" w:cstheme="minorHAnsi"/>
          <w:i/>
        </w:rPr>
        <w:t>social context</w:t>
      </w:r>
      <w:r w:rsidRPr="00CE404F">
        <w:rPr>
          <w:rFonts w:asciiTheme="minorHAnsi" w:hAnsiTheme="minorHAnsi" w:cstheme="minorHAnsi"/>
        </w:rPr>
        <w:t xml:space="preserve"> within which data is resultantly generated, introducing a welcome collaborative element to the research project (see Denzin &amp; Lincoln, 1994, 10-11).</w:t>
      </w:r>
    </w:p>
    <w:p w14:paraId="1E9D546C" w14:textId="77777777" w:rsidR="0057067F" w:rsidRPr="00CE404F" w:rsidRDefault="0057067F" w:rsidP="0057067F">
      <w:pPr>
        <w:spacing w:before="480" w:after="120" w:line="480" w:lineRule="auto"/>
        <w:jc w:val="both"/>
        <w:rPr>
          <w:rFonts w:asciiTheme="minorHAnsi" w:hAnsiTheme="minorHAnsi" w:cstheme="minorHAnsi"/>
          <w:b/>
          <w:sz w:val="28"/>
          <w:szCs w:val="28"/>
        </w:rPr>
      </w:pPr>
      <w:r w:rsidRPr="00CE404F">
        <w:rPr>
          <w:rFonts w:asciiTheme="minorHAnsi" w:hAnsiTheme="minorHAnsi" w:cstheme="minorHAnsi"/>
          <w:b/>
          <w:sz w:val="28"/>
          <w:szCs w:val="28"/>
        </w:rPr>
        <w:t>2.3 Power and Positionality: The Researcher as Human Instrument</w:t>
      </w:r>
    </w:p>
    <w:p w14:paraId="14BC7DF1" w14:textId="4988E79C" w:rsidR="0057067F" w:rsidRPr="00CE404F" w:rsidRDefault="0057067F" w:rsidP="0057067F">
      <w:pPr>
        <w:spacing w:line="480" w:lineRule="auto"/>
        <w:jc w:val="both"/>
        <w:rPr>
          <w:rFonts w:asciiTheme="minorHAnsi" w:hAnsiTheme="minorHAnsi" w:cstheme="minorHAnsi"/>
        </w:rPr>
      </w:pPr>
      <w:r w:rsidRPr="00CE404F">
        <w:rPr>
          <w:rFonts w:asciiTheme="minorHAnsi" w:hAnsiTheme="minorHAnsi" w:cstheme="minorHAnsi"/>
        </w:rPr>
        <w:t>A PhD thesis is more than just a research project; a PhD thesis is an investigative journey that the research</w:t>
      </w:r>
      <w:r w:rsidR="00C74213">
        <w:rPr>
          <w:rFonts w:asciiTheme="minorHAnsi" w:hAnsiTheme="minorHAnsi" w:cstheme="minorHAnsi"/>
        </w:rPr>
        <w:t>er</w:t>
      </w:r>
      <w:r w:rsidRPr="00CE404F">
        <w:rPr>
          <w:rFonts w:asciiTheme="minorHAnsi" w:hAnsiTheme="minorHAnsi" w:cstheme="minorHAnsi"/>
        </w:rPr>
        <w:t xml:space="preserve"> </w:t>
      </w:r>
      <w:r w:rsidR="005C6A7B" w:rsidRPr="00CE404F">
        <w:rPr>
          <w:rFonts w:asciiTheme="minorHAnsi" w:hAnsiTheme="minorHAnsi" w:cstheme="minorHAnsi"/>
        </w:rPr>
        <w:t xml:space="preserve">him/herself </w:t>
      </w:r>
      <w:r w:rsidRPr="00CE404F">
        <w:rPr>
          <w:rFonts w:asciiTheme="minorHAnsi" w:hAnsiTheme="minorHAnsi" w:cstheme="minorHAnsi"/>
        </w:rPr>
        <w:t>undertakes (cf. Hanrahan</w:t>
      </w:r>
      <w:r w:rsidRPr="00C74213">
        <w:rPr>
          <w:rFonts w:asciiTheme="minorHAnsi" w:hAnsiTheme="minorHAnsi" w:cstheme="minorHAnsi"/>
        </w:rPr>
        <w:t xml:space="preserve"> </w:t>
      </w:r>
      <w:r w:rsidRPr="008A5874">
        <w:rPr>
          <w:rFonts w:asciiTheme="minorHAnsi" w:hAnsiTheme="minorHAnsi" w:cstheme="minorHAnsi"/>
        </w:rPr>
        <w:t xml:space="preserve">et al. </w:t>
      </w:r>
      <w:r w:rsidRPr="00C74213">
        <w:rPr>
          <w:rFonts w:asciiTheme="minorHAnsi" w:hAnsiTheme="minorHAnsi" w:cstheme="minorHAnsi"/>
        </w:rPr>
        <w:t>1999</w:t>
      </w:r>
      <w:r w:rsidRPr="00CE404F">
        <w:rPr>
          <w:rFonts w:asciiTheme="minorHAnsi" w:hAnsiTheme="minorHAnsi" w:cstheme="minorHAnsi"/>
        </w:rPr>
        <w:t>). As such, the researcher as a ‘human instrument’ is at the heart of any methodological consideration. The use of the term human instrument refers to the fact that, within qualitative analyses such as this one, the human researcher is the primary instrument of data collection and analysis; as Ar</w:t>
      </w:r>
      <w:r w:rsidRPr="00C74213">
        <w:rPr>
          <w:rFonts w:asciiTheme="minorHAnsi" w:hAnsiTheme="minorHAnsi" w:cstheme="minorHAnsi"/>
        </w:rPr>
        <w:t>y</w:t>
      </w:r>
      <w:r w:rsidRPr="004A2236">
        <w:rPr>
          <w:rFonts w:asciiTheme="minorHAnsi" w:hAnsiTheme="minorHAnsi" w:cstheme="minorHAnsi"/>
        </w:rPr>
        <w:t xml:space="preserve"> </w:t>
      </w:r>
      <w:r w:rsidRPr="008A5874">
        <w:rPr>
          <w:rFonts w:asciiTheme="minorHAnsi" w:hAnsiTheme="minorHAnsi" w:cstheme="minorHAnsi"/>
        </w:rPr>
        <w:t>et al.</w:t>
      </w:r>
      <w:r w:rsidRPr="00C74213">
        <w:rPr>
          <w:rFonts w:asciiTheme="minorHAnsi" w:hAnsiTheme="minorHAnsi" w:cstheme="minorHAnsi"/>
        </w:rPr>
        <w:t xml:space="preserve"> </w:t>
      </w:r>
      <w:r w:rsidRPr="00CE404F">
        <w:rPr>
          <w:rFonts w:asciiTheme="minorHAnsi" w:hAnsiTheme="minorHAnsi" w:cstheme="minorHAnsi"/>
        </w:rPr>
        <w:t>(2009, 424) describe:</w:t>
      </w:r>
    </w:p>
    <w:p w14:paraId="1E383DB3" w14:textId="721885CF" w:rsidR="0057067F" w:rsidRPr="00CE404F" w:rsidRDefault="0057067F" w:rsidP="0057067F">
      <w:pPr>
        <w:spacing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t>‘Because qualitative research studies human experiences and situations, researchers need an instrument flexible enough to capture the complexity of the human experience, an instrument capable of adapting and responding to the environment … only a human instrument is capable of this task.’</w:t>
      </w:r>
    </w:p>
    <w:p w14:paraId="6EA3C9E0" w14:textId="2EDC522C" w:rsidR="0057067F" w:rsidRPr="00CE404F" w:rsidRDefault="0057067F" w:rsidP="0057067F">
      <w:pPr>
        <w:spacing w:before="120" w:after="120" w:line="480" w:lineRule="auto"/>
        <w:jc w:val="both"/>
        <w:rPr>
          <w:rFonts w:asciiTheme="minorHAnsi" w:hAnsiTheme="minorHAnsi" w:cstheme="minorHAnsi"/>
        </w:rPr>
      </w:pPr>
      <w:r w:rsidRPr="00CE404F">
        <w:rPr>
          <w:rFonts w:asciiTheme="minorHAnsi" w:hAnsiTheme="minorHAnsi" w:cstheme="minorHAnsi"/>
        </w:rPr>
        <w:lastRenderedPageBreak/>
        <w:t>The purpose of this section is to discuss the difficulties, dilemmas and challenges that arise in an analysis such as this, wherein the lived experiences of female BME students is the primary focus of analysis, when the researcher, as the primary instrument of research, is</w:t>
      </w:r>
      <w:r w:rsidR="00607170" w:rsidRPr="00CE404F">
        <w:rPr>
          <w:rFonts w:asciiTheme="minorHAnsi" w:hAnsiTheme="minorHAnsi" w:cstheme="minorHAnsi"/>
        </w:rPr>
        <w:t xml:space="preserve"> white. In so doing, it recognis</w:t>
      </w:r>
      <w:r w:rsidRPr="00CE404F">
        <w:rPr>
          <w:rFonts w:asciiTheme="minorHAnsi" w:hAnsiTheme="minorHAnsi" w:cstheme="minorHAnsi"/>
        </w:rPr>
        <w:t>es and argues for the need for a conscious ‘positioning’ of the researcher, explicating how this was taken into account in my own case.</w:t>
      </w:r>
    </w:p>
    <w:p w14:paraId="1C848C04" w14:textId="11DC1E37" w:rsidR="0057067F" w:rsidRPr="00CE404F" w:rsidRDefault="0057067F" w:rsidP="0057067F">
      <w:pPr>
        <w:spacing w:before="120" w:after="120" w:line="480" w:lineRule="auto"/>
        <w:jc w:val="both"/>
        <w:rPr>
          <w:rFonts w:asciiTheme="minorHAnsi" w:hAnsiTheme="minorHAnsi" w:cstheme="minorHAnsi"/>
          <w:b/>
        </w:rPr>
      </w:pPr>
      <w:r w:rsidRPr="00CE404F">
        <w:rPr>
          <w:rFonts w:asciiTheme="minorHAnsi" w:hAnsiTheme="minorHAnsi" w:cstheme="minorHAnsi"/>
          <w:b/>
        </w:rPr>
        <w:t xml:space="preserve">2.3.1 The </w:t>
      </w:r>
      <w:r w:rsidR="00C74213">
        <w:rPr>
          <w:rFonts w:asciiTheme="minorHAnsi" w:hAnsiTheme="minorHAnsi" w:cstheme="minorHAnsi"/>
          <w:b/>
        </w:rPr>
        <w:t>P</w:t>
      </w:r>
      <w:r w:rsidRPr="00CE404F">
        <w:rPr>
          <w:rFonts w:asciiTheme="minorHAnsi" w:hAnsiTheme="minorHAnsi" w:cstheme="minorHAnsi"/>
          <w:b/>
        </w:rPr>
        <w:t>osition of a White Researcher</w:t>
      </w:r>
    </w:p>
    <w:p w14:paraId="23FC2FD3" w14:textId="554929EA" w:rsidR="0057067F" w:rsidRPr="00CE404F" w:rsidRDefault="0057067F" w:rsidP="0057067F">
      <w:pPr>
        <w:spacing w:before="120" w:after="120" w:line="480" w:lineRule="auto"/>
        <w:jc w:val="both"/>
        <w:rPr>
          <w:rFonts w:asciiTheme="minorHAnsi" w:hAnsiTheme="minorHAnsi" w:cstheme="minorHAnsi"/>
        </w:rPr>
      </w:pPr>
      <w:r w:rsidRPr="00CE404F">
        <w:rPr>
          <w:rFonts w:asciiTheme="minorHAnsi" w:hAnsiTheme="minorHAnsi" w:cstheme="minorHAnsi"/>
        </w:rPr>
        <w:t xml:space="preserve">Amongst the aims in designing my research strategy was to conduct ‘non-exploitative research’ (e.g. Oakley, 1981), which validates the experiences and knowledge of those who participate within it. As a white researcher, working within the area of ‘race’, it is therefore incredibly important to critically reflect upon issues related to my role and of representation. Drawing upon criticalist and feminist approaches, the following discussion therefore examines the implications that come with studying </w:t>
      </w:r>
      <w:r w:rsidR="00A24246" w:rsidRPr="00CE404F">
        <w:rPr>
          <w:rFonts w:asciiTheme="minorHAnsi" w:hAnsiTheme="minorHAnsi" w:cstheme="minorHAnsi"/>
        </w:rPr>
        <w:t xml:space="preserve">individuals’ </w:t>
      </w:r>
      <w:r w:rsidR="00607170" w:rsidRPr="00CE404F">
        <w:rPr>
          <w:rFonts w:asciiTheme="minorHAnsi" w:hAnsiTheme="minorHAnsi" w:cstheme="minorHAnsi"/>
        </w:rPr>
        <w:t xml:space="preserve">experiences with </w:t>
      </w:r>
      <w:r w:rsidRPr="00CE404F">
        <w:rPr>
          <w:rFonts w:asciiTheme="minorHAnsi" w:hAnsiTheme="minorHAnsi" w:cstheme="minorHAnsi"/>
        </w:rPr>
        <w:t>racial microa</w:t>
      </w:r>
      <w:r w:rsidR="00A24246" w:rsidRPr="00CE404F">
        <w:rPr>
          <w:rFonts w:asciiTheme="minorHAnsi" w:hAnsiTheme="minorHAnsi" w:cstheme="minorHAnsi"/>
        </w:rPr>
        <w:t>g</w:t>
      </w:r>
      <w:r w:rsidRPr="00CE404F">
        <w:rPr>
          <w:rFonts w:asciiTheme="minorHAnsi" w:hAnsiTheme="minorHAnsi" w:cstheme="minorHAnsi"/>
        </w:rPr>
        <w:t>gressions from an outsider perspective (the latter referring to a situation in which the researcher is not part of the ‘lifeworld of individuals or groups being researched’ (Agyeman, 2008, 77)).</w:t>
      </w:r>
    </w:p>
    <w:p w14:paraId="1CC3783D" w14:textId="62067814" w:rsidR="0057067F" w:rsidRPr="00CE404F" w:rsidRDefault="0057067F" w:rsidP="0057067F">
      <w:pPr>
        <w:pStyle w:val="NormalWeb"/>
        <w:spacing w:before="120" w:beforeAutospacing="0" w:after="120" w:afterAutospacing="0" w:line="480" w:lineRule="auto"/>
        <w:ind w:firstLine="720"/>
        <w:jc w:val="both"/>
        <w:rPr>
          <w:rFonts w:asciiTheme="minorHAnsi" w:hAnsiTheme="minorHAnsi" w:cstheme="minorHAnsi"/>
        </w:rPr>
      </w:pPr>
      <w:r w:rsidRPr="00CE404F">
        <w:rPr>
          <w:rFonts w:asciiTheme="minorHAnsi" w:hAnsiTheme="minorHAnsi" w:cstheme="minorHAnsi"/>
        </w:rPr>
        <w:t xml:space="preserve">The question of who can and should be carrying out research with and about people from minoritised communities has received significant attention in the literature (Banks, 1998; Chadderton, 2012; Tillman, 2002; Milner, 2007) due to the danger of misrepresentation and continued oppression by white researchers researching race (e.g. Archer, 2003). This is far from an abstract, theoretical concern; both quantitative and qualitative research, as Dolores Delgado Bernal (1998, 558) describes, has been used to ‘objectify, exploit and dominate people of color’. Past ethnographic research, it is argued, ‘has been deeply implicated in the oppression of marginalised groups’, primarily through </w:t>
      </w:r>
      <w:r w:rsidRPr="00CE404F">
        <w:rPr>
          <w:rFonts w:asciiTheme="minorHAnsi" w:hAnsiTheme="minorHAnsi" w:cstheme="minorHAnsi"/>
        </w:rPr>
        <w:lastRenderedPageBreak/>
        <w:t>their misrepresentation</w:t>
      </w:r>
      <w:r w:rsidR="00C74213">
        <w:rPr>
          <w:rFonts w:asciiTheme="minorHAnsi" w:hAnsiTheme="minorHAnsi" w:cstheme="minorHAnsi"/>
        </w:rPr>
        <w:t>,</w:t>
      </w:r>
      <w:r w:rsidRPr="00CE404F">
        <w:rPr>
          <w:rFonts w:asciiTheme="minorHAnsi" w:hAnsiTheme="minorHAnsi" w:cstheme="minorHAnsi"/>
        </w:rPr>
        <w:t xml:space="preserve"> as ‘white people have spoken for and about people from other ethnic groups’ (Chadderton, 2016, 6; cf. Smith, 1999; Merriam</w:t>
      </w:r>
      <w:r w:rsidRPr="00C74213">
        <w:rPr>
          <w:rFonts w:asciiTheme="minorHAnsi" w:hAnsiTheme="minorHAnsi" w:cstheme="minorHAnsi"/>
        </w:rPr>
        <w:t xml:space="preserve"> </w:t>
      </w:r>
      <w:r w:rsidRPr="008A5874">
        <w:rPr>
          <w:rFonts w:asciiTheme="minorHAnsi" w:hAnsiTheme="minorHAnsi" w:cstheme="minorHAnsi"/>
        </w:rPr>
        <w:t>et al.,</w:t>
      </w:r>
      <w:r w:rsidRPr="00CE404F">
        <w:rPr>
          <w:rFonts w:asciiTheme="minorHAnsi" w:hAnsiTheme="minorHAnsi" w:cstheme="minorHAnsi"/>
          <w:i/>
        </w:rPr>
        <w:t xml:space="preserve"> </w:t>
      </w:r>
      <w:r w:rsidRPr="00CE404F">
        <w:rPr>
          <w:rFonts w:asciiTheme="minorHAnsi" w:hAnsiTheme="minorHAnsi" w:cstheme="minorHAnsi"/>
        </w:rPr>
        <w:t>2001; Bishop, 2005; Parker Webster &amp; John, 2010). This does not mean, however, that white researchers should abandon the idea of conducting research focused upon issues of race, or oppression (see Agyeman, 2008; Chadderton, 2012; Milner, 2007; Tillman, 2002). What is fundamental, if the</w:t>
      </w:r>
      <w:r w:rsidR="005C6A7B" w:rsidRPr="00CE404F">
        <w:rPr>
          <w:rFonts w:asciiTheme="minorHAnsi" w:hAnsiTheme="minorHAnsi" w:cstheme="minorHAnsi"/>
        </w:rPr>
        <w:t>y</w:t>
      </w:r>
      <w:r w:rsidRPr="00CE404F">
        <w:rPr>
          <w:rFonts w:asciiTheme="minorHAnsi" w:hAnsiTheme="minorHAnsi" w:cstheme="minorHAnsi"/>
        </w:rPr>
        <w:t xml:space="preserve"> are to do so, however, is that the researcher must critically reflect upon issues concerning power structures and positionality (see </w:t>
      </w:r>
      <w:r w:rsidRPr="00CE404F">
        <w:rPr>
          <w:rFonts w:asciiTheme="minorHAnsi" w:hAnsiTheme="minorHAnsi" w:cstheme="minorHAnsi"/>
          <w:lang w:val="en-US"/>
        </w:rPr>
        <w:t xml:space="preserve">Kinchloe &amp; McLaren, 1994; Lassiter, 2005; McCoy &amp; Rockricks, 2015; Milner, 2007; Nast, 1994; Pratt-Clarke, 2010; Rosaldo, 1989; Staeheli &amp; Lawson, 1994; McDowell, 1999; Mountz, 2002; Wing, 1997; Wolf, 1996). </w:t>
      </w:r>
    </w:p>
    <w:p w14:paraId="11E873AF" w14:textId="1B9DDA0F" w:rsidR="0057067F" w:rsidRPr="00CE404F" w:rsidRDefault="0057067F" w:rsidP="0057067F">
      <w:pPr>
        <w:pStyle w:val="NormalWeb"/>
        <w:spacing w:line="480" w:lineRule="auto"/>
        <w:ind w:firstLine="720"/>
        <w:jc w:val="both"/>
        <w:rPr>
          <w:rFonts w:asciiTheme="minorHAnsi" w:hAnsiTheme="minorHAnsi" w:cstheme="minorHAnsi"/>
        </w:rPr>
      </w:pPr>
      <w:r w:rsidRPr="00CE404F">
        <w:rPr>
          <w:rFonts w:asciiTheme="minorHAnsi" w:hAnsiTheme="minorHAnsi" w:cstheme="minorHAnsi"/>
          <w:lang w:val="en-US"/>
        </w:rPr>
        <w:t xml:space="preserve">The term ‘positionality’ refers to the practice whereby a writer or theorist outlines their own position </w:t>
      </w:r>
      <w:r w:rsidRPr="00CE404F">
        <w:rPr>
          <w:rFonts w:asciiTheme="minorHAnsi" w:hAnsiTheme="minorHAnsi" w:cstheme="minorHAnsi"/>
          <w:i/>
          <w:lang w:val="en-US"/>
        </w:rPr>
        <w:t xml:space="preserve">vis-à-vis </w:t>
      </w:r>
      <w:r w:rsidRPr="00CE404F">
        <w:rPr>
          <w:rFonts w:asciiTheme="minorHAnsi" w:hAnsiTheme="minorHAnsi" w:cstheme="minorHAnsi"/>
          <w:lang w:val="en-US"/>
        </w:rPr>
        <w:t xml:space="preserve">the study being undertaken, with the conscious goal of making explicit how this position might influence elements of the study – be this the forms of information the researcher collects, or the way in which they subsequently interpret it (England, 1994). </w:t>
      </w:r>
      <w:r w:rsidRPr="00CE404F">
        <w:rPr>
          <w:rFonts w:asciiTheme="minorHAnsi" w:hAnsiTheme="minorHAnsi" w:cstheme="minorHAnsi"/>
        </w:rPr>
        <w:t xml:space="preserve">In criticalist research, addressing positionality is vital because ‘it forces us to acknowledge our own power, privilege, and biases just as we </w:t>
      </w:r>
      <w:r w:rsidR="00C74213">
        <w:rPr>
          <w:rFonts w:asciiTheme="minorHAnsi" w:hAnsiTheme="minorHAnsi" w:cstheme="minorHAnsi"/>
        </w:rPr>
        <w:t xml:space="preserve">are </w:t>
      </w:r>
      <w:r w:rsidRPr="00CE404F">
        <w:rPr>
          <w:rFonts w:asciiTheme="minorHAnsi" w:hAnsiTheme="minorHAnsi" w:cstheme="minorHAnsi"/>
        </w:rPr>
        <w:t>denouncing the power structures that surround our subjects’ (Madison, 2012, 8). Our own lived experience – our ‘self’, so to speak – is a vital part of the research process, impacting upon data collection and theoretical approaches</w:t>
      </w:r>
      <w:r w:rsidRPr="00CE404F">
        <w:rPr>
          <w:rFonts w:asciiTheme="minorHAnsi" w:hAnsiTheme="minorHAnsi" w:cstheme="minorHAnsi"/>
          <w:lang w:val="en-US"/>
        </w:rPr>
        <w:t>, affecting interpretations and authorial narratives (Chiseri-Strater, 1996; Reinharz</w:t>
      </w:r>
      <w:r w:rsidR="00C74213">
        <w:rPr>
          <w:rFonts w:asciiTheme="minorHAnsi" w:hAnsiTheme="minorHAnsi" w:cstheme="minorHAnsi"/>
          <w:lang w:val="en-US"/>
        </w:rPr>
        <w:t>,</w:t>
      </w:r>
      <w:r w:rsidRPr="00CE404F">
        <w:rPr>
          <w:rFonts w:asciiTheme="minorHAnsi" w:hAnsiTheme="minorHAnsi" w:cstheme="minorHAnsi"/>
          <w:lang w:val="en-US"/>
        </w:rPr>
        <w:t xml:space="preserve"> 2011; Creswell</w:t>
      </w:r>
      <w:r w:rsidR="00C74213">
        <w:rPr>
          <w:rFonts w:asciiTheme="minorHAnsi" w:hAnsiTheme="minorHAnsi" w:cstheme="minorHAnsi"/>
          <w:lang w:val="en-US"/>
        </w:rPr>
        <w:t>,</w:t>
      </w:r>
      <w:r w:rsidRPr="00CE404F">
        <w:rPr>
          <w:rFonts w:asciiTheme="minorHAnsi" w:hAnsiTheme="minorHAnsi" w:cstheme="minorHAnsi"/>
          <w:lang w:val="en-US"/>
        </w:rPr>
        <w:t xml:space="preserve"> 2012; Flick</w:t>
      </w:r>
      <w:r w:rsidR="00C74213">
        <w:rPr>
          <w:rFonts w:asciiTheme="minorHAnsi" w:hAnsiTheme="minorHAnsi" w:cstheme="minorHAnsi"/>
          <w:lang w:val="en-US"/>
        </w:rPr>
        <w:t>,</w:t>
      </w:r>
      <w:r w:rsidRPr="00CE404F">
        <w:rPr>
          <w:rFonts w:asciiTheme="minorHAnsi" w:hAnsiTheme="minorHAnsi" w:cstheme="minorHAnsi"/>
          <w:lang w:val="en-US"/>
        </w:rPr>
        <w:t xml:space="preserve"> 2004). </w:t>
      </w:r>
    </w:p>
    <w:p w14:paraId="1DAACAE8" w14:textId="764E829F" w:rsidR="0057067F" w:rsidRPr="00CE404F" w:rsidRDefault="0057067F" w:rsidP="0057067F">
      <w:pPr>
        <w:spacing w:line="480" w:lineRule="auto"/>
        <w:ind w:firstLine="720"/>
        <w:jc w:val="both"/>
        <w:rPr>
          <w:rFonts w:asciiTheme="minorHAnsi" w:hAnsiTheme="minorHAnsi" w:cstheme="minorHAnsi"/>
        </w:rPr>
      </w:pPr>
      <w:r w:rsidRPr="00CE404F">
        <w:rPr>
          <w:rFonts w:asciiTheme="minorHAnsi" w:hAnsiTheme="minorHAnsi" w:cstheme="minorHAnsi"/>
        </w:rPr>
        <w:t xml:space="preserve">Yet, considerations of positionality involve more than creating generic lists of essentialist categories about one’s race, class, ethnicity, gender, etc. By itself, this may say little about the particular researcher’s actual perspective (see Salzman, 2002); after all, even if a researcher perfectly matched research participants in terms of these identities, there is </w:t>
      </w:r>
      <w:r w:rsidRPr="00CE404F">
        <w:rPr>
          <w:rFonts w:asciiTheme="minorHAnsi" w:hAnsiTheme="minorHAnsi" w:cstheme="minorHAnsi"/>
        </w:rPr>
        <w:lastRenderedPageBreak/>
        <w:t>no such thing as monoculturality</w:t>
      </w:r>
      <w:r w:rsidR="00C74213">
        <w:rPr>
          <w:rFonts w:asciiTheme="minorHAnsi" w:hAnsiTheme="minorHAnsi" w:cstheme="minorHAnsi"/>
        </w:rPr>
        <w:t>,</w:t>
      </w:r>
      <w:r w:rsidRPr="00CE404F">
        <w:rPr>
          <w:rFonts w:asciiTheme="minorHAnsi" w:hAnsiTheme="minorHAnsi" w:cstheme="minorHAnsi"/>
        </w:rPr>
        <w:t xml:space="preserve"> and matching researcher and respondents does not erase power imbalances inherent in the research process (Gunaratnam</w:t>
      </w:r>
      <w:r w:rsidR="00C74213">
        <w:rPr>
          <w:rFonts w:asciiTheme="minorHAnsi" w:hAnsiTheme="minorHAnsi" w:cstheme="minorHAnsi"/>
        </w:rPr>
        <w:t>,</w:t>
      </w:r>
      <w:r w:rsidRPr="00CE404F">
        <w:rPr>
          <w:rFonts w:asciiTheme="minorHAnsi" w:hAnsiTheme="minorHAnsi" w:cstheme="minorHAnsi"/>
        </w:rPr>
        <w:t xml:space="preserve"> 2003; Pillow</w:t>
      </w:r>
      <w:r w:rsidR="00C74213">
        <w:rPr>
          <w:rFonts w:asciiTheme="minorHAnsi" w:hAnsiTheme="minorHAnsi" w:cstheme="minorHAnsi"/>
        </w:rPr>
        <w:t>,</w:t>
      </w:r>
      <w:r w:rsidRPr="00CE404F">
        <w:rPr>
          <w:rFonts w:asciiTheme="minorHAnsi" w:hAnsiTheme="minorHAnsi" w:cstheme="minorHAnsi"/>
        </w:rPr>
        <w:t xml:space="preserve"> 2003; Robertson</w:t>
      </w:r>
      <w:r w:rsidR="00C74213">
        <w:rPr>
          <w:rFonts w:asciiTheme="minorHAnsi" w:hAnsiTheme="minorHAnsi" w:cstheme="minorHAnsi"/>
        </w:rPr>
        <w:t>,</w:t>
      </w:r>
      <w:r w:rsidRPr="00CE404F">
        <w:rPr>
          <w:rFonts w:asciiTheme="minorHAnsi" w:hAnsiTheme="minorHAnsi" w:cstheme="minorHAnsi"/>
        </w:rPr>
        <w:t xml:space="preserve"> 2002). It is only when this positionality is reflected upon with regards to the </w:t>
      </w:r>
      <w:r w:rsidRPr="00CE404F">
        <w:rPr>
          <w:rFonts w:asciiTheme="minorHAnsi" w:hAnsiTheme="minorHAnsi" w:cstheme="minorHAnsi"/>
          <w:i/>
        </w:rPr>
        <w:t xml:space="preserve">influence </w:t>
      </w:r>
      <w:r w:rsidRPr="00CE404F">
        <w:rPr>
          <w:rFonts w:asciiTheme="minorHAnsi" w:hAnsiTheme="minorHAnsi" w:cstheme="minorHAnsi"/>
        </w:rPr>
        <w:t xml:space="preserve">that it may have regarding the research process that it is of value. </w:t>
      </w:r>
    </w:p>
    <w:p w14:paraId="3C36E0F3" w14:textId="77777777" w:rsidR="0057067F" w:rsidRPr="00CE404F" w:rsidRDefault="0057067F" w:rsidP="0057067F">
      <w:pPr>
        <w:spacing w:before="240" w:after="120" w:line="480" w:lineRule="auto"/>
        <w:jc w:val="both"/>
        <w:rPr>
          <w:rFonts w:asciiTheme="minorHAnsi" w:hAnsiTheme="minorHAnsi" w:cstheme="minorHAnsi"/>
          <w:b/>
        </w:rPr>
      </w:pPr>
      <w:r w:rsidRPr="00CE404F">
        <w:rPr>
          <w:rFonts w:asciiTheme="minorHAnsi" w:hAnsiTheme="minorHAnsi" w:cstheme="minorHAnsi"/>
          <w:b/>
        </w:rPr>
        <w:t>2.3.2 Exploring and positioning my own role in the research process</w:t>
      </w:r>
    </w:p>
    <w:p w14:paraId="2060ACBC" w14:textId="77777777" w:rsidR="0057067F" w:rsidRPr="00CE404F" w:rsidRDefault="0057067F" w:rsidP="0057067F">
      <w:pPr>
        <w:spacing w:line="480" w:lineRule="auto"/>
        <w:jc w:val="both"/>
        <w:rPr>
          <w:rFonts w:asciiTheme="minorHAnsi" w:hAnsiTheme="minorHAnsi" w:cstheme="minorHAnsi"/>
        </w:rPr>
      </w:pPr>
      <w:r w:rsidRPr="00CE404F">
        <w:rPr>
          <w:rFonts w:asciiTheme="minorHAnsi" w:hAnsiTheme="minorHAnsi" w:cstheme="minorHAnsi"/>
        </w:rPr>
        <w:t xml:space="preserve">Reflecting upon how my own positionality shaped the research process is difficult and there is no analytical blueprint in how to successfully do so. Indeed, most likely I may never fully understand the complex power dynamics that played out in this project. The following sections are nevertheless attempts at grappling with my own positionality and subjectivity. </w:t>
      </w:r>
    </w:p>
    <w:p w14:paraId="37CF75B3" w14:textId="54D957D5" w:rsidR="0057067F" w:rsidRPr="00CE404F" w:rsidRDefault="0057067F" w:rsidP="0057067F">
      <w:pPr>
        <w:spacing w:line="480" w:lineRule="auto"/>
        <w:ind w:firstLine="720"/>
        <w:jc w:val="both"/>
        <w:rPr>
          <w:rFonts w:asciiTheme="minorHAnsi" w:hAnsiTheme="minorHAnsi" w:cstheme="minorHAnsi"/>
        </w:rPr>
      </w:pPr>
      <w:r w:rsidRPr="00CE404F">
        <w:rPr>
          <w:rFonts w:asciiTheme="minorHAnsi" w:hAnsiTheme="minorHAnsi" w:cstheme="minorHAnsi"/>
        </w:rPr>
        <w:t xml:space="preserve">Throughout my research I kept a notebook for jotting down reflexive notes on my own positionality and the research process. One of my first entries reads: “All Whites play a part in the reproduction of racism. If it were only a problem of White elites, racism would be more transparent and easier to explain. How am I implicated in it? How have I benefited from my own whiteness? See Leda Cooks reflection on </w:t>
      </w:r>
      <w:r w:rsidRPr="00CE404F">
        <w:rPr>
          <w:rFonts w:asciiTheme="minorHAnsi" w:hAnsiTheme="minorHAnsi" w:cstheme="minorHAnsi"/>
          <w:i/>
        </w:rPr>
        <w:t>becoming</w:t>
      </w:r>
      <w:r w:rsidRPr="00CE404F">
        <w:rPr>
          <w:rFonts w:asciiTheme="minorHAnsi" w:hAnsiTheme="minorHAnsi" w:cstheme="minorHAnsi"/>
        </w:rPr>
        <w:t xml:space="preserve"> white”.  While this excerpt does not specifically refer to the research process, it provided the starting point for my reflexivity. Below is an excerpt from the aforementioned reflection by Leda Cooks on how she “became” white (Cooks and Simpson, 2007</w:t>
      </w:r>
      <w:r w:rsidR="004A2236">
        <w:rPr>
          <w:rFonts w:asciiTheme="minorHAnsi" w:hAnsiTheme="minorHAnsi" w:cstheme="minorHAnsi"/>
        </w:rPr>
        <w:t>,</w:t>
      </w:r>
      <w:r w:rsidRPr="00CE404F">
        <w:rPr>
          <w:rFonts w:asciiTheme="minorHAnsi" w:hAnsiTheme="minorHAnsi" w:cstheme="minorHAnsi"/>
        </w:rPr>
        <w:t xml:space="preserve"> 6): </w:t>
      </w:r>
    </w:p>
    <w:p w14:paraId="2CE31FDB" w14:textId="38209AA1" w:rsidR="0057067F" w:rsidRPr="00CE404F" w:rsidRDefault="0057067F" w:rsidP="0057067F">
      <w:pPr>
        <w:spacing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t xml:space="preserve">‘White people are both born white and become white. For me, as someone who was born with all the entitlements that being white brings, I was aware of being white only through my difference from the black, Vietnamese, and Cuban folk of my Southern hometown. Race or more specifically and in the vernacular of the time “color”, meant people who were other than white. I learned about race as it was marked on the bodies of people “of color” around me—friends or others who were pointed out as </w:t>
      </w:r>
      <w:r w:rsidRPr="00CE404F">
        <w:rPr>
          <w:rFonts w:asciiTheme="minorHAnsi" w:hAnsiTheme="minorHAnsi" w:cstheme="minorHAnsi"/>
          <w:i/>
          <w:sz w:val="23"/>
          <w:szCs w:val="23"/>
        </w:rPr>
        <w:t>being</w:t>
      </w:r>
      <w:r w:rsidRPr="00CE404F">
        <w:rPr>
          <w:rFonts w:asciiTheme="minorHAnsi" w:hAnsiTheme="minorHAnsi" w:cstheme="minorHAnsi"/>
          <w:sz w:val="23"/>
          <w:szCs w:val="23"/>
        </w:rPr>
        <w:t xml:space="preserve"> black, or as </w:t>
      </w:r>
      <w:r w:rsidRPr="00CE404F">
        <w:rPr>
          <w:rFonts w:asciiTheme="minorHAnsi" w:hAnsiTheme="minorHAnsi" w:cstheme="minorHAnsi"/>
          <w:i/>
          <w:sz w:val="23"/>
          <w:szCs w:val="23"/>
        </w:rPr>
        <w:t xml:space="preserve">having </w:t>
      </w:r>
      <w:r w:rsidRPr="00CE404F">
        <w:rPr>
          <w:rFonts w:asciiTheme="minorHAnsi" w:hAnsiTheme="minorHAnsi" w:cstheme="minorHAnsi"/>
          <w:sz w:val="23"/>
          <w:szCs w:val="23"/>
        </w:rPr>
        <w:t xml:space="preserve">culture. Implied in this “pointing out” and pointing </w:t>
      </w:r>
      <w:r w:rsidRPr="00CE404F">
        <w:rPr>
          <w:rFonts w:asciiTheme="minorHAnsi" w:hAnsiTheme="minorHAnsi" w:cstheme="minorHAnsi"/>
          <w:i/>
          <w:sz w:val="23"/>
          <w:szCs w:val="23"/>
        </w:rPr>
        <w:t>to</w:t>
      </w:r>
      <w:r w:rsidRPr="00CE404F">
        <w:rPr>
          <w:rFonts w:asciiTheme="minorHAnsi" w:hAnsiTheme="minorHAnsi" w:cstheme="minorHAnsi"/>
          <w:sz w:val="23"/>
          <w:szCs w:val="23"/>
        </w:rPr>
        <w:t xml:space="preserve"> of others was my family’s invisibility, the normalcy of our whiteness. While we lived in a working class section of a town clearly </w:t>
      </w:r>
      <w:r w:rsidRPr="00CE404F">
        <w:rPr>
          <w:rFonts w:asciiTheme="minorHAnsi" w:hAnsiTheme="minorHAnsi" w:cstheme="minorHAnsi"/>
          <w:sz w:val="23"/>
          <w:szCs w:val="23"/>
        </w:rPr>
        <w:lastRenderedPageBreak/>
        <w:t>divided by race and class (rednecks and, later, white trash were the common epithets directed toward many of my neighbors, and perhaps to my own family), we</w:t>
      </w:r>
      <w:r w:rsidR="00DB4EF2" w:rsidRPr="00CE404F">
        <w:rPr>
          <w:rFonts w:asciiTheme="minorHAnsi" w:hAnsiTheme="minorHAnsi" w:cstheme="minorHAnsi"/>
          <w:sz w:val="23"/>
          <w:szCs w:val="23"/>
        </w:rPr>
        <w:t xml:space="preserve"> could</w:t>
      </w:r>
      <w:r w:rsidRPr="00CE404F">
        <w:rPr>
          <w:rFonts w:asciiTheme="minorHAnsi" w:hAnsiTheme="minorHAnsi" w:cstheme="minorHAnsi"/>
          <w:sz w:val="23"/>
          <w:szCs w:val="23"/>
        </w:rPr>
        <w:t>, nonetheless, take comfort in the invisibility of our race privilege ….’</w:t>
      </w:r>
    </w:p>
    <w:p w14:paraId="2049E782" w14:textId="0035845D" w:rsidR="0057067F" w:rsidRPr="00CE404F" w:rsidRDefault="0057067F" w:rsidP="0057067F">
      <w:pPr>
        <w:spacing w:before="240" w:line="480" w:lineRule="auto"/>
        <w:jc w:val="both"/>
        <w:rPr>
          <w:rFonts w:asciiTheme="minorHAnsi" w:hAnsiTheme="minorHAnsi" w:cstheme="minorHAnsi"/>
        </w:rPr>
      </w:pPr>
      <w:r w:rsidRPr="00CE404F">
        <w:rPr>
          <w:rFonts w:asciiTheme="minorHAnsi" w:hAnsiTheme="minorHAnsi" w:cstheme="minorHAnsi"/>
        </w:rPr>
        <w:t xml:space="preserve">I am a </w:t>
      </w:r>
      <w:r w:rsidR="0082152C">
        <w:rPr>
          <w:rFonts w:asciiTheme="minorHAnsi" w:hAnsiTheme="minorHAnsi" w:cstheme="minorHAnsi"/>
        </w:rPr>
        <w:t>w</w:t>
      </w:r>
      <w:r w:rsidRPr="00CE404F">
        <w:rPr>
          <w:rFonts w:asciiTheme="minorHAnsi" w:hAnsiTheme="minorHAnsi" w:cstheme="minorHAnsi"/>
        </w:rPr>
        <w:t xml:space="preserve">hite, female PhD student, from a middle-class background, raised mainly in a big multicultural city in Southern Germany with one of the largest Turkish minority populations in Germany. Although I had several close friends from different ethnic backgrounds, the secondary school I attended was predominantly white. I have lived in the UK for six years.  The first time I became aware of my own white privilege, was probably in seventh grade, when an older, Black, male friend pointed out to me that “people treat him better and with less suspicion when he is seen with me in public”. This was probably the first time I became aware of my own whiteness and my own implication in power structures, rather than perceiving racism as something happening to people. </w:t>
      </w:r>
    </w:p>
    <w:p w14:paraId="4E431CA0" w14:textId="6CD49DDC" w:rsidR="0057067F" w:rsidRPr="00CE404F" w:rsidRDefault="0057067F" w:rsidP="0057067F">
      <w:pPr>
        <w:spacing w:before="120" w:line="480" w:lineRule="auto"/>
        <w:ind w:firstLine="567"/>
        <w:jc w:val="both"/>
        <w:rPr>
          <w:rFonts w:asciiTheme="minorHAnsi" w:hAnsiTheme="minorHAnsi" w:cstheme="minorHAnsi"/>
        </w:rPr>
      </w:pPr>
      <w:r w:rsidRPr="00CE404F">
        <w:rPr>
          <w:rFonts w:asciiTheme="minorHAnsi" w:hAnsiTheme="minorHAnsi" w:cstheme="minorHAnsi"/>
        </w:rPr>
        <w:t>As a white female researcher I have no first</w:t>
      </w:r>
      <w:r w:rsidR="001E3B55" w:rsidRPr="00CE404F">
        <w:rPr>
          <w:rFonts w:asciiTheme="minorHAnsi" w:hAnsiTheme="minorHAnsi" w:cstheme="minorHAnsi"/>
        </w:rPr>
        <w:t>-</w:t>
      </w:r>
      <w:r w:rsidRPr="00CE404F">
        <w:rPr>
          <w:rFonts w:asciiTheme="minorHAnsi" w:hAnsiTheme="minorHAnsi" w:cstheme="minorHAnsi"/>
        </w:rPr>
        <w:t xml:space="preserve">hand knowledge of being part of an underrepresented group and the target of any type of racism. I cannot understand experientially what it is like being a BME student at the University of Sheffield. Furthermore, being a white PhD researcher in Sociology makes me part of the dominant discourse in an academic subject which has historically contributed to prejudice and oppression by applying a white Eurocentric lens when studying Black lives and experiences (see above). </w:t>
      </w:r>
    </w:p>
    <w:p w14:paraId="7FADFB04" w14:textId="285A2879" w:rsidR="0057067F" w:rsidRPr="00CE404F" w:rsidRDefault="0057067F" w:rsidP="0057067F">
      <w:pPr>
        <w:spacing w:before="120" w:line="480" w:lineRule="auto"/>
        <w:ind w:firstLine="567"/>
        <w:jc w:val="both"/>
        <w:rPr>
          <w:rFonts w:asciiTheme="minorHAnsi" w:hAnsiTheme="minorHAnsi" w:cstheme="minorHAnsi"/>
        </w:rPr>
      </w:pPr>
      <w:r w:rsidRPr="00CE404F">
        <w:rPr>
          <w:rFonts w:asciiTheme="minorHAnsi" w:hAnsiTheme="minorHAnsi" w:cstheme="minorHAnsi"/>
        </w:rPr>
        <w:t xml:space="preserve">As detailed at length both in the current and previous chapter, my own assumptions – and biases – are informed by my attachment to Critical Race Theory (CRT). This means that I assume: (i) racism to be an everyday part of the experiences of minoritised people within the United Kingdom; (ii) that research such as that undertaken here should give voice to minoritised students in the form of their own narrative counter-stories; and (iii) that there is a normative purpose in so doing, specifically to confront issues of racism on university </w:t>
      </w:r>
      <w:r w:rsidRPr="00CE404F">
        <w:rPr>
          <w:rFonts w:asciiTheme="minorHAnsi" w:hAnsiTheme="minorHAnsi" w:cstheme="minorHAnsi"/>
        </w:rPr>
        <w:lastRenderedPageBreak/>
        <w:t>campuses with an aim to challenging and changing this situation. As a researcher, I recogni</w:t>
      </w:r>
      <w:r w:rsidR="0082152C">
        <w:rPr>
          <w:rFonts w:asciiTheme="minorHAnsi" w:hAnsiTheme="minorHAnsi" w:cstheme="minorHAnsi"/>
        </w:rPr>
        <w:t>s</w:t>
      </w:r>
      <w:r w:rsidRPr="00CE404F">
        <w:rPr>
          <w:rFonts w:asciiTheme="minorHAnsi" w:hAnsiTheme="minorHAnsi" w:cstheme="minorHAnsi"/>
        </w:rPr>
        <w:t>e that my affinity for CRT and these conterminous assumptions has directed the way that I analysed my data and identified themes related to experiences related to race within it – something I discuss further in the section on reflexivity below.</w:t>
      </w:r>
    </w:p>
    <w:p w14:paraId="5083C0F0" w14:textId="77777777" w:rsidR="0057067F" w:rsidRPr="00CE404F" w:rsidRDefault="0057067F" w:rsidP="009B5DE2">
      <w:pPr>
        <w:pStyle w:val="ListParagraph"/>
        <w:numPr>
          <w:ilvl w:val="2"/>
          <w:numId w:val="5"/>
        </w:numPr>
        <w:spacing w:before="240" w:line="480" w:lineRule="auto"/>
        <w:jc w:val="both"/>
        <w:rPr>
          <w:rFonts w:asciiTheme="minorHAnsi" w:hAnsiTheme="minorHAnsi" w:cstheme="minorHAnsi"/>
          <w:b/>
        </w:rPr>
      </w:pPr>
      <w:r w:rsidRPr="00CE404F">
        <w:rPr>
          <w:rFonts w:asciiTheme="minorHAnsi" w:hAnsiTheme="minorHAnsi" w:cstheme="minorHAnsi"/>
          <w:b/>
        </w:rPr>
        <w:t>Positionality and the research process</w:t>
      </w:r>
    </w:p>
    <w:p w14:paraId="698D9405" w14:textId="476E43DF" w:rsidR="0057067F" w:rsidRPr="00CE404F" w:rsidRDefault="0057067F" w:rsidP="0057067F">
      <w:pPr>
        <w:spacing w:before="120" w:after="120" w:line="480" w:lineRule="auto"/>
        <w:jc w:val="both"/>
        <w:rPr>
          <w:rFonts w:asciiTheme="minorHAnsi" w:hAnsiTheme="minorHAnsi" w:cstheme="minorHAnsi"/>
        </w:rPr>
      </w:pPr>
      <w:r w:rsidRPr="00CE404F">
        <w:rPr>
          <w:rFonts w:asciiTheme="minorHAnsi" w:hAnsiTheme="minorHAnsi" w:cstheme="minorHAnsi"/>
        </w:rPr>
        <w:t>As a white researcher, student recruitment was more difficult than it may have been for a BME researcher since students from the selected backgrounds were not part of my fellow PhD cohort in the department. Once I had recruited research participants I recogni</w:t>
      </w:r>
      <w:r w:rsidR="0082152C">
        <w:rPr>
          <w:rFonts w:asciiTheme="minorHAnsi" w:hAnsiTheme="minorHAnsi" w:cstheme="minorHAnsi"/>
        </w:rPr>
        <w:t>s</w:t>
      </w:r>
      <w:r w:rsidRPr="00CE404F">
        <w:rPr>
          <w:rFonts w:asciiTheme="minorHAnsi" w:hAnsiTheme="minorHAnsi" w:cstheme="minorHAnsi"/>
        </w:rPr>
        <w:t>ed that it was possible that during our interviews students felt that they had to moderate their responses when it came to discussing the subject of race or racism (see Rollock, 2013, 500). From the very start, my personal appearance – with long blond hair – marked me with the ultimate sign/embodiment of whiteness; as Richard Dyer (1986, 40) writes, ‘[b]londness, especially platinum (peroxide) blondness, is the ultimate sign of whiteness’, furthermore ‘[b]londe hair is frequently associated with wealth.’ Being both white and blonde is seen as ‘white ideal’ – something that I had recorded in my reflexivity notes and was concerned about in terms of how students would react to me as an interviewer (possibly seeing me as embodying, or of being a symbol of, white privilege and thus someone to whom they could not relate).</w:t>
      </w:r>
    </w:p>
    <w:p w14:paraId="7774860A" w14:textId="7C0D8DFE" w:rsidR="0057067F" w:rsidRPr="00CE404F" w:rsidRDefault="0057067F" w:rsidP="0057067F">
      <w:pPr>
        <w:spacing w:before="120" w:after="120" w:line="480" w:lineRule="auto"/>
        <w:ind w:firstLine="567"/>
        <w:jc w:val="both"/>
        <w:rPr>
          <w:rFonts w:asciiTheme="minorHAnsi" w:hAnsiTheme="minorHAnsi" w:cstheme="minorHAnsi"/>
        </w:rPr>
      </w:pPr>
      <w:r w:rsidRPr="00CE404F">
        <w:rPr>
          <w:rFonts w:asciiTheme="minorHAnsi" w:hAnsiTheme="minorHAnsi" w:cstheme="minorHAnsi"/>
        </w:rPr>
        <w:t xml:space="preserve">I raised my whiteness at the end of interview, asking participants if they had any thoughts on it, and how it might have influenced the research process. In terms of the responses that I received, one participant stated that she thought that it did not influence what she had said, but added that things might have been more implicit with someone from the same ethnic background. Another said that it was good that I did this kind of research, </w:t>
      </w:r>
      <w:r w:rsidRPr="00CE404F">
        <w:rPr>
          <w:rFonts w:asciiTheme="minorHAnsi" w:hAnsiTheme="minorHAnsi" w:cstheme="minorHAnsi"/>
        </w:rPr>
        <w:lastRenderedPageBreak/>
        <w:t xml:space="preserve">maybe implying that </w:t>
      </w:r>
      <w:r w:rsidR="00A24246" w:rsidRPr="00CE404F">
        <w:rPr>
          <w:rFonts w:asciiTheme="minorHAnsi" w:hAnsiTheme="minorHAnsi" w:cstheme="minorHAnsi"/>
        </w:rPr>
        <w:t xml:space="preserve">the research </w:t>
      </w:r>
      <w:r w:rsidRPr="00CE404F">
        <w:rPr>
          <w:rFonts w:asciiTheme="minorHAnsi" w:hAnsiTheme="minorHAnsi" w:cstheme="minorHAnsi"/>
        </w:rPr>
        <w:t xml:space="preserve">I </w:t>
      </w:r>
      <w:r w:rsidR="00A24246" w:rsidRPr="00CE404F">
        <w:rPr>
          <w:rFonts w:asciiTheme="minorHAnsi" w:hAnsiTheme="minorHAnsi" w:cstheme="minorHAnsi"/>
        </w:rPr>
        <w:t>was undertak</w:t>
      </w:r>
      <w:r w:rsidR="0082152C">
        <w:rPr>
          <w:rFonts w:asciiTheme="minorHAnsi" w:hAnsiTheme="minorHAnsi" w:cstheme="minorHAnsi"/>
        </w:rPr>
        <w:t>ing</w:t>
      </w:r>
      <w:r w:rsidR="00A24246" w:rsidRPr="00CE404F">
        <w:rPr>
          <w:rFonts w:asciiTheme="minorHAnsi" w:hAnsiTheme="minorHAnsi" w:cstheme="minorHAnsi"/>
        </w:rPr>
        <w:t xml:space="preserve"> would </w:t>
      </w:r>
      <w:r w:rsidRPr="00CE404F">
        <w:rPr>
          <w:rFonts w:asciiTheme="minorHAnsi" w:hAnsiTheme="minorHAnsi" w:cstheme="minorHAnsi"/>
        </w:rPr>
        <w:t>be seen as biased by white academics if I was Black (a view that Rollock (2013) also encountered in her own research).</w:t>
      </w:r>
    </w:p>
    <w:p w14:paraId="74E1B7D8" w14:textId="43E5F459" w:rsidR="00B522D3" w:rsidRPr="00CE404F" w:rsidRDefault="0057067F" w:rsidP="00B522D3">
      <w:pPr>
        <w:spacing w:before="120" w:after="120" w:line="480" w:lineRule="auto"/>
        <w:ind w:firstLine="567"/>
        <w:jc w:val="both"/>
        <w:rPr>
          <w:rFonts w:asciiTheme="minorHAnsi" w:hAnsiTheme="minorHAnsi" w:cstheme="minorHAnsi"/>
        </w:rPr>
      </w:pPr>
      <w:r w:rsidRPr="00CE404F">
        <w:rPr>
          <w:rFonts w:asciiTheme="minorHAnsi" w:hAnsiTheme="minorHAnsi" w:cstheme="minorHAnsi"/>
        </w:rPr>
        <w:t>Throughout the process of participant recruitment and research I attempted to build trusting, reciprocal and non-hierarchical relationships with students; this necessitated addressing the hierarchies embedded within institutions of higher education – wherein academics (even trainee ones such as myself) are privileged as the sole sources of expertise, contributing to a ‘dominant ‘class system of the intellect’’ (Carroll, 1990; Nagar, 2013). As well as race, I was also aware of age in this regard. While the age difference between postgraduate researcher and undergraduate student is not great in terms of physical years, a power</w:t>
      </w:r>
      <w:r w:rsidR="00514721">
        <w:rPr>
          <w:rFonts w:asciiTheme="minorHAnsi" w:hAnsiTheme="minorHAnsi" w:cstheme="minorHAnsi"/>
        </w:rPr>
        <w:t xml:space="preserve"> </w:t>
      </w:r>
      <w:r w:rsidRPr="00CE404F">
        <w:rPr>
          <w:rFonts w:asciiTheme="minorHAnsi" w:hAnsiTheme="minorHAnsi" w:cstheme="minorHAnsi"/>
        </w:rPr>
        <w:t>balance is nonetheless instituted between the researcher (as subject of/with authority/knowledge) and participants that must be acknowledged (O’Toole et al., 2010, 59).</w:t>
      </w:r>
      <w:r w:rsidRPr="00CE404F">
        <w:rPr>
          <w:rStyle w:val="FootnoteReference"/>
          <w:rFonts w:asciiTheme="minorHAnsi" w:hAnsiTheme="minorHAnsi" w:cstheme="minorHAnsi"/>
        </w:rPr>
        <w:footnoteReference w:id="19"/>
      </w:r>
      <w:r w:rsidRPr="00CE404F">
        <w:rPr>
          <w:rFonts w:asciiTheme="minorHAnsi" w:hAnsiTheme="minorHAnsi" w:cstheme="minorHAnsi"/>
        </w:rPr>
        <w:t xml:space="preserve"> For this reason, as discussed in greater detail in the later section on ethical issues (2.8.4), I worked hard to develop a rapport with students (Sword, 1999) through informal research information meetings, and spending additional time before and after interviews and the focus group, chatting and drinking tea or coffee with them.</w:t>
      </w:r>
    </w:p>
    <w:p w14:paraId="18F131DA" w14:textId="56567846" w:rsidR="007A449D" w:rsidRPr="00734C06" w:rsidRDefault="00B522D3" w:rsidP="00B522D3">
      <w:pPr>
        <w:spacing w:before="120" w:after="120" w:line="480" w:lineRule="auto"/>
        <w:ind w:firstLine="567"/>
        <w:jc w:val="both"/>
      </w:pPr>
      <w:r w:rsidRPr="00734C06">
        <w:rPr>
          <w:rFonts w:asciiTheme="minorHAnsi" w:hAnsiTheme="minorHAnsi" w:cstheme="minorHAnsi"/>
        </w:rPr>
        <w:t xml:space="preserve">As stated above (2.2.3), interviews (and indeed focus groups) are joint constructions between interviewer and interviewee, and the relationship between </w:t>
      </w:r>
      <w:r w:rsidR="00514721" w:rsidRPr="00734C06">
        <w:rPr>
          <w:rFonts w:asciiTheme="minorHAnsi" w:hAnsiTheme="minorHAnsi" w:cstheme="minorHAnsi"/>
        </w:rPr>
        <w:t xml:space="preserve">them </w:t>
      </w:r>
      <w:r w:rsidRPr="00734C06">
        <w:rPr>
          <w:rFonts w:asciiTheme="minorHAnsi" w:hAnsiTheme="minorHAnsi" w:cstheme="minorHAnsi"/>
        </w:rPr>
        <w:t>forms a central part of the data elicited (Conteh, 2018). This element of co-construction explains the importance that the linguistic features of an interview, as well as the content, be s</w:t>
      </w:r>
      <w:r w:rsidR="0071439F" w:rsidRPr="00734C06">
        <w:rPr>
          <w:rFonts w:asciiTheme="minorHAnsi" w:hAnsiTheme="minorHAnsi" w:cstheme="minorHAnsi"/>
        </w:rPr>
        <w:t xml:space="preserve">ubjected to analytical scrutiny. In this instance, an analysis of the transcripts </w:t>
      </w:r>
      <w:r w:rsidR="007A449D" w:rsidRPr="00734C06">
        <w:rPr>
          <w:rFonts w:asciiTheme="minorHAnsi" w:hAnsiTheme="minorHAnsi" w:cstheme="minorHAnsi"/>
        </w:rPr>
        <w:t xml:space="preserve">provided a useful </w:t>
      </w:r>
      <w:r w:rsidR="0071439F" w:rsidRPr="00734C06">
        <w:rPr>
          <w:rFonts w:asciiTheme="minorHAnsi" w:hAnsiTheme="minorHAnsi" w:cstheme="minorHAnsi"/>
        </w:rPr>
        <w:t>illustration of</w:t>
      </w:r>
      <w:r w:rsidR="007A449D" w:rsidRPr="00734C06">
        <w:rPr>
          <w:rFonts w:asciiTheme="minorHAnsi" w:hAnsiTheme="minorHAnsi" w:cstheme="minorHAnsi"/>
        </w:rPr>
        <w:t xml:space="preserve"> why the concept of the</w:t>
      </w:r>
      <w:r w:rsidR="0071439F" w:rsidRPr="00734C06">
        <w:rPr>
          <w:rFonts w:asciiTheme="minorHAnsi" w:hAnsiTheme="minorHAnsi" w:cstheme="minorHAnsi"/>
        </w:rPr>
        <w:t xml:space="preserve"> </w:t>
      </w:r>
      <w:r w:rsidR="007A449D" w:rsidRPr="00734C06">
        <w:rPr>
          <w:rFonts w:asciiTheme="minorHAnsi" w:hAnsiTheme="minorHAnsi" w:cstheme="minorHAnsi"/>
        </w:rPr>
        <w:t>‘</w:t>
      </w:r>
      <w:r w:rsidR="0071439F" w:rsidRPr="00734C06">
        <w:rPr>
          <w:rFonts w:asciiTheme="minorHAnsi" w:hAnsiTheme="minorHAnsi" w:cstheme="minorHAnsi"/>
        </w:rPr>
        <w:t>human instrument</w:t>
      </w:r>
      <w:r w:rsidR="007A449D" w:rsidRPr="00734C06">
        <w:rPr>
          <w:rFonts w:asciiTheme="minorHAnsi" w:hAnsiTheme="minorHAnsi" w:cstheme="minorHAnsi"/>
        </w:rPr>
        <w:t xml:space="preserve">’ is important to keep in mind, </w:t>
      </w:r>
      <w:r w:rsidR="007A449D" w:rsidRPr="00734C06">
        <w:rPr>
          <w:rFonts w:asciiTheme="minorHAnsi" w:hAnsiTheme="minorHAnsi" w:cstheme="minorHAnsi"/>
        </w:rPr>
        <w:lastRenderedPageBreak/>
        <w:t>identifying examples of how, through my use of</w:t>
      </w:r>
      <w:r w:rsidR="007A449D" w:rsidRPr="00734C06">
        <w:t xml:space="preserve"> empathetic language, I </w:t>
      </w:r>
      <w:r w:rsidR="00FF22B0" w:rsidRPr="00734C06">
        <w:t xml:space="preserve">aimed to create </w:t>
      </w:r>
      <w:r w:rsidR="007A449D" w:rsidRPr="00734C06">
        <w:t>a comfortable research environment that encourage</w:t>
      </w:r>
      <w:r w:rsidR="00FF22B0" w:rsidRPr="00734C06">
        <w:t>s</w:t>
      </w:r>
      <w:r w:rsidR="007A449D" w:rsidRPr="00734C06">
        <w:t xml:space="preserve"> research participants to discuss their experiences.</w:t>
      </w:r>
    </w:p>
    <w:p w14:paraId="45C00760" w14:textId="183A4A93" w:rsidR="009D4A57" w:rsidRPr="00734C06" w:rsidRDefault="007A449D" w:rsidP="009D4A57">
      <w:pPr>
        <w:spacing w:before="120" w:after="120" w:line="480" w:lineRule="auto"/>
        <w:ind w:firstLine="567"/>
        <w:jc w:val="both"/>
        <w:rPr>
          <w:rFonts w:asciiTheme="minorHAnsi" w:hAnsiTheme="minorHAnsi" w:cstheme="minorHAnsi"/>
        </w:rPr>
      </w:pPr>
      <w:r w:rsidRPr="00734C06">
        <w:t xml:space="preserve">During my second interview with </w:t>
      </w:r>
      <w:r w:rsidR="00B81747" w:rsidRPr="00734C06">
        <w:t>Raashida</w:t>
      </w:r>
      <w:r w:rsidRPr="00734C06">
        <w:t xml:space="preserve"> </w:t>
      </w:r>
      <w:r w:rsidRPr="00734C06">
        <w:rPr>
          <w:rFonts w:asciiTheme="minorHAnsi" w:hAnsiTheme="minorHAnsi" w:cstheme="minorHAnsi"/>
        </w:rPr>
        <w:t xml:space="preserve">(see </w:t>
      </w:r>
      <w:r w:rsidR="00E70744" w:rsidRPr="00734C06">
        <w:rPr>
          <w:rFonts w:asciiTheme="minorHAnsi" w:hAnsiTheme="minorHAnsi" w:cstheme="minorHAnsi"/>
        </w:rPr>
        <w:t>5.3.1 for full transcript</w:t>
      </w:r>
      <w:r w:rsidRPr="00734C06">
        <w:rPr>
          <w:rFonts w:asciiTheme="minorHAnsi" w:hAnsiTheme="minorHAnsi" w:cstheme="minorHAnsi"/>
        </w:rPr>
        <w:t>), for example, she rela</w:t>
      </w:r>
      <w:r w:rsidR="009812D5" w:rsidRPr="00734C06">
        <w:rPr>
          <w:rFonts w:asciiTheme="minorHAnsi" w:hAnsiTheme="minorHAnsi" w:cstheme="minorHAnsi"/>
        </w:rPr>
        <w:t xml:space="preserve">ted </w:t>
      </w:r>
      <w:r w:rsidR="00484764" w:rsidRPr="00734C06">
        <w:rPr>
          <w:rFonts w:asciiTheme="minorHAnsi" w:hAnsiTheme="minorHAnsi" w:cstheme="minorHAnsi"/>
        </w:rPr>
        <w:t>her experience of a member of the teaching staff who made a racist comment. Upon hearing this, I replied “what an awful thing for X to say”, a statement that prompted her to elaborate further on her response to the event (“I thought it might be because he is quite old…”); when, following this, I again stated, “that is awful”</w:t>
      </w:r>
      <w:r w:rsidR="00310B46" w:rsidRPr="00734C06">
        <w:rPr>
          <w:rFonts w:asciiTheme="minorHAnsi" w:hAnsiTheme="minorHAnsi" w:cstheme="minorHAnsi"/>
        </w:rPr>
        <w:t>, Raashida</w:t>
      </w:r>
      <w:r w:rsidR="00484764" w:rsidRPr="00734C06">
        <w:rPr>
          <w:rFonts w:asciiTheme="minorHAnsi" w:hAnsiTheme="minorHAnsi" w:cstheme="minorHAnsi"/>
        </w:rPr>
        <w:t xml:space="preserve"> agreed and again furthe</w:t>
      </w:r>
      <w:r w:rsidR="00B81747" w:rsidRPr="00734C06">
        <w:rPr>
          <w:rFonts w:asciiTheme="minorHAnsi" w:hAnsiTheme="minorHAnsi" w:cstheme="minorHAnsi"/>
        </w:rPr>
        <w:t>r elaborated upon her feeling. The interview proceeded with further linguistic prompts from me, one an affi</w:t>
      </w:r>
      <w:r w:rsidR="00514721" w:rsidRPr="00734C06">
        <w:rPr>
          <w:rFonts w:asciiTheme="minorHAnsi" w:hAnsiTheme="minorHAnsi" w:cstheme="minorHAnsi"/>
        </w:rPr>
        <w:t>r</w:t>
      </w:r>
      <w:r w:rsidR="00B81747" w:rsidRPr="00734C06">
        <w:rPr>
          <w:rFonts w:asciiTheme="minorHAnsi" w:hAnsiTheme="minorHAnsi" w:cstheme="minorHAnsi"/>
        </w:rPr>
        <w:t>mation and question</w:t>
      </w:r>
      <w:r w:rsidR="00484764" w:rsidRPr="00734C06">
        <w:rPr>
          <w:rFonts w:asciiTheme="minorHAnsi" w:hAnsiTheme="minorHAnsi" w:cstheme="minorHAnsi"/>
        </w:rPr>
        <w:t xml:space="preserve"> </w:t>
      </w:r>
      <w:r w:rsidR="00B81747" w:rsidRPr="00734C06">
        <w:rPr>
          <w:rFonts w:asciiTheme="minorHAnsi" w:hAnsiTheme="minorHAnsi" w:cstheme="minorHAnsi"/>
        </w:rPr>
        <w:t xml:space="preserve">(“Yeah, maybe they do have racist beliefs, but they think it is not socially acceptable to say it?”), the second a straight affirmation (“Yeah”), each </w:t>
      </w:r>
      <w:r w:rsidR="00514721" w:rsidRPr="00734C06">
        <w:rPr>
          <w:rFonts w:asciiTheme="minorHAnsi" w:hAnsiTheme="minorHAnsi" w:cstheme="minorHAnsi"/>
        </w:rPr>
        <w:t xml:space="preserve">of </w:t>
      </w:r>
      <w:r w:rsidR="00B81747" w:rsidRPr="00734C06">
        <w:rPr>
          <w:rFonts w:asciiTheme="minorHAnsi" w:hAnsiTheme="minorHAnsi" w:cstheme="minorHAnsi"/>
        </w:rPr>
        <w:t>which elicited further reflection from Raashida, who evidently felt encouraged to open up about her thoughts on the experience.</w:t>
      </w:r>
      <w:r w:rsidR="009D4A57" w:rsidRPr="00734C06">
        <w:rPr>
          <w:rFonts w:asciiTheme="minorHAnsi" w:hAnsiTheme="minorHAnsi" w:cstheme="minorHAnsi"/>
        </w:rPr>
        <w:t xml:space="preserve"> </w:t>
      </w:r>
    </w:p>
    <w:p w14:paraId="5F0D2706" w14:textId="70FD7009" w:rsidR="00B522D3" w:rsidRPr="00734C06" w:rsidRDefault="00B522D3" w:rsidP="00B522D3">
      <w:pPr>
        <w:spacing w:before="120" w:after="120" w:line="480" w:lineRule="auto"/>
        <w:ind w:firstLine="567"/>
        <w:jc w:val="both"/>
        <w:rPr>
          <w:rFonts w:asciiTheme="minorHAnsi" w:hAnsiTheme="minorHAnsi" w:cstheme="minorHAnsi"/>
        </w:rPr>
      </w:pPr>
    </w:p>
    <w:p w14:paraId="0AC8D8C5" w14:textId="7ED39645" w:rsidR="007A449D" w:rsidRPr="00CE404F" w:rsidRDefault="00B81747" w:rsidP="00F60856">
      <w:pPr>
        <w:spacing w:before="120" w:after="120" w:line="480" w:lineRule="auto"/>
        <w:ind w:firstLine="567"/>
        <w:jc w:val="both"/>
        <w:rPr>
          <w:rFonts w:asciiTheme="minorHAnsi" w:hAnsiTheme="minorHAnsi" w:cstheme="minorHAnsi"/>
        </w:rPr>
      </w:pPr>
      <w:r w:rsidRPr="00734C06">
        <w:rPr>
          <w:rFonts w:asciiTheme="minorHAnsi" w:hAnsiTheme="minorHAnsi" w:cstheme="minorHAnsi"/>
        </w:rPr>
        <w:t>The ex</w:t>
      </w:r>
      <w:r w:rsidR="00F60856" w:rsidRPr="00734C06">
        <w:rPr>
          <w:rFonts w:asciiTheme="minorHAnsi" w:hAnsiTheme="minorHAnsi" w:cstheme="minorHAnsi"/>
        </w:rPr>
        <w:t>ample points to the messiness of</w:t>
      </w:r>
      <w:r w:rsidRPr="00734C06">
        <w:rPr>
          <w:rFonts w:asciiTheme="minorHAnsi" w:hAnsiTheme="minorHAnsi" w:cstheme="minorHAnsi"/>
        </w:rPr>
        <w:t xml:space="preserve"> interviewing</w:t>
      </w:r>
      <w:r w:rsidR="00F60856" w:rsidRPr="00734C06">
        <w:rPr>
          <w:rFonts w:asciiTheme="minorHAnsi" w:hAnsiTheme="minorHAnsi" w:cstheme="minorHAnsi"/>
        </w:rPr>
        <w:t xml:space="preserve"> as a joint construction</w:t>
      </w:r>
      <w:r w:rsidRPr="00734C06">
        <w:rPr>
          <w:rFonts w:asciiTheme="minorHAnsi" w:hAnsiTheme="minorHAnsi" w:cstheme="minorHAnsi"/>
        </w:rPr>
        <w:t xml:space="preserve">; while my adoption of a narrative interviewing technique was </w:t>
      </w:r>
      <w:r w:rsidR="00514721" w:rsidRPr="00734C06">
        <w:rPr>
          <w:rFonts w:asciiTheme="minorHAnsi" w:hAnsiTheme="minorHAnsi" w:cstheme="minorHAnsi"/>
        </w:rPr>
        <w:t xml:space="preserve">done so </w:t>
      </w:r>
      <w:r w:rsidRPr="00734C06">
        <w:rPr>
          <w:rFonts w:asciiTheme="minorHAnsi" w:hAnsiTheme="minorHAnsi" w:cstheme="minorHAnsi"/>
        </w:rPr>
        <w:t xml:space="preserve">with </w:t>
      </w:r>
      <w:r w:rsidR="00A27F7D" w:rsidRPr="00734C06">
        <w:rPr>
          <w:rFonts w:asciiTheme="minorHAnsi" w:hAnsiTheme="minorHAnsi" w:cstheme="minorHAnsi"/>
        </w:rPr>
        <w:t>the</w:t>
      </w:r>
      <w:r w:rsidRPr="00734C06">
        <w:rPr>
          <w:rFonts w:asciiTheme="minorHAnsi" w:hAnsiTheme="minorHAnsi" w:cstheme="minorHAnsi"/>
        </w:rPr>
        <w:t xml:space="preserve"> express intention of minimising my own influence in directing students, here was a case, in the second, semi-structured interviews, that arguably led the student in a p</w:t>
      </w:r>
      <w:r w:rsidR="00F60856" w:rsidRPr="00734C06">
        <w:rPr>
          <w:rFonts w:asciiTheme="minorHAnsi" w:hAnsiTheme="minorHAnsi" w:cstheme="minorHAnsi"/>
        </w:rPr>
        <w:t xml:space="preserve">articular direction of thought. At the same time, however, what appears messy can also be seen as necessary; within such qualitative, phenomenological research, it is essential that researchers develop a positive research relationship between themselves and participants, such that allows the latter to feel comfortable enough to share their experiences (Johnson, 2009; cf. Dickson-Swift et al. 2006; Sword, 1999). My empathetic reaction, with language that affirmed their experience, </w:t>
      </w:r>
      <w:r w:rsidR="00F60856" w:rsidRPr="00734C06">
        <w:rPr>
          <w:rFonts w:asciiTheme="minorHAnsi" w:hAnsiTheme="minorHAnsi" w:cstheme="minorHAnsi"/>
        </w:rPr>
        <w:lastRenderedPageBreak/>
        <w:t xml:space="preserve">evidently gave encouragement to the student </w:t>
      </w:r>
      <w:r w:rsidR="00A27F7D" w:rsidRPr="00734C06">
        <w:rPr>
          <w:rFonts w:asciiTheme="minorHAnsi" w:hAnsiTheme="minorHAnsi" w:cstheme="minorHAnsi"/>
        </w:rPr>
        <w:t xml:space="preserve">to </w:t>
      </w:r>
      <w:r w:rsidR="00F60856" w:rsidRPr="00734C06">
        <w:rPr>
          <w:rFonts w:asciiTheme="minorHAnsi" w:hAnsiTheme="minorHAnsi" w:cstheme="minorHAnsi"/>
        </w:rPr>
        <w:t>express themselves in greater detail. What appears from one angle as interference within the interview process, from another</w:t>
      </w:r>
      <w:r w:rsidR="00A27F7D" w:rsidRPr="00734C06">
        <w:rPr>
          <w:rFonts w:asciiTheme="minorHAnsi" w:hAnsiTheme="minorHAnsi" w:cstheme="minorHAnsi"/>
        </w:rPr>
        <w:t>,</w:t>
      </w:r>
      <w:r w:rsidR="00F60856" w:rsidRPr="00734C06">
        <w:rPr>
          <w:rFonts w:asciiTheme="minorHAnsi" w:hAnsiTheme="minorHAnsi" w:cstheme="minorHAnsi"/>
        </w:rPr>
        <w:t xml:space="preserve"> </w:t>
      </w:r>
      <w:r w:rsidR="00A27F7D" w:rsidRPr="00734C06">
        <w:rPr>
          <w:rFonts w:asciiTheme="minorHAnsi" w:hAnsiTheme="minorHAnsi" w:cstheme="minorHAnsi"/>
        </w:rPr>
        <w:t xml:space="preserve">is a valid part of building the trusting, reciprocal and non-hierarchical relationship that allows </w:t>
      </w:r>
      <w:r w:rsidR="00F60856" w:rsidRPr="00734C06">
        <w:rPr>
          <w:rFonts w:asciiTheme="minorHAnsi" w:hAnsiTheme="minorHAnsi" w:cstheme="minorHAnsi"/>
        </w:rPr>
        <w:t xml:space="preserve">people the validation they need to feel they have the space to tell their story. </w:t>
      </w:r>
      <w:r w:rsidR="00A27F7D" w:rsidRPr="00734C06">
        <w:rPr>
          <w:rFonts w:asciiTheme="minorHAnsi" w:hAnsiTheme="minorHAnsi" w:cstheme="minorHAnsi"/>
        </w:rPr>
        <w:t xml:space="preserve">Key in all of this is a recognition </w:t>
      </w:r>
      <w:r w:rsidR="00514721" w:rsidRPr="00734C06">
        <w:rPr>
          <w:rFonts w:asciiTheme="minorHAnsi" w:hAnsiTheme="minorHAnsi" w:cstheme="minorHAnsi"/>
        </w:rPr>
        <w:t xml:space="preserve">of </w:t>
      </w:r>
      <w:r w:rsidR="00A27F7D" w:rsidRPr="00734C06">
        <w:rPr>
          <w:rFonts w:asciiTheme="minorHAnsi" w:hAnsiTheme="minorHAnsi" w:cstheme="minorHAnsi"/>
        </w:rPr>
        <w:t>the researcher’s position as a human instrument and the subsequent need to reflect upon research dynamics between interviewer and interviewee.</w:t>
      </w:r>
    </w:p>
    <w:p w14:paraId="5FF010EC" w14:textId="77777777" w:rsidR="0057067F" w:rsidRPr="00CE404F" w:rsidRDefault="0057067F" w:rsidP="00E22A76">
      <w:pPr>
        <w:spacing w:before="240" w:line="480" w:lineRule="auto"/>
        <w:jc w:val="both"/>
        <w:rPr>
          <w:rFonts w:asciiTheme="minorHAnsi" w:hAnsiTheme="minorHAnsi" w:cstheme="minorHAnsi"/>
          <w:b/>
          <w:bCs/>
        </w:rPr>
      </w:pPr>
      <w:r w:rsidRPr="00CE404F">
        <w:rPr>
          <w:rFonts w:asciiTheme="minorHAnsi" w:hAnsiTheme="minorHAnsi" w:cstheme="minorHAnsi"/>
          <w:b/>
          <w:bCs/>
        </w:rPr>
        <w:t>2.3.4 Personal Care</w:t>
      </w:r>
    </w:p>
    <w:p w14:paraId="17C60D0C" w14:textId="7792E1EA" w:rsidR="0057067F" w:rsidRPr="00CE404F" w:rsidRDefault="0057067F" w:rsidP="0057067F">
      <w:pPr>
        <w:spacing w:before="180" w:line="480" w:lineRule="auto"/>
        <w:jc w:val="both"/>
        <w:rPr>
          <w:rFonts w:asciiTheme="minorHAnsi" w:hAnsiTheme="minorHAnsi" w:cstheme="minorHAnsi"/>
        </w:rPr>
      </w:pPr>
      <w:r w:rsidRPr="00CE404F">
        <w:rPr>
          <w:rFonts w:asciiTheme="minorHAnsi" w:hAnsiTheme="minorHAnsi" w:cstheme="minorHAnsi"/>
        </w:rPr>
        <w:t xml:space="preserve">One final point that it is important to reflect upon regarding the researcher as instrument is the question of personal care. Any research instrument can break, and </w:t>
      </w:r>
      <w:r w:rsidR="00883944" w:rsidRPr="00CE404F">
        <w:rPr>
          <w:rFonts w:asciiTheme="minorHAnsi" w:hAnsiTheme="minorHAnsi" w:cstheme="minorHAnsi"/>
        </w:rPr>
        <w:t>w</w:t>
      </w:r>
      <w:r w:rsidRPr="00CE404F">
        <w:rPr>
          <w:rFonts w:asciiTheme="minorHAnsi" w:hAnsiTheme="minorHAnsi" w:cstheme="minorHAnsi"/>
        </w:rPr>
        <w:t xml:space="preserve">orking for extended periods with individuals who relate their personal experiences of racism, sexism and </w:t>
      </w:r>
      <w:r w:rsidR="001E3B55" w:rsidRPr="00CE404F">
        <w:rPr>
          <w:rFonts w:asciiTheme="minorHAnsi" w:hAnsiTheme="minorHAnsi" w:cstheme="minorHAnsi"/>
        </w:rPr>
        <w:t>Islamophobia</w:t>
      </w:r>
      <w:r w:rsidRPr="00CE404F">
        <w:rPr>
          <w:rFonts w:asciiTheme="minorHAnsi" w:hAnsiTheme="minorHAnsi" w:cstheme="minorHAnsi"/>
        </w:rPr>
        <w:t xml:space="preserve"> – all of which are on stark display in the analytical chapters – and embedding oneself within literatures such as CRT and (black) feminism that emphasi</w:t>
      </w:r>
      <w:r w:rsidR="00514721">
        <w:rPr>
          <w:rFonts w:asciiTheme="minorHAnsi" w:hAnsiTheme="minorHAnsi" w:cstheme="minorHAnsi"/>
        </w:rPr>
        <w:t>s</w:t>
      </w:r>
      <w:r w:rsidRPr="00CE404F">
        <w:rPr>
          <w:rFonts w:asciiTheme="minorHAnsi" w:hAnsiTheme="minorHAnsi" w:cstheme="minorHAnsi"/>
        </w:rPr>
        <w:t xml:space="preserve">es the daily grind of social exclusion, misogyny </w:t>
      </w:r>
      <w:r w:rsidR="00514721">
        <w:rPr>
          <w:rFonts w:asciiTheme="minorHAnsi" w:hAnsiTheme="minorHAnsi" w:cstheme="minorHAnsi"/>
        </w:rPr>
        <w:t>–</w:t>
      </w:r>
      <w:r w:rsidRPr="00CE404F">
        <w:rPr>
          <w:rFonts w:asciiTheme="minorHAnsi" w:hAnsiTheme="minorHAnsi" w:cstheme="minorHAnsi"/>
        </w:rPr>
        <w:t xml:space="preserve"> of ‘rape culture’ and sexual abuse – and their emotional repercussions will necessarily impact upon the researcher (Lee, 1993, 6). </w:t>
      </w:r>
    </w:p>
    <w:p w14:paraId="23EF3AA3" w14:textId="58F1D58D" w:rsidR="0057067F" w:rsidRPr="00CE404F" w:rsidRDefault="0057067F" w:rsidP="0057067F">
      <w:pPr>
        <w:spacing w:line="480" w:lineRule="auto"/>
        <w:ind w:firstLine="720"/>
        <w:jc w:val="both"/>
        <w:rPr>
          <w:rFonts w:asciiTheme="minorHAnsi" w:hAnsiTheme="minorHAnsi" w:cstheme="minorHAnsi"/>
          <w:b/>
          <w:bCs/>
        </w:rPr>
      </w:pPr>
      <w:r w:rsidRPr="00CE404F">
        <w:rPr>
          <w:rFonts w:asciiTheme="minorHAnsi" w:hAnsiTheme="minorHAnsi" w:cstheme="minorHAnsi"/>
        </w:rPr>
        <w:t xml:space="preserve">When a researcher’s aims are emancipatory in nature, with aspirations that their work might offer some ammunition in a battle for social change (however small), this will be particularly the case; and as discussed in the first chapter, being a white, feminist woman, I feel that a moral obligation is attached to my own need to understand and mitigate against white-supremacist capitalist patriarchy (hooks, op cit.). It may feel somewhat perverse, in recognition of the relative social privilege that a white woman has, to raise the matter when discussing the experience of racism amongst BME students; any such indirect trauma is, of course, not comparable to the experience of those directly affected and unable to remove themselves from these situations. Nevertheless, the potential for stress, grief, and guilt, </w:t>
      </w:r>
      <w:r w:rsidRPr="00CE404F">
        <w:rPr>
          <w:rFonts w:asciiTheme="minorHAnsi" w:hAnsiTheme="minorHAnsi" w:cstheme="minorHAnsi"/>
        </w:rPr>
        <w:lastRenderedPageBreak/>
        <w:t>should not be underestimated or subsequently ignored (see Harris &amp; Roberts, 2003) and it has been something I have born</w:t>
      </w:r>
      <w:r w:rsidR="00161781">
        <w:rPr>
          <w:rFonts w:asciiTheme="minorHAnsi" w:hAnsiTheme="minorHAnsi" w:cstheme="minorHAnsi"/>
        </w:rPr>
        <w:t>e</w:t>
      </w:r>
      <w:r w:rsidRPr="00CE404F">
        <w:rPr>
          <w:rFonts w:asciiTheme="minorHAnsi" w:hAnsiTheme="minorHAnsi" w:cstheme="minorHAnsi"/>
        </w:rPr>
        <w:t xml:space="preserve"> in mind and reflected upon throughout – being unafraid to seek support from friends and family when needed. Beyond the specific nature and content of my research, there is also the need to recogni</w:t>
      </w:r>
      <w:r w:rsidR="00161781">
        <w:rPr>
          <w:rFonts w:asciiTheme="minorHAnsi" w:hAnsiTheme="minorHAnsi" w:cstheme="minorHAnsi"/>
        </w:rPr>
        <w:t>s</w:t>
      </w:r>
      <w:r w:rsidRPr="00CE404F">
        <w:rPr>
          <w:rFonts w:asciiTheme="minorHAnsi" w:hAnsiTheme="minorHAnsi" w:cstheme="minorHAnsi"/>
        </w:rPr>
        <w:t xml:space="preserve">e and accept that research </w:t>
      </w:r>
      <w:r w:rsidRPr="00CE404F">
        <w:rPr>
          <w:rFonts w:asciiTheme="minorHAnsi" w:hAnsiTheme="minorHAnsi" w:cstheme="minorHAnsi"/>
          <w:i/>
        </w:rPr>
        <w:t>always</w:t>
      </w:r>
      <w:r w:rsidRPr="00CE404F">
        <w:rPr>
          <w:rFonts w:asciiTheme="minorHAnsi" w:hAnsiTheme="minorHAnsi" w:cstheme="minorHAnsi"/>
        </w:rPr>
        <w:t xml:space="preserve"> throws up unexpected problems and stresses that require adaptation to solve – as illustrated in the following section.</w:t>
      </w:r>
    </w:p>
    <w:p w14:paraId="2BA93850" w14:textId="77777777" w:rsidR="0057067F" w:rsidRPr="00CE404F" w:rsidRDefault="0057067F" w:rsidP="0057067F">
      <w:pPr>
        <w:spacing w:line="480" w:lineRule="auto"/>
        <w:ind w:firstLine="720"/>
        <w:jc w:val="both"/>
        <w:rPr>
          <w:rFonts w:asciiTheme="minorHAnsi" w:eastAsiaTheme="minorEastAsia" w:hAnsiTheme="minorHAnsi" w:cstheme="minorHAnsi"/>
          <w:b/>
          <w:bCs/>
        </w:rPr>
      </w:pPr>
    </w:p>
    <w:p w14:paraId="15E21847" w14:textId="509A72B0" w:rsidR="0057067F" w:rsidRPr="00CE404F" w:rsidRDefault="0057067F" w:rsidP="0057067F">
      <w:pPr>
        <w:spacing w:before="120" w:after="120" w:line="480" w:lineRule="auto"/>
        <w:jc w:val="both"/>
        <w:rPr>
          <w:rFonts w:asciiTheme="minorHAnsi" w:hAnsiTheme="minorHAnsi" w:cstheme="minorHAnsi"/>
          <w:b/>
          <w:sz w:val="28"/>
          <w:szCs w:val="28"/>
        </w:rPr>
      </w:pPr>
      <w:r w:rsidRPr="00CE404F">
        <w:rPr>
          <w:rFonts w:asciiTheme="minorHAnsi" w:hAnsiTheme="minorHAnsi" w:cstheme="minorHAnsi"/>
          <w:b/>
          <w:sz w:val="28"/>
          <w:szCs w:val="28"/>
        </w:rPr>
        <w:t>2.4 Research Design and Strategy: Reimagining and Reflexivity</w:t>
      </w:r>
    </w:p>
    <w:p w14:paraId="1DCA0CA6" w14:textId="502EBC6D" w:rsidR="0057067F" w:rsidRPr="00CE404F" w:rsidRDefault="0057067F" w:rsidP="0057067F">
      <w:pPr>
        <w:spacing w:before="120" w:after="120" w:line="480" w:lineRule="auto"/>
        <w:jc w:val="both"/>
        <w:rPr>
          <w:rFonts w:asciiTheme="minorHAnsi" w:hAnsiTheme="minorHAnsi" w:cstheme="minorHAnsi"/>
        </w:rPr>
      </w:pPr>
      <w:r w:rsidRPr="00CE404F">
        <w:rPr>
          <w:rFonts w:asciiTheme="minorHAnsi" w:hAnsiTheme="minorHAnsi" w:cstheme="minorHAnsi"/>
        </w:rPr>
        <w:t xml:space="preserve">The first issue to arise during my research that necessitated a reimagining of the research design was the discovery that my initial conceptualisation of the interview process was unrealistic. This was largely due to the nature of my intended interviewees as it turned out that finding students willing to take part in either </w:t>
      </w:r>
      <w:r w:rsidR="00C72008" w:rsidRPr="00CE404F">
        <w:rPr>
          <w:rFonts w:asciiTheme="minorHAnsi" w:hAnsiTheme="minorHAnsi" w:cstheme="minorHAnsi"/>
        </w:rPr>
        <w:t xml:space="preserve">interviews or focus groups was </w:t>
      </w:r>
      <w:r w:rsidRPr="00CE404F">
        <w:rPr>
          <w:rFonts w:asciiTheme="minorHAnsi" w:hAnsiTheme="minorHAnsi" w:cstheme="minorHAnsi"/>
        </w:rPr>
        <w:t xml:space="preserve">difficult. The nature of my research meant that, in searching for a specific set of female BME students, the </w:t>
      </w:r>
      <w:r w:rsidR="00161781">
        <w:rPr>
          <w:rFonts w:asciiTheme="minorHAnsi" w:hAnsiTheme="minorHAnsi" w:cstheme="minorHAnsi"/>
        </w:rPr>
        <w:t>number</w:t>
      </w:r>
      <w:r w:rsidR="00161781" w:rsidRPr="00CE404F">
        <w:rPr>
          <w:rFonts w:asciiTheme="minorHAnsi" w:hAnsiTheme="minorHAnsi" w:cstheme="minorHAnsi"/>
        </w:rPr>
        <w:t xml:space="preserve"> </w:t>
      </w:r>
      <w:r w:rsidRPr="00CE404F">
        <w:rPr>
          <w:rFonts w:asciiTheme="minorHAnsi" w:hAnsiTheme="minorHAnsi" w:cstheme="minorHAnsi"/>
        </w:rPr>
        <w:t xml:space="preserve">of possible interviewees was already low at the University of Sheffield. An additional problem was that, even when interested in taking part in the research, students turned out to be incredibly time poor and often unable to commit to dates/times to meet. </w:t>
      </w:r>
    </w:p>
    <w:p w14:paraId="6B540043" w14:textId="06542527" w:rsidR="0057067F" w:rsidRPr="00CE404F" w:rsidRDefault="0057067F" w:rsidP="0057067F">
      <w:pPr>
        <w:spacing w:before="120" w:after="120" w:line="480" w:lineRule="auto"/>
        <w:ind w:firstLine="567"/>
        <w:jc w:val="both"/>
        <w:rPr>
          <w:rFonts w:asciiTheme="minorHAnsi" w:hAnsiTheme="minorHAnsi" w:cstheme="minorHAnsi"/>
        </w:rPr>
      </w:pPr>
      <w:r w:rsidRPr="00CE404F">
        <w:rPr>
          <w:rFonts w:asciiTheme="minorHAnsi" w:hAnsiTheme="minorHAnsi" w:cstheme="minorHAnsi"/>
        </w:rPr>
        <w:t xml:space="preserve">As a result, students cancelling arranged sessions shortly before they were meant to take place would be a frequent problem during data collection, and while the students usually asked to rearrange, this </w:t>
      </w:r>
      <w:r w:rsidR="00161781">
        <w:rPr>
          <w:rFonts w:asciiTheme="minorHAnsi" w:hAnsiTheme="minorHAnsi" w:cstheme="minorHAnsi"/>
        </w:rPr>
        <w:t>was</w:t>
      </w:r>
      <w:r w:rsidRPr="00CE404F">
        <w:rPr>
          <w:rFonts w:asciiTheme="minorHAnsi" w:hAnsiTheme="minorHAnsi" w:cstheme="minorHAnsi"/>
        </w:rPr>
        <w:t xml:space="preserve"> often not practical for the interviewer (this became an even greater problem when, towards the end of my data collection, personal circumstances meant that I moved to live in another city several hours</w:t>
      </w:r>
      <w:r w:rsidR="00161781">
        <w:rPr>
          <w:rFonts w:asciiTheme="minorHAnsi" w:hAnsiTheme="minorHAnsi" w:cstheme="minorHAnsi"/>
        </w:rPr>
        <w:t>’</w:t>
      </w:r>
      <w:r w:rsidRPr="00CE404F">
        <w:rPr>
          <w:rFonts w:asciiTheme="minorHAnsi" w:hAnsiTheme="minorHAnsi" w:cstheme="minorHAnsi"/>
        </w:rPr>
        <w:t xml:space="preserve"> commute away. More than once I </w:t>
      </w:r>
      <w:r w:rsidRPr="00CE404F">
        <w:rPr>
          <w:rFonts w:asciiTheme="minorHAnsi" w:hAnsiTheme="minorHAnsi" w:cstheme="minorHAnsi"/>
        </w:rPr>
        <w:lastRenderedPageBreak/>
        <w:t>found myself having taken a four</w:t>
      </w:r>
      <w:r w:rsidR="00161781">
        <w:rPr>
          <w:rFonts w:asciiTheme="minorHAnsi" w:hAnsiTheme="minorHAnsi" w:cstheme="minorHAnsi"/>
        </w:rPr>
        <w:t>-</w:t>
      </w:r>
      <w:r w:rsidRPr="00CE404F">
        <w:rPr>
          <w:rFonts w:asciiTheme="minorHAnsi" w:hAnsiTheme="minorHAnsi" w:cstheme="minorHAnsi"/>
        </w:rPr>
        <w:t>hour train journey to Sheffield, only to find, on arrival, a last-minute message from the student I had arranged to interview cancelling our meeting</w:t>
      </w:r>
      <w:r w:rsidR="00161781">
        <w:rPr>
          <w:rFonts w:asciiTheme="minorHAnsi" w:hAnsiTheme="minorHAnsi" w:cstheme="minorHAnsi"/>
        </w:rPr>
        <w:t>)</w:t>
      </w:r>
      <w:r w:rsidRPr="00CE404F">
        <w:rPr>
          <w:rFonts w:asciiTheme="minorHAnsi" w:hAnsiTheme="minorHAnsi" w:cstheme="minorHAnsi"/>
        </w:rPr>
        <w:t xml:space="preserve">. </w:t>
      </w:r>
    </w:p>
    <w:p w14:paraId="109B00E1" w14:textId="6521F932" w:rsidR="0057067F" w:rsidRPr="00CE404F" w:rsidRDefault="0057067F" w:rsidP="0057067F">
      <w:pPr>
        <w:spacing w:before="120" w:after="120" w:line="480" w:lineRule="auto"/>
        <w:ind w:firstLine="567"/>
        <w:jc w:val="both"/>
        <w:rPr>
          <w:rFonts w:asciiTheme="minorHAnsi" w:hAnsiTheme="minorHAnsi" w:cstheme="minorHAnsi"/>
        </w:rPr>
      </w:pPr>
      <w:r w:rsidRPr="00CE404F">
        <w:rPr>
          <w:rFonts w:asciiTheme="minorHAnsi" w:hAnsiTheme="minorHAnsi" w:cstheme="minorHAnsi"/>
        </w:rPr>
        <w:t>One response to this was to increase the importance of other research methods alongside the in-depth biographic narrative interviews, with the use of multiple qualitative methods to capture students</w:t>
      </w:r>
      <w:r w:rsidR="00161781">
        <w:rPr>
          <w:rFonts w:asciiTheme="minorHAnsi" w:hAnsiTheme="minorHAnsi" w:cstheme="minorHAnsi"/>
        </w:rPr>
        <w:t>’</w:t>
      </w:r>
      <w:r w:rsidRPr="00CE404F">
        <w:rPr>
          <w:rFonts w:asciiTheme="minorHAnsi" w:hAnsiTheme="minorHAnsi" w:cstheme="minorHAnsi"/>
        </w:rPr>
        <w:t xml:space="preserve"> stories and experiences. These include complementing the initial biographical narrative interviews with a second, more structured interview; assigning a more prominent role to the student focus group; drawing on the #ITooAmSheffield campaign outputs as a resource for my research; and allowing students to submit written responses via email. Utilising this mixture of research tools avoids a one-sided perspective on the subject and makes it possible to collect a richer set of data.</w:t>
      </w:r>
    </w:p>
    <w:p w14:paraId="257D7901" w14:textId="3C7DB474" w:rsidR="0057067F" w:rsidRPr="00CE404F" w:rsidRDefault="0057067F" w:rsidP="0057067F">
      <w:pPr>
        <w:spacing w:before="120" w:after="120" w:line="480" w:lineRule="auto"/>
        <w:ind w:firstLine="708"/>
        <w:jc w:val="both"/>
        <w:rPr>
          <w:rFonts w:asciiTheme="minorHAnsi" w:hAnsiTheme="minorHAnsi" w:cstheme="minorHAnsi"/>
        </w:rPr>
      </w:pPr>
      <w:r w:rsidRPr="00CE404F">
        <w:rPr>
          <w:rFonts w:asciiTheme="minorHAnsi" w:hAnsiTheme="minorHAnsi" w:cstheme="minorHAnsi"/>
        </w:rPr>
        <w:t>A second issue to arise during my research, requiring a re</w:t>
      </w:r>
      <w:r w:rsidR="00981261" w:rsidRPr="00CE404F">
        <w:rPr>
          <w:rFonts w:asciiTheme="minorHAnsi" w:hAnsiTheme="minorHAnsi" w:cstheme="minorHAnsi"/>
        </w:rPr>
        <w:t>-</w:t>
      </w:r>
      <w:r w:rsidRPr="00CE404F">
        <w:rPr>
          <w:rFonts w:asciiTheme="minorHAnsi" w:hAnsiTheme="minorHAnsi" w:cstheme="minorHAnsi"/>
        </w:rPr>
        <w:t>evaluation and modification of my initial research design, related to my attempt to utili</w:t>
      </w:r>
      <w:r w:rsidR="00161781">
        <w:rPr>
          <w:rFonts w:asciiTheme="minorHAnsi" w:hAnsiTheme="minorHAnsi" w:cstheme="minorHAnsi"/>
        </w:rPr>
        <w:t>s</w:t>
      </w:r>
      <w:r w:rsidRPr="00CE404F">
        <w:rPr>
          <w:rFonts w:asciiTheme="minorHAnsi" w:hAnsiTheme="minorHAnsi" w:cstheme="minorHAnsi"/>
        </w:rPr>
        <w:t>e elements of a collaborative ethnographic approach. The initial aim was that the interviews and focus group work undertaken in this research project would be supported by drawing upon Carspecken’s (1996) broad stages for conducting critical ethnography and incorporating the aforementioned elements of collaborative ethnography such as co-interpretation with participants, engaging students themselves in the research process to determine research questions (see for instance Lassiter, 2005). Collaborative ethnography aims to minimi</w:t>
      </w:r>
      <w:r w:rsidR="00A91DC2">
        <w:rPr>
          <w:rFonts w:asciiTheme="minorHAnsi" w:hAnsiTheme="minorHAnsi" w:cstheme="minorHAnsi"/>
        </w:rPr>
        <w:t>s</w:t>
      </w:r>
      <w:r w:rsidRPr="00CE404F">
        <w:rPr>
          <w:rFonts w:asciiTheme="minorHAnsi" w:hAnsiTheme="minorHAnsi" w:cstheme="minorHAnsi"/>
        </w:rPr>
        <w:t xml:space="preserve">e power imbalances in the researcher/research participant relationship; to this end, I sought to introduce a preliminary fieldwork stage as a means by which to offer students an opportunity to engage, themselves, in the research. In so doing the goal was to avoid </w:t>
      </w:r>
      <w:r w:rsidRPr="00CE404F">
        <w:rPr>
          <w:rFonts w:asciiTheme="minorHAnsi" w:hAnsiTheme="minorHAnsi" w:cstheme="minorHAnsi"/>
          <w:i/>
        </w:rPr>
        <w:t xml:space="preserve">imposing </w:t>
      </w:r>
      <w:r w:rsidRPr="00CE404F">
        <w:rPr>
          <w:rFonts w:asciiTheme="minorHAnsi" w:hAnsiTheme="minorHAnsi" w:cstheme="minorHAnsi"/>
        </w:rPr>
        <w:t>a ‘reified’ methodology upon the interviewees (Howarth, 2005, 317), in keeping with the overarching ethos of this research design.</w:t>
      </w:r>
    </w:p>
    <w:p w14:paraId="5997D6DB" w14:textId="0BF3416F" w:rsidR="0057067F" w:rsidRPr="00CE404F" w:rsidRDefault="0057067F" w:rsidP="0057067F">
      <w:pPr>
        <w:spacing w:before="240" w:after="120" w:line="480" w:lineRule="auto"/>
        <w:ind w:firstLine="709"/>
        <w:jc w:val="both"/>
        <w:rPr>
          <w:rFonts w:asciiTheme="minorHAnsi" w:hAnsiTheme="minorHAnsi" w:cstheme="minorHAnsi"/>
        </w:rPr>
      </w:pPr>
      <w:r w:rsidRPr="00CE404F">
        <w:rPr>
          <w:rFonts w:asciiTheme="minorHAnsi" w:hAnsiTheme="minorHAnsi" w:cstheme="minorHAnsi"/>
        </w:rPr>
        <w:lastRenderedPageBreak/>
        <w:t>As part of the preliminary research stage, I therefore set up several informal information meetings for potential research participants, allowing them to ask questions about the research process by inviting commentary on the project conceptuali</w:t>
      </w:r>
      <w:r w:rsidR="00A91DC2">
        <w:rPr>
          <w:rFonts w:asciiTheme="minorHAnsi" w:hAnsiTheme="minorHAnsi" w:cstheme="minorHAnsi"/>
        </w:rPr>
        <w:t>s</w:t>
      </w:r>
      <w:r w:rsidRPr="00CE404F">
        <w:rPr>
          <w:rFonts w:asciiTheme="minorHAnsi" w:hAnsiTheme="minorHAnsi" w:cstheme="minorHAnsi"/>
        </w:rPr>
        <w:t>ation. The aim behind these informal meetings was also to create a less threatening interview environment by allowing the researcher and research participants to get familiar with each other (see Lassiter 2005). In practice, however, only one student turned up for one of the planned informal meetings and I received numerous last</w:t>
      </w:r>
      <w:r w:rsidR="00380B81">
        <w:rPr>
          <w:rFonts w:asciiTheme="minorHAnsi" w:hAnsiTheme="minorHAnsi" w:cstheme="minorHAnsi"/>
        </w:rPr>
        <w:t>-</w:t>
      </w:r>
      <w:r w:rsidRPr="00CE404F">
        <w:rPr>
          <w:rFonts w:asciiTheme="minorHAnsi" w:hAnsiTheme="minorHAnsi" w:cstheme="minorHAnsi"/>
        </w:rPr>
        <w:t xml:space="preserve">minute cancellations from students that had expressed an interest in attending. This process repeated itself across the information meetings and short one-on-one meetings with students proved to be the only viable route by which to gain student involvement. Not all students saw the need for a meeting before the actual interview and some students preferred hearing about the project briefly before the interview. When the subject of research design was broached, most students professed no thoughts in the issue itself; thus, with a lack of time and possibly interest from students, compounded by the researcher living away from the city, a collaborative approach proved itself to be unfeasible for this particular type of research. </w:t>
      </w:r>
    </w:p>
    <w:p w14:paraId="1293344C" w14:textId="6F4B0B0A" w:rsidR="00981261" w:rsidRPr="00734C06" w:rsidRDefault="0057067F" w:rsidP="00981261">
      <w:pPr>
        <w:spacing w:before="120" w:after="120" w:line="480" w:lineRule="auto"/>
        <w:ind w:firstLine="708"/>
        <w:jc w:val="both"/>
        <w:rPr>
          <w:rFonts w:asciiTheme="minorHAnsi" w:hAnsiTheme="minorHAnsi" w:cstheme="minorHAnsi"/>
        </w:rPr>
      </w:pPr>
      <w:r w:rsidRPr="00CE404F">
        <w:rPr>
          <w:rFonts w:asciiTheme="minorHAnsi" w:hAnsiTheme="minorHAnsi" w:cstheme="minorHAnsi"/>
        </w:rPr>
        <w:t>While</w:t>
      </w:r>
      <w:r w:rsidR="00E3066A" w:rsidRPr="00CE404F">
        <w:rPr>
          <w:rFonts w:asciiTheme="minorHAnsi" w:hAnsiTheme="minorHAnsi" w:cstheme="minorHAnsi"/>
        </w:rPr>
        <w:t xml:space="preserve"> it was</w:t>
      </w:r>
      <w:r w:rsidR="00480B43" w:rsidRPr="00CE404F">
        <w:rPr>
          <w:rFonts w:asciiTheme="minorHAnsi" w:hAnsiTheme="minorHAnsi" w:cstheme="minorHAnsi"/>
        </w:rPr>
        <w:t xml:space="preserve"> disappointing </w:t>
      </w:r>
      <w:r w:rsidR="00480B43" w:rsidRPr="00734C06">
        <w:rPr>
          <w:rFonts w:asciiTheme="minorHAnsi" w:hAnsiTheme="minorHAnsi" w:cstheme="minorHAnsi"/>
        </w:rPr>
        <w:t>that</w:t>
      </w:r>
      <w:r w:rsidRPr="00734C06">
        <w:rPr>
          <w:rFonts w:asciiTheme="minorHAnsi" w:hAnsiTheme="minorHAnsi" w:cstheme="minorHAnsi"/>
        </w:rPr>
        <w:t xml:space="preserve"> </w:t>
      </w:r>
      <w:r w:rsidR="00E3066A" w:rsidRPr="00734C06">
        <w:rPr>
          <w:rFonts w:asciiTheme="minorHAnsi" w:hAnsiTheme="minorHAnsi" w:cstheme="minorHAnsi"/>
        </w:rPr>
        <w:t>I was</w:t>
      </w:r>
      <w:r w:rsidR="00981261" w:rsidRPr="00734C06">
        <w:rPr>
          <w:rFonts w:asciiTheme="minorHAnsi" w:hAnsiTheme="minorHAnsi" w:cstheme="minorHAnsi"/>
        </w:rPr>
        <w:t xml:space="preserve"> </w:t>
      </w:r>
      <w:r w:rsidR="00E3066A" w:rsidRPr="00734C06">
        <w:rPr>
          <w:rFonts w:asciiTheme="minorHAnsi" w:hAnsiTheme="minorHAnsi" w:cstheme="minorHAnsi"/>
        </w:rPr>
        <w:t>unable to undertake a full ethnography</w:t>
      </w:r>
      <w:r w:rsidR="00981261" w:rsidRPr="00734C06">
        <w:rPr>
          <w:rFonts w:asciiTheme="minorHAnsi" w:hAnsiTheme="minorHAnsi" w:cstheme="minorHAnsi"/>
        </w:rPr>
        <w:t xml:space="preserve">, as Conteh (2018) illustrates in her own elucidation of ethnographic research, a study does not need to conform to all facets of a ‘traditional ethnography’ to be considered ethnographically informed. Conteh cites Green and Bloome (1997), who identify three ‘distinctive approaches to ethnography’: </w:t>
      </w:r>
    </w:p>
    <w:p w14:paraId="344A134A" w14:textId="0E220011" w:rsidR="00981261" w:rsidRPr="00734C06" w:rsidRDefault="00981261" w:rsidP="00480B43">
      <w:pPr>
        <w:numPr>
          <w:ilvl w:val="0"/>
          <w:numId w:val="31"/>
        </w:numPr>
        <w:spacing w:before="60" w:line="360" w:lineRule="auto"/>
        <w:ind w:left="714" w:hanging="357"/>
        <w:jc w:val="both"/>
        <w:rPr>
          <w:rFonts w:asciiTheme="minorHAnsi" w:hAnsiTheme="minorHAnsi" w:cstheme="minorHAnsi"/>
        </w:rPr>
      </w:pPr>
      <w:r w:rsidRPr="00734C06">
        <w:rPr>
          <w:rFonts w:asciiTheme="minorHAnsi" w:hAnsiTheme="minorHAnsi" w:cstheme="minorHAnsi"/>
        </w:rPr>
        <w:t xml:space="preserve">‘doing ethnography (traditional ethnography which includes a broad, in-depth and long-term study of a social group); </w:t>
      </w:r>
    </w:p>
    <w:p w14:paraId="18D2C2E5" w14:textId="77777777" w:rsidR="00981261" w:rsidRPr="00734C06" w:rsidRDefault="00981261" w:rsidP="00480B43">
      <w:pPr>
        <w:numPr>
          <w:ilvl w:val="0"/>
          <w:numId w:val="31"/>
        </w:numPr>
        <w:spacing w:before="60" w:line="360" w:lineRule="auto"/>
        <w:ind w:left="714" w:hanging="357"/>
        <w:jc w:val="both"/>
        <w:rPr>
          <w:rFonts w:asciiTheme="minorHAnsi" w:hAnsiTheme="minorHAnsi" w:cstheme="minorHAnsi"/>
        </w:rPr>
      </w:pPr>
      <w:r w:rsidRPr="00734C06">
        <w:rPr>
          <w:rFonts w:asciiTheme="minorHAnsi" w:hAnsiTheme="minorHAnsi" w:cstheme="minorHAnsi"/>
        </w:rPr>
        <w:t>adopting ethnographic perspectives (narrower approach honing in on certain aspects of everyday life of a social group, influenced by ethnographic methods);</w:t>
      </w:r>
    </w:p>
    <w:p w14:paraId="688B89D4" w14:textId="49693D41" w:rsidR="00981261" w:rsidRPr="00734C06" w:rsidRDefault="00981261" w:rsidP="00480B43">
      <w:pPr>
        <w:numPr>
          <w:ilvl w:val="0"/>
          <w:numId w:val="31"/>
        </w:numPr>
        <w:spacing w:before="60" w:line="360" w:lineRule="auto"/>
        <w:ind w:left="714" w:hanging="357"/>
        <w:jc w:val="both"/>
        <w:rPr>
          <w:rFonts w:asciiTheme="minorHAnsi" w:hAnsiTheme="minorHAnsi" w:cstheme="minorHAnsi"/>
        </w:rPr>
      </w:pPr>
      <w:r w:rsidRPr="00734C06">
        <w:rPr>
          <w:rFonts w:asciiTheme="minorHAnsi" w:hAnsiTheme="minorHAnsi" w:cstheme="minorHAnsi"/>
        </w:rPr>
        <w:lastRenderedPageBreak/>
        <w:t>and using ethnographic tools (relying on ethnographic data collection tools)’ (Conteh, 2018</w:t>
      </w:r>
      <w:r w:rsidR="00A91DC2" w:rsidRPr="00734C06">
        <w:rPr>
          <w:rFonts w:asciiTheme="minorHAnsi" w:hAnsiTheme="minorHAnsi" w:cstheme="minorHAnsi"/>
        </w:rPr>
        <w:t>,</w:t>
      </w:r>
      <w:r w:rsidRPr="00734C06">
        <w:rPr>
          <w:rFonts w:asciiTheme="minorHAnsi" w:hAnsiTheme="minorHAnsi" w:cstheme="minorHAnsi"/>
        </w:rPr>
        <w:t xml:space="preserve"> 17) </w:t>
      </w:r>
    </w:p>
    <w:p w14:paraId="03034827" w14:textId="03650554" w:rsidR="00981261" w:rsidRPr="00CE404F" w:rsidRDefault="00981261" w:rsidP="00E3066A">
      <w:pPr>
        <w:spacing w:before="120" w:after="120" w:line="480" w:lineRule="auto"/>
        <w:jc w:val="both"/>
        <w:rPr>
          <w:rFonts w:asciiTheme="minorHAnsi" w:hAnsiTheme="minorHAnsi" w:cstheme="minorHAnsi"/>
          <w:lang w:val="en-US"/>
        </w:rPr>
      </w:pPr>
      <w:r w:rsidRPr="00734C06">
        <w:rPr>
          <w:rFonts w:asciiTheme="minorHAnsi" w:hAnsiTheme="minorHAnsi" w:cstheme="minorHAnsi"/>
        </w:rPr>
        <w:t>This research falls broadly within the second category; it is informed by and incorporates ethnographic principles, ‘recognising and valuing the perspectives of all the participants in the</w:t>
      </w:r>
      <w:r w:rsidRPr="00734C06">
        <w:rPr>
          <w:rFonts w:asciiTheme="minorHAnsi" w:hAnsiTheme="minorHAnsi" w:cstheme="minorHAnsi"/>
          <w:lang w:val="en-US"/>
        </w:rPr>
        <w:t xml:space="preserve"> context being studied, respecting equally the knowledge and expertise that all participants bring to the research and designing research that helps us to understand how personal experiences are intimately connec</w:t>
      </w:r>
      <w:r w:rsidR="00480B43" w:rsidRPr="00734C06">
        <w:rPr>
          <w:rFonts w:asciiTheme="minorHAnsi" w:hAnsiTheme="minorHAnsi" w:cstheme="minorHAnsi"/>
          <w:lang w:val="en-US"/>
        </w:rPr>
        <w:t>ted with their social, cultural</w:t>
      </w:r>
      <w:r w:rsidRPr="00734C06">
        <w:rPr>
          <w:rFonts w:asciiTheme="minorHAnsi" w:hAnsiTheme="minorHAnsi" w:cstheme="minorHAnsi"/>
          <w:lang w:val="en-US"/>
        </w:rPr>
        <w:t>, pol</w:t>
      </w:r>
      <w:r w:rsidR="00480B43" w:rsidRPr="00734C06">
        <w:rPr>
          <w:rFonts w:asciiTheme="minorHAnsi" w:hAnsiTheme="minorHAnsi" w:cstheme="minorHAnsi"/>
          <w:lang w:val="en-US"/>
        </w:rPr>
        <w:t>itical and historical contexts.’</w:t>
      </w:r>
      <w:r w:rsidRPr="00734C06">
        <w:rPr>
          <w:rFonts w:asciiTheme="minorHAnsi" w:hAnsiTheme="minorHAnsi" w:cstheme="minorHAnsi"/>
          <w:lang w:val="en-US"/>
        </w:rPr>
        <w:t xml:space="preserve"> (Conteh, 2018</w:t>
      </w:r>
      <w:r w:rsidR="00DC4AF1" w:rsidRPr="00734C06">
        <w:rPr>
          <w:rFonts w:asciiTheme="minorHAnsi" w:hAnsiTheme="minorHAnsi" w:cstheme="minorHAnsi"/>
          <w:lang w:val="en-US"/>
        </w:rPr>
        <w:t>,</w:t>
      </w:r>
      <w:r w:rsidRPr="00734C06">
        <w:rPr>
          <w:rFonts w:asciiTheme="minorHAnsi" w:hAnsiTheme="minorHAnsi" w:cstheme="minorHAnsi"/>
          <w:lang w:val="en-US"/>
        </w:rPr>
        <w:t xml:space="preserve"> 246). </w:t>
      </w:r>
      <w:r w:rsidR="00480B43" w:rsidRPr="00734C06">
        <w:rPr>
          <w:rFonts w:asciiTheme="minorHAnsi" w:hAnsiTheme="minorHAnsi" w:cstheme="minorHAnsi"/>
          <w:lang w:val="en-US"/>
        </w:rPr>
        <w:t>Such an</w:t>
      </w:r>
      <w:r w:rsidRPr="00734C06">
        <w:rPr>
          <w:rFonts w:asciiTheme="minorHAnsi" w:hAnsiTheme="minorHAnsi" w:cstheme="minorHAnsi"/>
          <w:lang w:val="en-US"/>
        </w:rPr>
        <w:t xml:space="preserve"> ethnographic perspective is in line with the overarching</w:t>
      </w:r>
      <w:r w:rsidRPr="00734C06">
        <w:rPr>
          <w:rFonts w:asciiTheme="minorHAnsi" w:hAnsiTheme="minorHAnsi" w:cstheme="minorHAnsi"/>
        </w:rPr>
        <w:t xml:space="preserve"> criticalist approach that guides this research, in which the voices of research participants and the issue of social justice are central concerns (e.g. Conteh 2018</w:t>
      </w:r>
      <w:r w:rsidR="00DC4AF1" w:rsidRPr="00734C06">
        <w:rPr>
          <w:rFonts w:asciiTheme="minorHAnsi" w:hAnsiTheme="minorHAnsi" w:cstheme="minorHAnsi"/>
        </w:rPr>
        <w:t>,</w:t>
      </w:r>
      <w:r w:rsidRPr="00734C06">
        <w:rPr>
          <w:rFonts w:asciiTheme="minorHAnsi" w:hAnsiTheme="minorHAnsi" w:cstheme="minorHAnsi"/>
        </w:rPr>
        <w:t xml:space="preserve"> 13; Hymes</w:t>
      </w:r>
      <w:r w:rsidR="00DC4AF1" w:rsidRPr="00734C06">
        <w:rPr>
          <w:rFonts w:asciiTheme="minorHAnsi" w:hAnsiTheme="minorHAnsi" w:cstheme="minorHAnsi"/>
        </w:rPr>
        <w:t>,</w:t>
      </w:r>
      <w:r w:rsidRPr="00734C06">
        <w:rPr>
          <w:rFonts w:asciiTheme="minorHAnsi" w:hAnsiTheme="minorHAnsi" w:cstheme="minorHAnsi"/>
        </w:rPr>
        <w:t xml:space="preserve"> 1981; Lassiter</w:t>
      </w:r>
      <w:r w:rsidR="00DC4AF1" w:rsidRPr="00734C06">
        <w:rPr>
          <w:rFonts w:asciiTheme="minorHAnsi" w:hAnsiTheme="minorHAnsi" w:cstheme="minorHAnsi"/>
        </w:rPr>
        <w:t>,</w:t>
      </w:r>
      <w:r w:rsidRPr="00734C06">
        <w:rPr>
          <w:rFonts w:asciiTheme="minorHAnsi" w:hAnsiTheme="minorHAnsi" w:cstheme="minorHAnsi"/>
        </w:rPr>
        <w:t xml:space="preserve"> 2005).</w:t>
      </w:r>
    </w:p>
    <w:p w14:paraId="311A71F1" w14:textId="524469CB" w:rsidR="0057067F" w:rsidRPr="00CE404F" w:rsidRDefault="00E3066A" w:rsidP="00981261">
      <w:pPr>
        <w:spacing w:before="120" w:after="120" w:line="480" w:lineRule="auto"/>
        <w:ind w:firstLine="708"/>
        <w:jc w:val="both"/>
        <w:rPr>
          <w:rFonts w:asciiTheme="minorHAnsi" w:hAnsiTheme="minorHAnsi" w:cstheme="minorHAnsi"/>
        </w:rPr>
      </w:pPr>
      <w:r w:rsidRPr="00CE404F">
        <w:rPr>
          <w:rFonts w:asciiTheme="minorHAnsi" w:hAnsiTheme="minorHAnsi" w:cstheme="minorHAnsi"/>
        </w:rPr>
        <w:t>Indeed</w:t>
      </w:r>
      <w:r w:rsidR="00981261" w:rsidRPr="00CE404F">
        <w:rPr>
          <w:rFonts w:asciiTheme="minorHAnsi" w:hAnsiTheme="minorHAnsi" w:cstheme="minorHAnsi"/>
        </w:rPr>
        <w:t xml:space="preserve">, </w:t>
      </w:r>
      <w:r w:rsidR="0057067F" w:rsidRPr="00CE404F">
        <w:rPr>
          <w:rFonts w:asciiTheme="minorHAnsi" w:hAnsiTheme="minorHAnsi" w:cstheme="minorHAnsi"/>
        </w:rPr>
        <w:t xml:space="preserve">the fact that it was not possible to incorporate greater collaborative elements into the research process did not mean the abandonment of the central idea of acknowledging students and researcher as co-participants in the knowledge production of this work. Key to this recognition is the concept of </w:t>
      </w:r>
      <w:r w:rsidR="0057067F" w:rsidRPr="00CE404F">
        <w:rPr>
          <w:rFonts w:asciiTheme="minorHAnsi" w:hAnsiTheme="minorHAnsi" w:cstheme="minorHAnsi"/>
          <w:i/>
        </w:rPr>
        <w:t>reflexivity</w:t>
      </w:r>
      <w:r w:rsidR="0057067F" w:rsidRPr="00CE404F">
        <w:rPr>
          <w:rFonts w:asciiTheme="minorHAnsi" w:hAnsiTheme="minorHAnsi" w:cstheme="minorHAnsi"/>
        </w:rPr>
        <w:t xml:space="preserve"> (see for instance Usher, 1997)</w:t>
      </w:r>
      <w:r w:rsidR="0057067F" w:rsidRPr="00CE404F">
        <w:rPr>
          <w:rFonts w:asciiTheme="minorHAnsi" w:hAnsiTheme="minorHAnsi" w:cstheme="minorHAnsi"/>
          <w:i/>
        </w:rPr>
        <w:t>,</w:t>
      </w:r>
      <w:r w:rsidR="0057067F" w:rsidRPr="00CE404F">
        <w:rPr>
          <w:rFonts w:asciiTheme="minorHAnsi" w:hAnsiTheme="minorHAnsi" w:cstheme="minorHAnsi"/>
        </w:rPr>
        <w:t xml:space="preserve"> which plays a central part in this research. Widely embraced in ethnography, discourse analysis, social constructionist frameworks, and contemporary writings on qualitative methods generally (e.g. Burr, 1995; Gergen, 1994), the concept of reflexivity refers to </w:t>
      </w:r>
      <w:r w:rsidR="00DC4AF1">
        <w:rPr>
          <w:rFonts w:asciiTheme="minorHAnsi" w:hAnsiTheme="minorHAnsi" w:cstheme="minorHAnsi"/>
        </w:rPr>
        <w:t xml:space="preserve">a </w:t>
      </w:r>
      <w:r w:rsidR="0057067F" w:rsidRPr="00CE404F">
        <w:rPr>
          <w:rFonts w:asciiTheme="minorHAnsi" w:hAnsiTheme="minorHAnsi" w:cstheme="minorHAnsi"/>
        </w:rPr>
        <w:t>mental task which gui</w:t>
      </w:r>
      <w:r w:rsidR="0034050B" w:rsidRPr="00CE404F">
        <w:rPr>
          <w:rFonts w:asciiTheme="minorHAnsi" w:hAnsiTheme="minorHAnsi" w:cstheme="minorHAnsi"/>
        </w:rPr>
        <w:t>des research choices, requiring</w:t>
      </w:r>
      <w:r w:rsidR="0057067F" w:rsidRPr="00CE404F">
        <w:rPr>
          <w:rFonts w:asciiTheme="minorHAnsi" w:hAnsiTheme="minorHAnsi" w:cstheme="minorHAnsi"/>
        </w:rPr>
        <w:t xml:space="preserve"> researchers to examine how their values infiltrate the field and research process (Lather, 1991, 80). Reflexive researchers reject the universalised claims to knowledge prop</w:t>
      </w:r>
      <w:r w:rsidR="00E42171" w:rsidRPr="00CE404F">
        <w:rPr>
          <w:rFonts w:asciiTheme="minorHAnsi" w:hAnsiTheme="minorHAnsi" w:cstheme="minorHAnsi"/>
        </w:rPr>
        <w:t>a</w:t>
      </w:r>
      <w:r w:rsidR="0057067F" w:rsidRPr="00CE404F">
        <w:rPr>
          <w:rFonts w:asciiTheme="minorHAnsi" w:hAnsiTheme="minorHAnsi" w:cstheme="minorHAnsi"/>
        </w:rPr>
        <w:t>gated by positivist theorists (Ellsworth, 1992), challenging theoretical approaches that propose a division between personal and interpersonal realms of knowledge; as Clifford (1986, 23) states, after all, ‘every version of an ‘other’, wherever found, is also the construction of a ‘self’’</w:t>
      </w:r>
      <w:r w:rsidR="00B340AC" w:rsidRPr="00CE404F">
        <w:rPr>
          <w:rFonts w:asciiTheme="minorHAnsi" w:hAnsiTheme="minorHAnsi" w:cstheme="minorHAnsi"/>
        </w:rPr>
        <w:t>.</w:t>
      </w:r>
    </w:p>
    <w:p w14:paraId="092C4680" w14:textId="2541957F" w:rsidR="00831C74" w:rsidRPr="00734C06" w:rsidRDefault="0057067F" w:rsidP="00D72864">
      <w:pPr>
        <w:spacing w:before="120" w:line="480" w:lineRule="auto"/>
        <w:ind w:firstLine="567"/>
        <w:jc w:val="both"/>
      </w:pPr>
      <w:r w:rsidRPr="00CE404F">
        <w:rPr>
          <w:rFonts w:asciiTheme="minorHAnsi" w:hAnsiTheme="minorHAnsi" w:cstheme="minorHAnsi"/>
        </w:rPr>
        <w:lastRenderedPageBreak/>
        <w:t xml:space="preserve">Linked to this reflexivity, and the adoption of a range of different methods, this research was based within a </w:t>
      </w:r>
      <w:r w:rsidRPr="00CE404F">
        <w:rPr>
          <w:rFonts w:asciiTheme="minorHAnsi" w:hAnsiTheme="minorHAnsi" w:cstheme="minorHAnsi"/>
          <w:i/>
        </w:rPr>
        <w:t xml:space="preserve">grounded theory </w:t>
      </w:r>
      <w:r w:rsidRPr="00CE404F">
        <w:rPr>
          <w:rFonts w:asciiTheme="minorHAnsi" w:hAnsiTheme="minorHAnsi" w:cstheme="minorHAnsi"/>
        </w:rPr>
        <w:t>approach (Glaser &amp; Strau</w:t>
      </w:r>
      <w:r w:rsidR="008F756B" w:rsidRPr="00CE404F">
        <w:rPr>
          <w:rFonts w:asciiTheme="minorHAnsi" w:hAnsiTheme="minorHAnsi" w:cstheme="minorHAnsi"/>
        </w:rPr>
        <w:t>s, 1967; Straus &amp; Corbin, 1990</w:t>
      </w:r>
      <w:r w:rsidR="008F756B" w:rsidRPr="00734C06">
        <w:rPr>
          <w:rFonts w:asciiTheme="minorHAnsi" w:hAnsiTheme="minorHAnsi" w:cstheme="minorHAnsi"/>
        </w:rPr>
        <w:t>),</w:t>
      </w:r>
      <w:r w:rsidRPr="00734C06">
        <w:rPr>
          <w:rFonts w:asciiTheme="minorHAnsi" w:hAnsiTheme="minorHAnsi" w:cstheme="minorHAnsi"/>
        </w:rPr>
        <w:t xml:space="preserve"> </w:t>
      </w:r>
      <w:r w:rsidR="008F756B" w:rsidRPr="00734C06">
        <w:rPr>
          <w:rFonts w:asciiTheme="minorHAnsi" w:hAnsiTheme="minorHAnsi" w:cstheme="minorHAnsi"/>
        </w:rPr>
        <w:t>specifically drawing upon a ‘constructivist grounded theory’ perspective, as elaborated by Charmaz (2017; 2008). Such an approach complements this thesis’s overarching criticalist approach more than ‘classical’ groun</w:t>
      </w:r>
      <w:r w:rsidR="00D72864" w:rsidRPr="00734C06">
        <w:rPr>
          <w:rFonts w:asciiTheme="minorHAnsi" w:hAnsiTheme="minorHAnsi" w:cstheme="minorHAnsi"/>
        </w:rPr>
        <w:t xml:space="preserve">ded theory approaches. As already noted, </w:t>
      </w:r>
      <w:r w:rsidR="00D72864" w:rsidRPr="00734C06">
        <w:t xml:space="preserve">interpretivist, criticalist approaches such as this demand reflexivity, reflecting upon personal biases and recognition that research is a “social activity” (see description in 2.2); constructivist grounded theory reiterates the same points, emphasising the need to take the researcher and research process/co-construction of meaning into consideration. </w:t>
      </w:r>
    </w:p>
    <w:p w14:paraId="2B5EEE14" w14:textId="41DFC638" w:rsidR="00D72864" w:rsidRPr="00734C06" w:rsidRDefault="00D72864" w:rsidP="00D72864">
      <w:pPr>
        <w:spacing w:before="120" w:line="480" w:lineRule="auto"/>
        <w:ind w:firstLine="567"/>
        <w:jc w:val="both"/>
      </w:pPr>
      <w:r w:rsidRPr="00734C06">
        <w:t xml:space="preserve">The </w:t>
      </w:r>
      <w:r w:rsidR="00222E77" w:rsidRPr="00734C06">
        <w:t>preceding</w:t>
      </w:r>
      <w:r w:rsidRPr="00734C06">
        <w:t xml:space="preserve"> section addressing my positionality (2.3.3) thus harmonises with Charmaz’s (</w:t>
      </w:r>
      <w:r w:rsidR="00831C74" w:rsidRPr="00734C06">
        <w:t>2017</w:t>
      </w:r>
      <w:r w:rsidR="00E82465" w:rsidRPr="00734C06">
        <w:t>,</w:t>
      </w:r>
      <w:r w:rsidR="00831C74" w:rsidRPr="00734C06">
        <w:t xml:space="preserve"> 36</w:t>
      </w:r>
      <w:r w:rsidRPr="00734C06">
        <w:t>) description of the need for a ‘methodological self-consciousness’ that ‘requires scrutinizing our positions, privileges, and priorities and assessing how they affect our steps during the research process and our relationships with research participant’</w:t>
      </w:r>
      <w:r w:rsidR="00A63D63" w:rsidRPr="00734C06">
        <w:t>.</w:t>
      </w:r>
      <w:r w:rsidR="00831C74" w:rsidRPr="00734C06">
        <w:t xml:space="preserve"> </w:t>
      </w:r>
      <w:r w:rsidR="00A63D63" w:rsidRPr="00734C06">
        <w:t>Further</w:t>
      </w:r>
      <w:r w:rsidR="00831C74" w:rsidRPr="00734C06">
        <w:t xml:space="preserve"> self-reflection</w:t>
      </w:r>
      <w:r w:rsidR="00A63D63" w:rsidRPr="00734C06">
        <w:t xml:space="preserve"> is required</w:t>
      </w:r>
      <w:r w:rsidR="00831C74" w:rsidRPr="00734C06">
        <w:t xml:space="preserve"> upon such questions as how participants are found, how field notes are written, interviews conducted, etc. </w:t>
      </w:r>
      <w:r w:rsidR="00A63D63" w:rsidRPr="00734C06">
        <w:t>A</w:t>
      </w:r>
      <w:r w:rsidR="00831C74" w:rsidRPr="00734C06">
        <w:t>ll of</w:t>
      </w:r>
      <w:r w:rsidR="00A63D63" w:rsidRPr="00734C06">
        <w:t xml:space="preserve"> the latter issues,</w:t>
      </w:r>
      <w:r w:rsidR="00831C74" w:rsidRPr="00734C06">
        <w:t xml:space="preserve"> which ‘raise knotty problems for those interested in critical inquiry’</w:t>
      </w:r>
      <w:r w:rsidR="00A63D63" w:rsidRPr="00734C06">
        <w:t>,</w:t>
      </w:r>
      <w:r w:rsidR="00831C74" w:rsidRPr="00734C06">
        <w:t xml:space="preserve"> </w:t>
      </w:r>
      <w:r w:rsidR="0034050B" w:rsidRPr="00734C06">
        <w:t>are</w:t>
      </w:r>
      <w:r w:rsidR="00831C74" w:rsidRPr="00734C06">
        <w:t xml:space="preserve"> addressed</w:t>
      </w:r>
      <w:r w:rsidR="0034050B" w:rsidRPr="00734C06">
        <w:t xml:space="preserve"> herein, either</w:t>
      </w:r>
      <w:r w:rsidR="00831C74" w:rsidRPr="00734C06">
        <w:t xml:space="preserve"> above</w:t>
      </w:r>
      <w:r w:rsidR="0034050B" w:rsidRPr="00734C06">
        <w:t>,</w:t>
      </w:r>
      <w:r w:rsidR="00831C74" w:rsidRPr="00734C06">
        <w:t xml:space="preserve"> </w:t>
      </w:r>
      <w:r w:rsidR="0034050B" w:rsidRPr="00734C06">
        <w:t xml:space="preserve">at the start of this Research Design and Strategy section </w:t>
      </w:r>
      <w:r w:rsidR="00831C74" w:rsidRPr="00734C06">
        <w:t>(2.4)</w:t>
      </w:r>
      <w:r w:rsidR="0034050B" w:rsidRPr="00734C06">
        <w:t>,</w:t>
      </w:r>
      <w:r w:rsidR="00831C74" w:rsidRPr="00734C06">
        <w:t xml:space="preserve"> </w:t>
      </w:r>
      <w:r w:rsidR="00E82465" w:rsidRPr="00734C06">
        <w:t>or</w:t>
      </w:r>
      <w:r w:rsidR="0034050B" w:rsidRPr="00734C06">
        <w:t xml:space="preserve"> below, in</w:t>
      </w:r>
      <w:r w:rsidR="00831C74" w:rsidRPr="00734C06">
        <w:t xml:space="preserve"> </w:t>
      </w:r>
      <w:r w:rsidR="0034050B" w:rsidRPr="00734C06">
        <w:t xml:space="preserve">my discussions on </w:t>
      </w:r>
      <w:r w:rsidR="00831C74" w:rsidRPr="00734C06">
        <w:t xml:space="preserve">the Fieldwork Context </w:t>
      </w:r>
      <w:r w:rsidR="009E03FF" w:rsidRPr="00734C06">
        <w:t>(2.5</w:t>
      </w:r>
      <w:r w:rsidR="00831C74" w:rsidRPr="00734C06">
        <w:t>)</w:t>
      </w:r>
      <w:r w:rsidRPr="00734C06">
        <w:t>.</w:t>
      </w:r>
      <w:r w:rsidR="00831C74" w:rsidRPr="00734C06">
        <w:t xml:space="preserve"> </w:t>
      </w:r>
      <w:r w:rsidR="0034050B" w:rsidRPr="00734C06">
        <w:t>Through such actions</w:t>
      </w:r>
      <w:r w:rsidR="00831C74" w:rsidRPr="00734C06">
        <w:t xml:space="preserve">, </w:t>
      </w:r>
      <w:r w:rsidR="00A63D63" w:rsidRPr="00734C06">
        <w:t>Charmaz states</w:t>
      </w:r>
      <w:r w:rsidR="00831C74" w:rsidRPr="00734C06">
        <w:t>, the researcher can detect and dissect their ‘worldviews, language, and meanings’ to reveal how ‘they enter [their] research in ways [they] had previously not realised’ (ibid</w:t>
      </w:r>
      <w:r w:rsidR="0038763F" w:rsidRPr="00734C06">
        <w:t>.</w:t>
      </w:r>
      <w:r w:rsidR="00401945" w:rsidRPr="00734C06">
        <w:t>,</w:t>
      </w:r>
      <w:r w:rsidR="00831C74" w:rsidRPr="00734C06">
        <w:t xml:space="preserve"> 37).</w:t>
      </w:r>
    </w:p>
    <w:p w14:paraId="0D16B1B6" w14:textId="58C0330D" w:rsidR="0057067F" w:rsidRPr="00CE404F" w:rsidRDefault="00320AF2" w:rsidP="00C5558A">
      <w:pPr>
        <w:spacing w:before="120" w:line="480" w:lineRule="auto"/>
        <w:ind w:firstLine="567"/>
        <w:jc w:val="both"/>
        <w:rPr>
          <w:rFonts w:asciiTheme="minorHAnsi" w:hAnsiTheme="minorHAnsi" w:cstheme="minorHAnsi"/>
        </w:rPr>
      </w:pPr>
      <w:r w:rsidRPr="00734C06">
        <w:rPr>
          <w:rFonts w:asciiTheme="minorHAnsi" w:hAnsiTheme="minorHAnsi" w:cstheme="minorHAnsi"/>
        </w:rPr>
        <w:t>Approached from this</w:t>
      </w:r>
      <w:r w:rsidR="00831C74" w:rsidRPr="00734C06">
        <w:rPr>
          <w:rFonts w:asciiTheme="minorHAnsi" w:hAnsiTheme="minorHAnsi" w:cstheme="minorHAnsi"/>
        </w:rPr>
        <w:t xml:space="preserve"> criticalist, constructivist</w:t>
      </w:r>
      <w:r w:rsidRPr="00734C06">
        <w:rPr>
          <w:rFonts w:asciiTheme="minorHAnsi" w:hAnsiTheme="minorHAnsi" w:cstheme="minorHAnsi"/>
        </w:rPr>
        <w:t>,</w:t>
      </w:r>
      <w:r w:rsidR="00831C74" w:rsidRPr="00734C06">
        <w:rPr>
          <w:rFonts w:asciiTheme="minorHAnsi" w:hAnsiTheme="minorHAnsi" w:cstheme="minorHAnsi"/>
        </w:rPr>
        <w:t xml:space="preserve"> perspective</w:t>
      </w:r>
      <w:r w:rsidR="0057067F" w:rsidRPr="00734C06">
        <w:rPr>
          <w:rFonts w:asciiTheme="minorHAnsi" w:hAnsiTheme="minorHAnsi" w:cstheme="minorHAnsi"/>
        </w:rPr>
        <w:t xml:space="preserve">, it is </w:t>
      </w:r>
      <w:r w:rsidR="00B153B2" w:rsidRPr="00734C06">
        <w:rPr>
          <w:rFonts w:asciiTheme="minorHAnsi" w:hAnsiTheme="minorHAnsi" w:cstheme="minorHAnsi"/>
        </w:rPr>
        <w:t xml:space="preserve">furthermore </w:t>
      </w:r>
      <w:r w:rsidR="0057067F" w:rsidRPr="00734C06">
        <w:rPr>
          <w:rFonts w:asciiTheme="minorHAnsi" w:hAnsiTheme="minorHAnsi" w:cstheme="minorHAnsi"/>
        </w:rPr>
        <w:t>vital to recogni</w:t>
      </w:r>
      <w:r w:rsidR="00E82465" w:rsidRPr="00734C06">
        <w:rPr>
          <w:rFonts w:asciiTheme="minorHAnsi" w:hAnsiTheme="minorHAnsi" w:cstheme="minorHAnsi"/>
        </w:rPr>
        <w:t>s</w:t>
      </w:r>
      <w:r w:rsidR="0057067F" w:rsidRPr="00734C06">
        <w:rPr>
          <w:rFonts w:asciiTheme="minorHAnsi" w:hAnsiTheme="minorHAnsi" w:cstheme="minorHAnsi"/>
        </w:rPr>
        <w:t>e that the goal herein is not to simply identify and report the ‘</w:t>
      </w:r>
      <w:r w:rsidR="00E82465" w:rsidRPr="00734C06">
        <w:rPr>
          <w:rFonts w:asciiTheme="minorHAnsi" w:hAnsiTheme="minorHAnsi" w:cstheme="minorHAnsi"/>
        </w:rPr>
        <w:t>t</w:t>
      </w:r>
      <w:r w:rsidR="0057067F" w:rsidRPr="00734C06">
        <w:rPr>
          <w:rFonts w:asciiTheme="minorHAnsi" w:hAnsiTheme="minorHAnsi" w:cstheme="minorHAnsi"/>
        </w:rPr>
        <w:t xml:space="preserve">rue experience’ of interviewees. </w:t>
      </w:r>
      <w:r w:rsidR="00C5558A" w:rsidRPr="00734C06">
        <w:rPr>
          <w:rFonts w:asciiTheme="minorHAnsi" w:hAnsiTheme="minorHAnsi" w:cstheme="minorHAnsi"/>
        </w:rPr>
        <w:t>Charmaz (ibid</w:t>
      </w:r>
      <w:r w:rsidR="00452A59" w:rsidRPr="00734C06">
        <w:rPr>
          <w:rFonts w:asciiTheme="minorHAnsi" w:hAnsiTheme="minorHAnsi" w:cstheme="minorHAnsi"/>
        </w:rPr>
        <w:t>.the</w:t>
      </w:r>
      <w:r w:rsidR="00401945" w:rsidRPr="00734C06">
        <w:rPr>
          <w:rFonts w:asciiTheme="minorHAnsi" w:hAnsiTheme="minorHAnsi" w:cstheme="minorHAnsi"/>
        </w:rPr>
        <w:t>,</w:t>
      </w:r>
      <w:r w:rsidR="00C5558A" w:rsidRPr="00734C06">
        <w:rPr>
          <w:rFonts w:asciiTheme="minorHAnsi" w:hAnsiTheme="minorHAnsi" w:cstheme="minorHAnsi"/>
        </w:rPr>
        <w:t xml:space="preserve"> 41) notes that ‘[t]o render our participants’ experiences we </w:t>
      </w:r>
      <w:r w:rsidR="00C5558A" w:rsidRPr="00734C06">
        <w:rPr>
          <w:rFonts w:asciiTheme="minorHAnsi" w:hAnsiTheme="minorHAnsi" w:cstheme="minorHAnsi"/>
        </w:rPr>
        <w:lastRenderedPageBreak/>
        <w:t xml:space="preserve">need to dig deeper into their meanings and actions’, however, ‘our way of knowing is always interpretive of a reality, not a reproduction of it.’ </w:t>
      </w:r>
      <w:r w:rsidR="004C4CD7" w:rsidRPr="00734C06">
        <w:rPr>
          <w:rFonts w:asciiTheme="minorHAnsi" w:hAnsiTheme="minorHAnsi" w:cstheme="minorHAnsi"/>
        </w:rPr>
        <w:t>T</w:t>
      </w:r>
      <w:r w:rsidR="00C5558A" w:rsidRPr="00734C06">
        <w:rPr>
          <w:rFonts w:asciiTheme="minorHAnsi" w:hAnsiTheme="minorHAnsi" w:cstheme="minorHAnsi"/>
        </w:rPr>
        <w:t>o quote</w:t>
      </w:r>
      <w:r w:rsidR="00C5558A" w:rsidRPr="00CE404F">
        <w:rPr>
          <w:rFonts w:asciiTheme="minorHAnsi" w:hAnsiTheme="minorHAnsi" w:cstheme="minorHAnsi"/>
        </w:rPr>
        <w:t xml:space="preserve"> Weedon (1993, 78): </w:t>
      </w:r>
      <w:r w:rsidR="00883944" w:rsidRPr="00CE404F">
        <w:rPr>
          <w:rFonts w:asciiTheme="minorHAnsi" w:hAnsiTheme="minorHAnsi" w:cstheme="minorHAnsi"/>
        </w:rPr>
        <w:t>‘</w:t>
      </w:r>
      <w:r w:rsidR="0057067F" w:rsidRPr="00CE404F">
        <w:rPr>
          <w:rFonts w:asciiTheme="minorHAnsi" w:hAnsiTheme="minorHAnsi" w:cstheme="minorHAnsi"/>
        </w:rPr>
        <w:t>While language in the form of different competing discourses does not indeed give meaning to events retrospectively, this meaning is not the reflection of an already fixed reality but a version of meaning</w:t>
      </w:r>
      <w:r w:rsidR="00883944" w:rsidRPr="00CE404F">
        <w:rPr>
          <w:rFonts w:asciiTheme="minorHAnsi" w:hAnsiTheme="minorHAnsi" w:cstheme="minorHAnsi"/>
        </w:rPr>
        <w:t>’</w:t>
      </w:r>
      <w:r w:rsidR="0057067F" w:rsidRPr="00CE404F">
        <w:rPr>
          <w:rFonts w:asciiTheme="minorHAnsi" w:hAnsiTheme="minorHAnsi" w:cstheme="minorHAnsi"/>
        </w:rPr>
        <w:t xml:space="preserve">. </w:t>
      </w:r>
      <w:r w:rsidR="00B628FE" w:rsidRPr="00CE404F">
        <w:rPr>
          <w:rFonts w:asciiTheme="minorHAnsi" w:hAnsiTheme="minorHAnsi" w:cstheme="minorHAnsi"/>
        </w:rPr>
        <w:t>Yet, a</w:t>
      </w:r>
      <w:r w:rsidR="0057067F" w:rsidRPr="00CE404F">
        <w:rPr>
          <w:rFonts w:asciiTheme="minorHAnsi" w:hAnsiTheme="minorHAnsi" w:cstheme="minorHAnsi"/>
        </w:rPr>
        <w:t xml:space="preserve">s Burke (2001, 67) clarifies, in recognising this fact:  </w:t>
      </w:r>
    </w:p>
    <w:p w14:paraId="3AAC4D0A" w14:textId="0AC15192" w:rsidR="0057067F" w:rsidRPr="00CE404F" w:rsidRDefault="00883944" w:rsidP="00DA6409">
      <w:pPr>
        <w:spacing w:before="100" w:after="120" w:line="360" w:lineRule="auto"/>
        <w:ind w:left="567"/>
        <w:jc w:val="both"/>
        <w:rPr>
          <w:rFonts w:asciiTheme="minorHAnsi" w:hAnsiTheme="minorHAnsi" w:cstheme="minorHAnsi"/>
          <w:b/>
          <w:sz w:val="23"/>
          <w:szCs w:val="23"/>
        </w:rPr>
      </w:pPr>
      <w:r w:rsidRPr="00CE404F">
        <w:rPr>
          <w:rFonts w:asciiTheme="minorHAnsi" w:hAnsiTheme="minorHAnsi" w:cstheme="minorHAnsi"/>
          <w:sz w:val="23"/>
          <w:szCs w:val="23"/>
        </w:rPr>
        <w:t>‘</w:t>
      </w:r>
      <w:r w:rsidR="0057067F" w:rsidRPr="00CE404F">
        <w:rPr>
          <w:rFonts w:asciiTheme="minorHAnsi" w:hAnsiTheme="minorHAnsi" w:cstheme="minorHAnsi"/>
          <w:sz w:val="23"/>
          <w:szCs w:val="23"/>
        </w:rPr>
        <w:t>this ‘version of meaning’ does not lose its significance, but represents an important resource for deconstructing the meanings and language that shape how we make sense of our experiences within the specific social contexts within which we are situated. By understanding the narration of an experience as a version rather than the uncovering of a fixed reality, we can imagine and create change</w:t>
      </w:r>
      <w:r w:rsidRPr="00CE404F">
        <w:rPr>
          <w:rFonts w:asciiTheme="minorHAnsi" w:hAnsiTheme="minorHAnsi" w:cstheme="minorHAnsi"/>
          <w:sz w:val="23"/>
          <w:szCs w:val="23"/>
        </w:rPr>
        <w:t>’.</w:t>
      </w:r>
    </w:p>
    <w:p w14:paraId="7F143BC4" w14:textId="27B24C71" w:rsidR="0057067F" w:rsidRPr="00CE404F" w:rsidRDefault="0057067F" w:rsidP="0057067F">
      <w:pPr>
        <w:spacing w:before="240" w:after="120" w:line="480" w:lineRule="auto"/>
        <w:jc w:val="both"/>
        <w:rPr>
          <w:rFonts w:asciiTheme="minorHAnsi" w:hAnsiTheme="minorHAnsi" w:cstheme="minorHAnsi"/>
        </w:rPr>
      </w:pPr>
      <w:r w:rsidRPr="00CE404F">
        <w:rPr>
          <w:rFonts w:asciiTheme="minorHAnsi" w:hAnsiTheme="minorHAnsi" w:cstheme="minorHAnsi"/>
        </w:rPr>
        <w:t>The actual practice of data coding in this research analysis thus entails an iterative process whereby the researcher constantly moves between their data, their interpretation of the data, and the relevant literature. This has involved, substantively, informal thematic readings of the interviews themselves, literature reviews, the generation of an overarching theoretical framework – drawing upon critical race, whiteness theory and racial microaggression theory – and thematic categori</w:t>
      </w:r>
      <w:r w:rsidR="00E82465">
        <w:rPr>
          <w:rFonts w:asciiTheme="minorHAnsi" w:hAnsiTheme="minorHAnsi" w:cstheme="minorHAnsi"/>
        </w:rPr>
        <w:t>s</w:t>
      </w:r>
      <w:r w:rsidRPr="00CE404F">
        <w:rPr>
          <w:rFonts w:asciiTheme="minorHAnsi" w:hAnsiTheme="minorHAnsi" w:cstheme="minorHAnsi"/>
        </w:rPr>
        <w:t>ations of themes as an analytical tool (the latter practice involving the use of interpretive memoing</w:t>
      </w:r>
      <w:r w:rsidR="0000703D" w:rsidRPr="00CE404F">
        <w:rPr>
          <w:rFonts w:asciiTheme="minorHAnsi" w:hAnsiTheme="minorHAnsi" w:cstheme="minorHAnsi"/>
        </w:rPr>
        <w:t xml:space="preserve"> in the form of the aforementioned reflexive notes</w:t>
      </w:r>
      <w:r w:rsidRPr="00CE404F">
        <w:rPr>
          <w:rFonts w:asciiTheme="minorHAnsi" w:hAnsiTheme="minorHAnsi" w:cstheme="minorHAnsi"/>
        </w:rPr>
        <w:t xml:space="preserve"> (McNabb, 2010, 298)). At the heart of </w:t>
      </w:r>
      <w:r w:rsidR="0034050B" w:rsidRPr="00CE404F">
        <w:rPr>
          <w:rFonts w:asciiTheme="minorHAnsi" w:hAnsiTheme="minorHAnsi" w:cstheme="minorHAnsi"/>
        </w:rPr>
        <w:t xml:space="preserve">such </w:t>
      </w:r>
      <w:r w:rsidRPr="00CE404F">
        <w:rPr>
          <w:rFonts w:asciiTheme="minorHAnsi" w:hAnsiTheme="minorHAnsi" w:cstheme="minorHAnsi"/>
        </w:rPr>
        <w:t xml:space="preserve">grounded theory is this cyclical process of </w:t>
      </w:r>
      <w:r w:rsidRPr="00CE404F">
        <w:rPr>
          <w:rFonts w:asciiTheme="minorHAnsi" w:hAnsiTheme="minorHAnsi" w:cstheme="minorHAnsi"/>
          <w:i/>
        </w:rPr>
        <w:t>theoretical sampling.</w:t>
      </w:r>
      <w:r w:rsidRPr="00CE404F">
        <w:rPr>
          <w:rFonts w:asciiTheme="minorHAnsi" w:hAnsiTheme="minorHAnsi" w:cstheme="minorHAnsi"/>
        </w:rPr>
        <w:t xml:space="preserve"> This is a process wher</w:t>
      </w:r>
      <w:r w:rsidR="0034050B" w:rsidRPr="00CE404F">
        <w:rPr>
          <w:rFonts w:asciiTheme="minorHAnsi" w:hAnsiTheme="minorHAnsi" w:cstheme="minorHAnsi"/>
        </w:rPr>
        <w:t>e</w:t>
      </w:r>
      <w:r w:rsidRPr="00CE404F">
        <w:rPr>
          <w:rFonts w:asciiTheme="minorHAnsi" w:hAnsiTheme="minorHAnsi" w:cstheme="minorHAnsi"/>
        </w:rPr>
        <w:t>in data is collected, coded for themes and concepts, theories subsequently formed by proposing relationships between said concepts</w:t>
      </w:r>
      <w:r w:rsidR="00E82465">
        <w:rPr>
          <w:rFonts w:asciiTheme="minorHAnsi" w:hAnsiTheme="minorHAnsi" w:cstheme="minorHAnsi"/>
        </w:rPr>
        <w:t>.</w:t>
      </w:r>
      <w:r w:rsidRPr="00CE404F">
        <w:rPr>
          <w:rFonts w:asciiTheme="minorHAnsi" w:hAnsiTheme="minorHAnsi" w:cstheme="minorHAnsi"/>
        </w:rPr>
        <w:t xml:space="preserve"> </w:t>
      </w:r>
      <w:r w:rsidR="00E82465">
        <w:rPr>
          <w:rFonts w:asciiTheme="minorHAnsi" w:hAnsiTheme="minorHAnsi" w:cstheme="minorHAnsi"/>
        </w:rPr>
        <w:t>T</w:t>
      </w:r>
      <w:r w:rsidRPr="00CE404F">
        <w:rPr>
          <w:rFonts w:asciiTheme="minorHAnsi" w:hAnsiTheme="minorHAnsi" w:cstheme="minorHAnsi"/>
        </w:rPr>
        <w:t xml:space="preserve">hese theories are tested against the next stage of data collection </w:t>
      </w:r>
      <w:r w:rsidRPr="00A10206">
        <w:rPr>
          <w:rFonts w:asciiTheme="minorHAnsi" w:hAnsiTheme="minorHAnsi" w:cstheme="minorHAnsi"/>
        </w:rPr>
        <w:t xml:space="preserve">and </w:t>
      </w:r>
      <w:r w:rsidR="00E82465" w:rsidRPr="00A10206">
        <w:rPr>
          <w:rFonts w:asciiTheme="minorHAnsi" w:hAnsiTheme="minorHAnsi" w:cstheme="minorHAnsi"/>
        </w:rPr>
        <w:t>examination</w:t>
      </w:r>
      <w:r w:rsidRPr="00CE404F">
        <w:rPr>
          <w:rFonts w:asciiTheme="minorHAnsi" w:hAnsiTheme="minorHAnsi" w:cstheme="minorHAnsi"/>
        </w:rPr>
        <w:t>, and another cycle starts anew – a process that continues until ‘theoretical saturation’ is reached (Glaser &amp; Strauss</w:t>
      </w:r>
      <w:r w:rsidR="00320AF2" w:rsidRPr="00CE404F">
        <w:rPr>
          <w:rFonts w:asciiTheme="minorHAnsi" w:hAnsiTheme="minorHAnsi" w:cstheme="minorHAnsi"/>
        </w:rPr>
        <w:t>,</w:t>
      </w:r>
      <w:r w:rsidRPr="00CE404F">
        <w:rPr>
          <w:rFonts w:asciiTheme="minorHAnsi" w:hAnsiTheme="minorHAnsi" w:cstheme="minorHAnsi"/>
        </w:rPr>
        <w:t xml:space="preserve"> 1967). </w:t>
      </w:r>
    </w:p>
    <w:p w14:paraId="4645C4D1" w14:textId="71A3E17C" w:rsidR="0057067F" w:rsidRPr="00CE404F" w:rsidRDefault="0057067F" w:rsidP="0057067F">
      <w:pPr>
        <w:spacing w:before="120" w:after="120" w:line="480" w:lineRule="auto"/>
        <w:ind w:firstLine="567"/>
        <w:jc w:val="both"/>
        <w:rPr>
          <w:rFonts w:asciiTheme="minorHAnsi" w:hAnsiTheme="minorHAnsi" w:cstheme="minorHAnsi"/>
        </w:rPr>
      </w:pPr>
      <w:r w:rsidRPr="00CE404F">
        <w:rPr>
          <w:rFonts w:asciiTheme="minorHAnsi" w:hAnsiTheme="minorHAnsi" w:cstheme="minorHAnsi"/>
        </w:rPr>
        <w:lastRenderedPageBreak/>
        <w:t>The potency of this grounded theory approach is illustrate</w:t>
      </w:r>
      <w:r w:rsidR="0034050B" w:rsidRPr="00CE404F">
        <w:rPr>
          <w:rFonts w:asciiTheme="minorHAnsi" w:hAnsiTheme="minorHAnsi" w:cstheme="minorHAnsi"/>
        </w:rPr>
        <w:t>d</w:t>
      </w:r>
      <w:r w:rsidRPr="00CE404F">
        <w:rPr>
          <w:rFonts w:asciiTheme="minorHAnsi" w:hAnsiTheme="minorHAnsi" w:cstheme="minorHAnsi"/>
        </w:rPr>
        <w:t xml:space="preserve"> by the fact that, when I first began interviewing my research participants in the summer of 2012 about their university experiences, I did not explicitly set out to study racial </w:t>
      </w:r>
      <w:r w:rsidRPr="00CE404F">
        <w:rPr>
          <w:rFonts w:asciiTheme="minorHAnsi" w:hAnsiTheme="minorHAnsi" w:cstheme="minorHAnsi"/>
          <w:i/>
        </w:rPr>
        <w:t>microaggressions</w:t>
      </w:r>
      <w:r w:rsidRPr="00CE404F">
        <w:rPr>
          <w:rFonts w:asciiTheme="minorHAnsi" w:hAnsiTheme="minorHAnsi" w:cstheme="minorHAnsi"/>
        </w:rPr>
        <w:t xml:space="preserve">, but only experiences of minoritised students within a white institution (as befits an approach drawing upon biographical narrative theory). Whilst on first impressions this spontaneity might be viewed as a research limitation – since, had the destination been predetermined, it might have been possible to collect increased amounts of data – it can more readily be considered a strength. This is because the participants’ experiences of racism in the form of racial microaggressions that were raised in the first interviews did so organically without the researcher’s direction, pointing to salience of this subject – and providing the first cyclical step on the path towards a research project founded upon </w:t>
      </w:r>
      <w:r w:rsidR="00A24246" w:rsidRPr="00CE404F">
        <w:rPr>
          <w:rFonts w:asciiTheme="minorHAnsi" w:hAnsiTheme="minorHAnsi" w:cstheme="minorHAnsi"/>
        </w:rPr>
        <w:t>microaggression</w:t>
      </w:r>
      <w:r w:rsidRPr="00CE404F">
        <w:rPr>
          <w:rFonts w:asciiTheme="minorHAnsi" w:hAnsiTheme="minorHAnsi" w:cstheme="minorHAnsi"/>
        </w:rPr>
        <w:t xml:space="preserve"> theory. This research has thus been a dynamic process and the explication of a strict theory and design ahead of time would have been incredibly difficult: the map illustrated so far has, thus, so to speak, been drawn </w:t>
      </w:r>
      <w:r w:rsidRPr="00CE404F">
        <w:rPr>
          <w:rFonts w:asciiTheme="minorHAnsi" w:hAnsiTheme="minorHAnsi" w:cstheme="minorHAnsi"/>
          <w:i/>
        </w:rPr>
        <w:t>during the journey</w:t>
      </w:r>
      <w:r w:rsidRPr="00CE404F">
        <w:rPr>
          <w:rFonts w:asciiTheme="minorHAnsi" w:hAnsiTheme="minorHAnsi" w:cstheme="minorHAnsi"/>
        </w:rPr>
        <w:t>, rather than before it.</w:t>
      </w:r>
    </w:p>
    <w:p w14:paraId="39012D31" w14:textId="77777777" w:rsidR="00FD5CB2" w:rsidRPr="00CE404F" w:rsidRDefault="00FD5CB2" w:rsidP="0057067F">
      <w:pPr>
        <w:spacing w:before="120" w:after="120" w:line="480" w:lineRule="auto"/>
        <w:ind w:firstLine="567"/>
        <w:jc w:val="both"/>
        <w:rPr>
          <w:rFonts w:asciiTheme="minorHAnsi" w:hAnsiTheme="minorHAnsi" w:cstheme="minorHAnsi"/>
          <w:highlight w:val="yellow"/>
        </w:rPr>
      </w:pPr>
    </w:p>
    <w:p w14:paraId="7D9C4E14" w14:textId="7E2B608A" w:rsidR="0057067F" w:rsidRPr="00CE404F" w:rsidRDefault="0057067F" w:rsidP="0057067F">
      <w:pPr>
        <w:spacing w:before="360" w:after="120" w:line="480" w:lineRule="auto"/>
        <w:jc w:val="both"/>
        <w:rPr>
          <w:rFonts w:asciiTheme="minorHAnsi" w:hAnsiTheme="minorHAnsi" w:cstheme="minorHAnsi"/>
          <w:b/>
          <w:sz w:val="28"/>
          <w:szCs w:val="28"/>
        </w:rPr>
      </w:pPr>
      <w:r w:rsidRPr="00CE404F">
        <w:rPr>
          <w:rFonts w:asciiTheme="minorHAnsi" w:hAnsiTheme="minorHAnsi" w:cstheme="minorHAnsi"/>
          <w:b/>
          <w:sz w:val="28"/>
          <w:szCs w:val="28"/>
        </w:rPr>
        <w:t>2.5 Fieldwork Context</w:t>
      </w:r>
    </w:p>
    <w:p w14:paraId="706C5265" w14:textId="77777777" w:rsidR="0057067F" w:rsidRPr="00CE404F" w:rsidRDefault="0057067F" w:rsidP="0057067F">
      <w:pPr>
        <w:spacing w:before="120" w:after="120" w:line="480" w:lineRule="auto"/>
        <w:jc w:val="both"/>
        <w:rPr>
          <w:rFonts w:asciiTheme="minorHAnsi" w:hAnsiTheme="minorHAnsi" w:cstheme="minorHAnsi"/>
        </w:rPr>
      </w:pPr>
      <w:r w:rsidRPr="00CE404F">
        <w:rPr>
          <w:rFonts w:asciiTheme="minorHAnsi" w:hAnsiTheme="minorHAnsi" w:cstheme="minorHAnsi"/>
        </w:rPr>
        <w:t>To understand the subsequent analysis, it is important to have a clear understanding of the context within which this fieldwork was undertaken.</w:t>
      </w:r>
    </w:p>
    <w:p w14:paraId="06A1D3B9" w14:textId="4982090D" w:rsidR="0057067F" w:rsidRPr="00CE404F" w:rsidRDefault="00DA6017" w:rsidP="0057067F">
      <w:pPr>
        <w:spacing w:before="120" w:after="120" w:line="480" w:lineRule="auto"/>
        <w:jc w:val="both"/>
        <w:rPr>
          <w:rFonts w:asciiTheme="minorHAnsi" w:hAnsiTheme="minorHAnsi" w:cstheme="minorHAnsi"/>
          <w:b/>
        </w:rPr>
      </w:pPr>
      <w:r w:rsidRPr="00CE404F">
        <w:rPr>
          <w:rFonts w:asciiTheme="minorHAnsi" w:hAnsiTheme="minorHAnsi" w:cstheme="minorHAnsi"/>
          <w:b/>
        </w:rPr>
        <w:t>2.5.1</w:t>
      </w:r>
      <w:r w:rsidR="0057067F" w:rsidRPr="00CE404F">
        <w:rPr>
          <w:rFonts w:asciiTheme="minorHAnsi" w:hAnsiTheme="minorHAnsi" w:cstheme="minorHAnsi"/>
          <w:b/>
        </w:rPr>
        <w:t xml:space="preserve"> The University of Sheffield</w:t>
      </w:r>
    </w:p>
    <w:p w14:paraId="09440A65" w14:textId="6C4F625B" w:rsidR="0057067F" w:rsidRPr="00CE404F" w:rsidRDefault="0057067F" w:rsidP="0057067F">
      <w:pPr>
        <w:spacing w:before="120" w:after="120" w:line="480" w:lineRule="auto"/>
        <w:jc w:val="both"/>
        <w:rPr>
          <w:rFonts w:asciiTheme="minorHAnsi" w:hAnsiTheme="minorHAnsi" w:cstheme="minorHAnsi"/>
        </w:rPr>
      </w:pPr>
      <w:r w:rsidRPr="00CE404F">
        <w:rPr>
          <w:rFonts w:asciiTheme="minorHAnsi" w:hAnsiTheme="minorHAnsi" w:cstheme="minorHAnsi"/>
        </w:rPr>
        <w:t xml:space="preserve">This project’s fieldwork took place over a period of two years from July 2012 to April 2014 at the University of Sheffield. The university is located at the centre of the city of Sheffield in South Yorkshire, a large, politically left-leaning city. The rationale for choosing this research </w:t>
      </w:r>
      <w:r w:rsidRPr="00CE404F">
        <w:rPr>
          <w:rFonts w:asciiTheme="minorHAnsi" w:hAnsiTheme="minorHAnsi" w:cstheme="minorHAnsi"/>
        </w:rPr>
        <w:lastRenderedPageBreak/>
        <w:t>site was threefold. First, as a student based at the university, it was the ideal place to immerse myself in the fieldwork, without having to travel large distances. This was valuable not only for reasons of cost and comfort, but also for flexibility as it meant that, should student participants make last-minute cancel</w:t>
      </w:r>
      <w:r w:rsidR="00380B81">
        <w:rPr>
          <w:rFonts w:asciiTheme="minorHAnsi" w:hAnsiTheme="minorHAnsi" w:cstheme="minorHAnsi"/>
        </w:rPr>
        <w:t>l</w:t>
      </w:r>
      <w:r w:rsidRPr="00CE404F">
        <w:rPr>
          <w:rFonts w:asciiTheme="minorHAnsi" w:hAnsiTheme="minorHAnsi" w:cstheme="minorHAnsi"/>
        </w:rPr>
        <w:t>ations (which they indeed would), it was easier to rearrange meetings in a city where both were resident.</w:t>
      </w:r>
    </w:p>
    <w:p w14:paraId="124F8249" w14:textId="05689D71" w:rsidR="0057067F" w:rsidRPr="00CE404F" w:rsidRDefault="0057067F" w:rsidP="0057067F">
      <w:pPr>
        <w:spacing w:before="120" w:after="120" w:line="480" w:lineRule="auto"/>
        <w:ind w:firstLine="720"/>
        <w:jc w:val="both"/>
        <w:rPr>
          <w:rFonts w:asciiTheme="minorHAnsi" w:hAnsiTheme="minorHAnsi" w:cstheme="minorHAnsi"/>
        </w:rPr>
      </w:pPr>
      <w:r w:rsidRPr="00CE404F">
        <w:rPr>
          <w:rFonts w:asciiTheme="minorHAnsi" w:hAnsiTheme="minorHAnsi" w:cstheme="minorHAnsi"/>
        </w:rPr>
        <w:t>Second, as one of the Russell Group of leading UK research universities in the UK and a World Top 100 University (University of Sheffield, 2016),</w:t>
      </w:r>
      <w:r w:rsidRPr="00CE404F">
        <w:rPr>
          <w:rStyle w:val="FootnoteReference"/>
          <w:rFonts w:asciiTheme="minorHAnsi" w:hAnsiTheme="minorHAnsi" w:cstheme="minorHAnsi"/>
        </w:rPr>
        <w:footnoteReference w:id="20"/>
      </w:r>
      <w:r w:rsidRPr="00CE404F">
        <w:rPr>
          <w:rFonts w:asciiTheme="minorHAnsi" w:hAnsiTheme="minorHAnsi" w:cstheme="minorHAnsi"/>
        </w:rPr>
        <w:t xml:space="preserve"> the university enjoys a prestigious reputation. Third, the university – as expected of any respectable institution of higher education – emphasi</w:t>
      </w:r>
      <w:r w:rsidR="00380B81">
        <w:rPr>
          <w:rFonts w:asciiTheme="minorHAnsi" w:hAnsiTheme="minorHAnsi" w:cstheme="minorHAnsi"/>
        </w:rPr>
        <w:t>s</w:t>
      </w:r>
      <w:r w:rsidRPr="00CE404F">
        <w:rPr>
          <w:rFonts w:asciiTheme="minorHAnsi" w:hAnsiTheme="minorHAnsi" w:cstheme="minorHAnsi"/>
        </w:rPr>
        <w:t xml:space="preserve">es its commitment to encouraging diversity; in its own most recent Equality Report 2012, the </w:t>
      </w:r>
      <w:r w:rsidR="00771AD6">
        <w:rPr>
          <w:rFonts w:asciiTheme="minorHAnsi" w:hAnsiTheme="minorHAnsi" w:cstheme="minorHAnsi"/>
        </w:rPr>
        <w:t>u</w:t>
      </w:r>
      <w:r w:rsidRPr="00CE404F">
        <w:rPr>
          <w:rFonts w:asciiTheme="minorHAnsi" w:hAnsiTheme="minorHAnsi" w:cstheme="minorHAnsi"/>
        </w:rPr>
        <w:t>niversity’s head of human resources writes of ‘driving diversity forwards across the university’ and ‘continu[ing] to embed equality throughout the University and in our policies and practices’ (University of Sheffield, 2012).</w:t>
      </w:r>
      <w:r w:rsidRPr="00CE404F">
        <w:rPr>
          <w:rStyle w:val="FootnoteReference"/>
          <w:rFonts w:asciiTheme="minorHAnsi" w:hAnsiTheme="minorHAnsi" w:cstheme="minorHAnsi"/>
        </w:rPr>
        <w:footnoteReference w:id="21"/>
      </w:r>
      <w:r w:rsidRPr="00CE404F">
        <w:rPr>
          <w:rFonts w:asciiTheme="minorHAnsi" w:hAnsiTheme="minorHAnsi" w:cstheme="minorHAnsi"/>
        </w:rPr>
        <w:t xml:space="preserve"> As my research sought to investigate the extent to which universities are the open, pluralistic institutions they purport to be, it made sense that this be ‘tested’ against a seeming exemplar of its kind.</w:t>
      </w:r>
    </w:p>
    <w:p w14:paraId="0F45E9D6" w14:textId="6BDDCAF2" w:rsidR="0057067F" w:rsidRPr="00CE404F" w:rsidRDefault="00524D92" w:rsidP="0057067F">
      <w:pPr>
        <w:spacing w:before="240" w:after="120" w:line="480" w:lineRule="auto"/>
        <w:jc w:val="both"/>
        <w:rPr>
          <w:rFonts w:asciiTheme="minorHAnsi" w:hAnsiTheme="minorHAnsi" w:cstheme="minorHAnsi"/>
          <w:b/>
        </w:rPr>
      </w:pPr>
      <w:r w:rsidRPr="00CE404F">
        <w:rPr>
          <w:rFonts w:asciiTheme="minorHAnsi" w:hAnsiTheme="minorHAnsi" w:cstheme="minorHAnsi"/>
          <w:b/>
        </w:rPr>
        <w:t xml:space="preserve">2.5.2 </w:t>
      </w:r>
      <w:r w:rsidR="0057067F" w:rsidRPr="00CE404F">
        <w:rPr>
          <w:rFonts w:asciiTheme="minorHAnsi" w:hAnsiTheme="minorHAnsi" w:cstheme="minorHAnsi"/>
          <w:b/>
        </w:rPr>
        <w:t xml:space="preserve">Student Participants </w:t>
      </w:r>
    </w:p>
    <w:p w14:paraId="08287CE1" w14:textId="618719AF" w:rsidR="0057067F" w:rsidRPr="00CE404F" w:rsidRDefault="0057067F" w:rsidP="0057067F">
      <w:pPr>
        <w:spacing w:before="120" w:after="120" w:line="480" w:lineRule="auto"/>
        <w:jc w:val="both"/>
        <w:rPr>
          <w:rFonts w:asciiTheme="minorHAnsi" w:hAnsiTheme="minorHAnsi" w:cstheme="minorHAnsi"/>
        </w:rPr>
      </w:pPr>
      <w:r w:rsidRPr="00CE404F">
        <w:rPr>
          <w:rFonts w:asciiTheme="minorHAnsi" w:hAnsiTheme="minorHAnsi" w:cstheme="minorHAnsi"/>
        </w:rPr>
        <w:t>As detailed in the previous chapter (1.1.4), this thesis seeks to explore the experience of British female students from the most underrepresented groups in the UK higher education system – specifically, students of Pakistani, Bangladeshi and Black Caribbean ethnic backgrounds (Equality Challenge Unit, 2015b). Ultimately, the research participants were mainly of Pakistani and Black Caribbean backgrounds, with the exception of one student of Bangladeshi descent. This reflected the demography of the recruitment site (</w:t>
      </w:r>
      <w:r w:rsidR="007A1302" w:rsidRPr="00CE404F">
        <w:rPr>
          <w:rFonts w:asciiTheme="minorHAnsi" w:hAnsiTheme="minorHAnsi" w:cstheme="minorHAnsi"/>
        </w:rPr>
        <w:t xml:space="preserve">University of </w:t>
      </w:r>
      <w:r w:rsidR="007A1302" w:rsidRPr="00CE404F">
        <w:rPr>
          <w:rFonts w:asciiTheme="minorHAnsi" w:hAnsiTheme="minorHAnsi" w:cstheme="minorHAnsi"/>
        </w:rPr>
        <w:lastRenderedPageBreak/>
        <w:t>Sheffield, 2016</w:t>
      </w:r>
      <w:r w:rsidRPr="00CE404F">
        <w:rPr>
          <w:rFonts w:asciiTheme="minorHAnsi" w:hAnsiTheme="minorHAnsi" w:cstheme="minorHAnsi"/>
        </w:rPr>
        <w:t xml:space="preserve">). Most respondents in this study were in their early twenties and undergraduate students, with the exception of one mature postgraduate student in her forties. </w:t>
      </w:r>
    </w:p>
    <w:p w14:paraId="144B77D1" w14:textId="7EC84B07" w:rsidR="0057067F" w:rsidRPr="00CE404F" w:rsidRDefault="0057067F" w:rsidP="0057067F">
      <w:pPr>
        <w:spacing w:before="120" w:after="120" w:line="480" w:lineRule="auto"/>
        <w:jc w:val="both"/>
        <w:rPr>
          <w:rFonts w:asciiTheme="minorHAnsi" w:hAnsiTheme="minorHAnsi" w:cstheme="minorHAnsi"/>
        </w:rPr>
      </w:pPr>
      <w:r w:rsidRPr="00CE404F">
        <w:rPr>
          <w:rFonts w:asciiTheme="minorHAnsi" w:hAnsiTheme="minorHAnsi" w:cstheme="minorHAnsi"/>
        </w:rPr>
        <w:tab/>
        <w:t xml:space="preserve">When undertaking phenomenological research such as this analysis, </w:t>
      </w:r>
      <w:r w:rsidRPr="00CE404F">
        <w:rPr>
          <w:rFonts w:asciiTheme="minorHAnsi" w:eastAsia="Arial" w:hAnsiTheme="minorHAnsi" w:cstheme="minorHAnsi"/>
        </w:rPr>
        <w:t>Reid</w:t>
      </w:r>
      <w:r w:rsidRPr="00771AD6">
        <w:rPr>
          <w:rFonts w:asciiTheme="minorHAnsi" w:eastAsia="Arial" w:hAnsiTheme="minorHAnsi" w:cstheme="minorHAnsi"/>
        </w:rPr>
        <w:t xml:space="preserve"> </w:t>
      </w:r>
      <w:r w:rsidRPr="008A5874">
        <w:rPr>
          <w:rFonts w:asciiTheme="minorHAnsi" w:eastAsia="Arial" w:hAnsiTheme="minorHAnsi" w:cstheme="minorHAnsi"/>
        </w:rPr>
        <w:t>et al</w:t>
      </w:r>
      <w:r w:rsidRPr="00771AD6">
        <w:rPr>
          <w:rFonts w:asciiTheme="minorHAnsi" w:eastAsia="Arial" w:hAnsiTheme="minorHAnsi" w:cstheme="minorHAnsi"/>
        </w:rPr>
        <w:t xml:space="preserve">. </w:t>
      </w:r>
      <w:r w:rsidRPr="00CE404F">
        <w:rPr>
          <w:rFonts w:asciiTheme="minorHAnsi" w:eastAsia="Arial" w:hAnsiTheme="minorHAnsi" w:cstheme="minorHAnsi"/>
        </w:rPr>
        <w:t>(2005) suggest that an optimum number of people for involvement is between three and fifteen. Similarly, Minikel-Lacoque (2012, 10) recommends that, due to the demands that an in-depth case study and biographical interviews places upon the researcher and participant in terms of time and investment, a figure of between six and twelve student recruits is optimum – and that anything over twelve would be unwieldy.</w:t>
      </w:r>
      <w:r w:rsidRPr="00CE404F">
        <w:rPr>
          <w:rFonts w:asciiTheme="minorHAnsi" w:hAnsiTheme="minorHAnsi" w:cstheme="minorHAnsi"/>
        </w:rPr>
        <w:t xml:space="preserve"> </w:t>
      </w:r>
      <w:r w:rsidRPr="00CE404F">
        <w:rPr>
          <w:rFonts w:asciiTheme="minorHAnsi" w:eastAsia="Arial" w:hAnsiTheme="minorHAnsi" w:cstheme="minorHAnsi"/>
        </w:rPr>
        <w:t>This research originally started in the centre of this range, with ten participants involved; however, three students did not attend the first interview, citing issues with time constraints. One student was subsequently unable to attend the second interview as she had graduated by the point of this fieldwork stage and again cited time as a reason that she could not meet</w:t>
      </w:r>
      <w:r w:rsidR="00771AD6">
        <w:rPr>
          <w:rFonts w:asciiTheme="minorHAnsi" w:eastAsia="Arial" w:hAnsiTheme="minorHAnsi" w:cstheme="minorHAnsi"/>
        </w:rPr>
        <w:t xml:space="preserve"> </w:t>
      </w:r>
      <w:r w:rsidRPr="00CE404F">
        <w:rPr>
          <w:rFonts w:asciiTheme="minorHAnsi" w:eastAsia="Arial" w:hAnsiTheme="minorHAnsi" w:cstheme="minorHAnsi"/>
        </w:rPr>
        <w:t>up again. The end result was that I recruited six research participants for the full programme of in-depth interviews and included the responses for the first interview from the successful, departed graduate.</w:t>
      </w:r>
    </w:p>
    <w:p w14:paraId="2E40499E" w14:textId="323B642C" w:rsidR="0057067F" w:rsidRPr="00CE404F" w:rsidRDefault="0057067F" w:rsidP="0057067F">
      <w:pPr>
        <w:spacing w:before="240" w:after="120" w:line="480" w:lineRule="auto"/>
        <w:ind w:firstLine="720"/>
        <w:jc w:val="both"/>
        <w:rPr>
          <w:rFonts w:asciiTheme="minorHAnsi" w:hAnsiTheme="minorHAnsi" w:cstheme="minorHAnsi"/>
        </w:rPr>
      </w:pPr>
      <w:r w:rsidRPr="00CE404F">
        <w:rPr>
          <w:rFonts w:asciiTheme="minorHAnsi" w:hAnsiTheme="minorHAnsi" w:cstheme="minorHAnsi"/>
        </w:rPr>
        <w:t>In a similar manner to the interview cohort, cancel</w:t>
      </w:r>
      <w:r w:rsidR="00380B81">
        <w:rPr>
          <w:rFonts w:asciiTheme="minorHAnsi" w:hAnsiTheme="minorHAnsi" w:cstheme="minorHAnsi"/>
        </w:rPr>
        <w:t>l</w:t>
      </w:r>
      <w:r w:rsidRPr="00CE404F">
        <w:rPr>
          <w:rFonts w:asciiTheme="minorHAnsi" w:hAnsiTheme="minorHAnsi" w:cstheme="minorHAnsi"/>
        </w:rPr>
        <w:t>ations led to a much smaller focus group than anticipated. The week that the focus group was organi</w:t>
      </w:r>
      <w:r w:rsidR="00771AD6">
        <w:rPr>
          <w:rFonts w:asciiTheme="minorHAnsi" w:hAnsiTheme="minorHAnsi" w:cstheme="minorHAnsi"/>
        </w:rPr>
        <w:t>s</w:t>
      </w:r>
      <w:r w:rsidRPr="00CE404F">
        <w:rPr>
          <w:rFonts w:asciiTheme="minorHAnsi" w:hAnsiTheme="minorHAnsi" w:cstheme="minorHAnsi"/>
        </w:rPr>
        <w:t>ed to take place started out with six participants; however, I subsequently received four cancellations, two mere days before the actual event and two on the day of the focus group, from students who reported that they could no longer attend. Due to</w:t>
      </w:r>
      <w:r w:rsidR="00771AD6">
        <w:rPr>
          <w:rFonts w:asciiTheme="minorHAnsi" w:hAnsiTheme="minorHAnsi" w:cstheme="minorHAnsi"/>
        </w:rPr>
        <w:t xml:space="preserve"> the</w:t>
      </w:r>
      <w:r w:rsidRPr="00CE404F">
        <w:rPr>
          <w:rFonts w:asciiTheme="minorHAnsi" w:hAnsiTheme="minorHAnsi" w:cstheme="minorHAnsi"/>
        </w:rPr>
        <w:t xml:space="preserve"> long-term planning of the focus group, necessary as the researcher had at this point moved away from Sheffield, it was not feasible to move the date; however, as conducting a focus group with only two participants was not possible (Barbour, 2007), as a way to generate conversation I agreed to the inclusion of two </w:t>
      </w:r>
      <w:r w:rsidRPr="00CE404F">
        <w:rPr>
          <w:rFonts w:asciiTheme="minorHAnsi" w:hAnsiTheme="minorHAnsi" w:cstheme="minorHAnsi"/>
        </w:rPr>
        <w:lastRenderedPageBreak/>
        <w:t>international students of Pakistani and Indian nationality who had previously emailed me asking to take part</w:t>
      </w:r>
      <w:r w:rsidR="0084699F" w:rsidRPr="00CE404F">
        <w:rPr>
          <w:rFonts w:asciiTheme="minorHAnsi" w:hAnsiTheme="minorHAnsi" w:cstheme="minorHAnsi"/>
        </w:rPr>
        <w:t xml:space="preserve"> (referred to in transcripts as Student Z and Student N)</w:t>
      </w:r>
      <w:r w:rsidRPr="00CE404F">
        <w:rPr>
          <w:rFonts w:asciiTheme="minorHAnsi" w:hAnsiTheme="minorHAnsi" w:cstheme="minorHAnsi"/>
        </w:rPr>
        <w:t>. I was very nervous about this decision as I feared that placing the two British participants into the same category as international students would be off</w:t>
      </w:r>
      <w:r w:rsidR="00771AD6">
        <w:rPr>
          <w:rFonts w:asciiTheme="minorHAnsi" w:hAnsiTheme="minorHAnsi" w:cstheme="minorHAnsi"/>
        </w:rPr>
        <w:t>-</w:t>
      </w:r>
      <w:r w:rsidRPr="00CE404F">
        <w:rPr>
          <w:rFonts w:asciiTheme="minorHAnsi" w:hAnsiTheme="minorHAnsi" w:cstheme="minorHAnsi"/>
        </w:rPr>
        <w:t>putting. International students face significantly different issues and power structures from British BME students and their experiences are not comparable</w:t>
      </w:r>
      <w:r w:rsidR="00771AD6">
        <w:rPr>
          <w:rFonts w:asciiTheme="minorHAnsi" w:hAnsiTheme="minorHAnsi" w:cstheme="minorHAnsi"/>
        </w:rPr>
        <w:t>.</w:t>
      </w:r>
      <w:r w:rsidRPr="00CE404F">
        <w:rPr>
          <w:rFonts w:asciiTheme="minorHAnsi" w:hAnsiTheme="minorHAnsi" w:cstheme="minorHAnsi"/>
        </w:rPr>
        <w:t xml:space="preserve"> (This became clear during the focus group discussions as, for instance, being asked “where are you from?” as an international student is very different </w:t>
      </w:r>
      <w:r w:rsidR="00771AD6">
        <w:rPr>
          <w:rFonts w:asciiTheme="minorHAnsi" w:hAnsiTheme="minorHAnsi" w:cstheme="minorHAnsi"/>
        </w:rPr>
        <w:t>from</w:t>
      </w:r>
      <w:r w:rsidR="00771AD6" w:rsidRPr="00CE404F">
        <w:rPr>
          <w:rFonts w:asciiTheme="minorHAnsi" w:hAnsiTheme="minorHAnsi" w:cstheme="minorHAnsi"/>
        </w:rPr>
        <w:t xml:space="preserve"> </w:t>
      </w:r>
      <w:r w:rsidRPr="00CE404F">
        <w:rPr>
          <w:rFonts w:asciiTheme="minorHAnsi" w:hAnsiTheme="minorHAnsi" w:cstheme="minorHAnsi"/>
        </w:rPr>
        <w:t>being asked the same question as a home student</w:t>
      </w:r>
      <w:r w:rsidR="00CA4B76">
        <w:rPr>
          <w:rFonts w:asciiTheme="minorHAnsi" w:hAnsiTheme="minorHAnsi" w:cstheme="minorHAnsi"/>
        </w:rPr>
        <w:t>.</w:t>
      </w:r>
      <w:r w:rsidRPr="00CE404F">
        <w:rPr>
          <w:rFonts w:asciiTheme="minorHAnsi" w:hAnsiTheme="minorHAnsi" w:cstheme="minorHAnsi"/>
        </w:rPr>
        <w:t>) The students were informed about the situation and asked if they were happy with attending the focus group with this new constellation. The responses of the international students were not drawn upon in the subsequent analysis, their role was purely to generate conversation and elicit data from the domestic students being researched. Nevertheless, it is important to note their inclusion as an issue requiring reflexivity on behalf of the researcher – and the subject is discussed below in the section on research limitations.</w:t>
      </w:r>
    </w:p>
    <w:p w14:paraId="7355112E" w14:textId="1D429F94" w:rsidR="0057067F" w:rsidRPr="00CE404F" w:rsidRDefault="0057067F" w:rsidP="0057067F">
      <w:pPr>
        <w:spacing w:before="240" w:after="120" w:line="480" w:lineRule="auto"/>
        <w:ind w:firstLine="567"/>
        <w:jc w:val="both"/>
        <w:rPr>
          <w:rFonts w:asciiTheme="minorHAnsi" w:hAnsiTheme="minorHAnsi" w:cstheme="minorHAnsi"/>
        </w:rPr>
      </w:pPr>
      <w:r w:rsidRPr="00CE404F">
        <w:rPr>
          <w:rFonts w:asciiTheme="minorHAnsi" w:hAnsiTheme="minorHAnsi" w:cstheme="minorHAnsi"/>
        </w:rPr>
        <w:t>Two students, however, who were unable to attend the focus group due to time constraints, were nevertheless still eager to participate and asked if they could contribute via written responses to the issues discussed in the focus group. I saw this as a positive means by which I could allow students to contribute and give voice to their experiences via a method that they felt comfortable with and suited their schedule. This fit within the collaborative ethnography literature that – as noted above – I drew inspiration from in undertaking this research, which encourages the researcher to allow participants to find methods of engagement that are best suit</w:t>
      </w:r>
      <w:r w:rsidR="00771AD6">
        <w:rPr>
          <w:rFonts w:asciiTheme="minorHAnsi" w:hAnsiTheme="minorHAnsi" w:cstheme="minorHAnsi"/>
        </w:rPr>
        <w:t>ed</w:t>
      </w:r>
      <w:r w:rsidRPr="00CE404F">
        <w:rPr>
          <w:rFonts w:asciiTheme="minorHAnsi" w:hAnsiTheme="minorHAnsi" w:cstheme="minorHAnsi"/>
        </w:rPr>
        <w:t xml:space="preserve"> to them. Overall, therefore, this research is based upon the analysis of data collected from eleven research participants: seven who </w:t>
      </w:r>
      <w:r w:rsidRPr="00CE404F">
        <w:rPr>
          <w:rFonts w:asciiTheme="minorHAnsi" w:hAnsiTheme="minorHAnsi" w:cstheme="minorHAnsi"/>
        </w:rPr>
        <w:lastRenderedPageBreak/>
        <w:t>were interviewed, two who attended the focus group, and two who provided written responses.</w:t>
      </w:r>
    </w:p>
    <w:p w14:paraId="2181094C" w14:textId="6E24435F" w:rsidR="0057067F" w:rsidRPr="00CE404F" w:rsidRDefault="00524D92" w:rsidP="0057067F">
      <w:pPr>
        <w:spacing w:before="240" w:after="120" w:line="480" w:lineRule="auto"/>
        <w:jc w:val="both"/>
        <w:rPr>
          <w:rFonts w:asciiTheme="minorHAnsi" w:hAnsiTheme="minorHAnsi" w:cstheme="minorHAnsi"/>
          <w:b/>
        </w:rPr>
      </w:pPr>
      <w:r w:rsidRPr="00CE404F">
        <w:rPr>
          <w:rFonts w:asciiTheme="minorHAnsi" w:hAnsiTheme="minorHAnsi" w:cstheme="minorHAnsi"/>
          <w:b/>
        </w:rPr>
        <w:t>2.5.3</w:t>
      </w:r>
      <w:r w:rsidR="0057067F" w:rsidRPr="00CE404F">
        <w:rPr>
          <w:rFonts w:asciiTheme="minorHAnsi" w:hAnsiTheme="minorHAnsi" w:cstheme="minorHAnsi"/>
          <w:b/>
        </w:rPr>
        <w:t xml:space="preserve"> Participant Recruitment </w:t>
      </w:r>
    </w:p>
    <w:p w14:paraId="6E4E7E8D" w14:textId="790405C5" w:rsidR="0057067F" w:rsidRPr="00CE404F" w:rsidRDefault="0057067F" w:rsidP="0057067F">
      <w:pPr>
        <w:spacing w:before="120" w:after="120" w:line="480" w:lineRule="auto"/>
        <w:jc w:val="both"/>
        <w:rPr>
          <w:rFonts w:asciiTheme="minorHAnsi" w:hAnsiTheme="minorHAnsi" w:cstheme="minorHAnsi"/>
        </w:rPr>
      </w:pPr>
      <w:r w:rsidRPr="00CE404F">
        <w:rPr>
          <w:rFonts w:asciiTheme="minorHAnsi" w:hAnsiTheme="minorHAnsi" w:cstheme="minorHAnsi"/>
        </w:rPr>
        <w:t>One of the most difficult tasks at the start of my research was finding research participants to interview. Due to the previously emphasi</w:t>
      </w:r>
      <w:r w:rsidR="00771AD6">
        <w:rPr>
          <w:rFonts w:asciiTheme="minorHAnsi" w:hAnsiTheme="minorHAnsi" w:cstheme="minorHAnsi"/>
        </w:rPr>
        <w:t>s</w:t>
      </w:r>
      <w:r w:rsidRPr="00CE404F">
        <w:rPr>
          <w:rFonts w:asciiTheme="minorHAnsi" w:hAnsiTheme="minorHAnsi" w:cstheme="minorHAnsi"/>
        </w:rPr>
        <w:t>ed time</w:t>
      </w:r>
      <w:r w:rsidR="00771AD6">
        <w:rPr>
          <w:rFonts w:asciiTheme="minorHAnsi" w:hAnsiTheme="minorHAnsi" w:cstheme="minorHAnsi"/>
        </w:rPr>
        <w:t>-</w:t>
      </w:r>
      <w:r w:rsidRPr="00CE404F">
        <w:rPr>
          <w:rFonts w:asciiTheme="minorHAnsi" w:hAnsiTheme="minorHAnsi" w:cstheme="minorHAnsi"/>
        </w:rPr>
        <w:t>intensive nature of the interview structure – consisting of two in-depth interviews, as well as an initial voluntary information meeting as part of my preliminary research stage – it was certain that many potential participants would feel too busy, studying or working, to take part. Convincing students to agree to talk to me for roughly four hours across a series of interviews proved daunting; this was not an experience unique to my own research. Indeed, as Cheeseman (2010, 62) states in his own research on students</w:t>
      </w:r>
      <w:r w:rsidR="00E50638">
        <w:rPr>
          <w:rFonts w:asciiTheme="minorHAnsi" w:hAnsiTheme="minorHAnsi" w:cstheme="minorHAnsi"/>
        </w:rPr>
        <w:t>’</w:t>
      </w:r>
      <w:r w:rsidRPr="00CE404F">
        <w:rPr>
          <w:rFonts w:asciiTheme="minorHAnsi" w:hAnsiTheme="minorHAnsi" w:cstheme="minorHAnsi"/>
        </w:rPr>
        <w:t xml:space="preserve"> experiences</w:t>
      </w:r>
      <w:r w:rsidR="00E50638">
        <w:rPr>
          <w:rFonts w:asciiTheme="minorHAnsi" w:hAnsiTheme="minorHAnsi" w:cstheme="minorHAnsi"/>
        </w:rPr>
        <w:t>,</w:t>
      </w:r>
      <w:r w:rsidRPr="00CE404F">
        <w:rPr>
          <w:rFonts w:asciiTheme="minorHAnsi" w:hAnsiTheme="minorHAnsi" w:cstheme="minorHAnsi"/>
        </w:rPr>
        <w:t xml:space="preserve"> ‘the methodological difficulties involved in its execution’ may explain ‘the poverty of research on student culture’, it being especially difficult ‘to gain access to university students, identify participants, gain their trust and initiate a research dialogue.’</w:t>
      </w:r>
    </w:p>
    <w:p w14:paraId="5459CE2C" w14:textId="7BA0B742" w:rsidR="0057067F" w:rsidRDefault="0057067F" w:rsidP="0057067F">
      <w:pPr>
        <w:spacing w:before="240" w:after="120" w:line="480" w:lineRule="auto"/>
        <w:ind w:firstLine="567"/>
        <w:jc w:val="both"/>
        <w:rPr>
          <w:rFonts w:asciiTheme="minorHAnsi" w:hAnsiTheme="minorHAnsi" w:cstheme="minorHAnsi"/>
        </w:rPr>
      </w:pPr>
      <w:r w:rsidRPr="00CE404F">
        <w:rPr>
          <w:rFonts w:asciiTheme="minorHAnsi" w:hAnsiTheme="minorHAnsi" w:cstheme="minorHAnsi"/>
        </w:rPr>
        <w:t>The participants for the present study were drawn from the total population of undergraduate and postgraduate students enrolled at the research site</w:t>
      </w:r>
      <w:r w:rsidR="00E50638">
        <w:rPr>
          <w:rFonts w:asciiTheme="minorHAnsi" w:hAnsiTheme="minorHAnsi" w:cstheme="minorHAnsi"/>
        </w:rPr>
        <w:t>,</w:t>
      </w:r>
      <w:r w:rsidRPr="00CE404F">
        <w:rPr>
          <w:rFonts w:asciiTheme="minorHAnsi" w:hAnsiTheme="minorHAnsi" w:cstheme="minorHAnsi"/>
        </w:rPr>
        <w:t xml:space="preserve"> with entry to the study reserved to students who identified as female and being of Black British Carribbean, Bangladeshi, Pakistani or mixed</w:t>
      </w:r>
      <w:r w:rsidR="00CA4B76">
        <w:rPr>
          <w:rFonts w:asciiTheme="minorHAnsi" w:hAnsiTheme="minorHAnsi" w:cstheme="minorHAnsi"/>
        </w:rPr>
        <w:t>-</w:t>
      </w:r>
      <w:r w:rsidRPr="00CE404F">
        <w:rPr>
          <w:rFonts w:asciiTheme="minorHAnsi" w:hAnsiTheme="minorHAnsi" w:cstheme="minorHAnsi"/>
        </w:rPr>
        <w:t>race ethnic backgrounds. I secured approval for the study from the University Research Ethics Committee (UREC) via the University Ethics Review Procedure, which included completing the University Research Ethics Form</w:t>
      </w:r>
      <w:r w:rsidR="00D11FC3" w:rsidRPr="00CE404F">
        <w:rPr>
          <w:rFonts w:asciiTheme="minorHAnsi" w:hAnsiTheme="minorHAnsi" w:cstheme="minorHAnsi"/>
        </w:rPr>
        <w:t xml:space="preserve"> (See Appendix A)</w:t>
      </w:r>
      <w:r w:rsidRPr="00CE404F">
        <w:rPr>
          <w:rFonts w:asciiTheme="minorHAnsi" w:hAnsiTheme="minorHAnsi" w:cstheme="minorHAnsi"/>
        </w:rPr>
        <w:t>. Subsequently, following UREC approval, I sent an email invitation to the entire University of Sheffield undergraduate and postgraduate student population, inviting potential research participants to an informal information meeting about the research (</w:t>
      </w:r>
      <w:r w:rsidR="00CA4B76">
        <w:rPr>
          <w:rFonts w:asciiTheme="minorHAnsi" w:hAnsiTheme="minorHAnsi" w:cstheme="minorHAnsi"/>
        </w:rPr>
        <w:t>s</w:t>
      </w:r>
      <w:r w:rsidR="00D11FC3" w:rsidRPr="00CE404F">
        <w:rPr>
          <w:rFonts w:asciiTheme="minorHAnsi" w:hAnsiTheme="minorHAnsi" w:cstheme="minorHAnsi"/>
        </w:rPr>
        <w:t>ee Appendix B</w:t>
      </w:r>
      <w:r w:rsidRPr="00CE404F">
        <w:rPr>
          <w:rFonts w:asciiTheme="minorHAnsi" w:hAnsiTheme="minorHAnsi" w:cstheme="minorHAnsi"/>
        </w:rPr>
        <w:t xml:space="preserve">). </w:t>
      </w:r>
      <w:r w:rsidRPr="00CE404F">
        <w:rPr>
          <w:rFonts w:asciiTheme="minorHAnsi" w:hAnsiTheme="minorHAnsi" w:cstheme="minorHAnsi"/>
        </w:rPr>
        <w:lastRenderedPageBreak/>
        <w:t>Furthermore, electronic invitations to participate were sent to various student groups and committees whose membership was likely to relate to the research topic. These included the BME Student’s Committee, PakSoc (Pakistan</w:t>
      </w:r>
      <w:r w:rsidR="006563B8">
        <w:rPr>
          <w:rFonts w:asciiTheme="minorHAnsi" w:hAnsiTheme="minorHAnsi" w:cstheme="minorHAnsi"/>
        </w:rPr>
        <w:t>i</w:t>
      </w:r>
      <w:r w:rsidRPr="00CE404F">
        <w:rPr>
          <w:rFonts w:asciiTheme="minorHAnsi" w:hAnsiTheme="minorHAnsi" w:cstheme="minorHAnsi"/>
        </w:rPr>
        <w:t xml:space="preserve"> Society), Islam Circle, and Women’s Committee. According to Illingworth (2001), selecting the appropriate websites and list</w:t>
      </w:r>
      <w:r w:rsidR="00CA4B76">
        <w:rPr>
          <w:rFonts w:asciiTheme="minorHAnsi" w:hAnsiTheme="minorHAnsi" w:cstheme="minorHAnsi"/>
        </w:rPr>
        <w:t>s</w:t>
      </w:r>
      <w:r w:rsidRPr="00CE404F">
        <w:rPr>
          <w:rFonts w:asciiTheme="minorHAnsi" w:hAnsiTheme="minorHAnsi" w:cstheme="minorHAnsi"/>
        </w:rPr>
        <w:t xml:space="preserve"> to send research announcements about a study is an important task in optimi</w:t>
      </w:r>
      <w:r w:rsidR="00CA4B76">
        <w:rPr>
          <w:rFonts w:asciiTheme="minorHAnsi" w:hAnsiTheme="minorHAnsi" w:cstheme="minorHAnsi"/>
        </w:rPr>
        <w:t>s</w:t>
      </w:r>
      <w:r w:rsidRPr="00CE404F">
        <w:rPr>
          <w:rFonts w:asciiTheme="minorHAnsi" w:hAnsiTheme="minorHAnsi" w:cstheme="minorHAnsi"/>
        </w:rPr>
        <w:t xml:space="preserve">ing one’s chances of recruiting participants. In my own case, however, the latter targeting was not very successful as, while I did gain an additional potential research participant from it, she was ultimately unable to attend an interview. I had been concerned that attempting to recruit participants from </w:t>
      </w:r>
      <w:r w:rsidR="00C241CA" w:rsidRPr="00CE404F">
        <w:rPr>
          <w:rFonts w:asciiTheme="minorHAnsi" w:hAnsiTheme="minorHAnsi" w:cstheme="minorHAnsi"/>
        </w:rPr>
        <w:t xml:space="preserve">the </w:t>
      </w:r>
      <w:r w:rsidRPr="00CE404F">
        <w:rPr>
          <w:rFonts w:asciiTheme="minorHAnsi" w:hAnsiTheme="minorHAnsi" w:cstheme="minorHAnsi"/>
        </w:rPr>
        <w:t>Islam</w:t>
      </w:r>
      <w:r w:rsidR="003B1FCC" w:rsidRPr="00CE404F">
        <w:rPr>
          <w:rFonts w:asciiTheme="minorHAnsi" w:hAnsiTheme="minorHAnsi" w:cstheme="minorHAnsi"/>
        </w:rPr>
        <w:t>ic</w:t>
      </w:r>
      <w:r w:rsidRPr="00CE404F">
        <w:rPr>
          <w:rFonts w:asciiTheme="minorHAnsi" w:hAnsiTheme="minorHAnsi" w:cstheme="minorHAnsi"/>
        </w:rPr>
        <w:t xml:space="preserve"> Circle directly might limit my research as it would result in my pool of interviewees being drawn from a specific group of women with strong religious identities. Since, however, my contact with the society did not generate any research participants, this did not turn out to be an issue. With the one, previously</w:t>
      </w:r>
      <w:r w:rsidR="00CA4B76">
        <w:rPr>
          <w:rFonts w:asciiTheme="minorHAnsi" w:hAnsiTheme="minorHAnsi" w:cstheme="minorHAnsi"/>
        </w:rPr>
        <w:t>-</w:t>
      </w:r>
      <w:r w:rsidRPr="00CE404F">
        <w:rPr>
          <w:rFonts w:asciiTheme="minorHAnsi" w:hAnsiTheme="minorHAnsi" w:cstheme="minorHAnsi"/>
        </w:rPr>
        <w:t xml:space="preserve">mentioned exception, all of the responses from students interested in becoming research participants came from my university-wide emails. </w:t>
      </w:r>
    </w:p>
    <w:p w14:paraId="14475E01" w14:textId="4132F860" w:rsidR="0057067F" w:rsidRPr="00CE404F" w:rsidRDefault="0057067F" w:rsidP="00524D92">
      <w:pPr>
        <w:pStyle w:val="ListParagraph"/>
        <w:numPr>
          <w:ilvl w:val="2"/>
          <w:numId w:val="26"/>
        </w:numPr>
        <w:spacing w:before="240" w:after="120" w:line="480" w:lineRule="auto"/>
        <w:jc w:val="both"/>
        <w:rPr>
          <w:rFonts w:asciiTheme="minorHAnsi" w:hAnsiTheme="minorHAnsi" w:cstheme="minorHAnsi"/>
          <w:b/>
        </w:rPr>
      </w:pPr>
      <w:r w:rsidRPr="00CE404F">
        <w:rPr>
          <w:rFonts w:asciiTheme="minorHAnsi" w:hAnsiTheme="minorHAnsi" w:cstheme="minorHAnsi"/>
          <w:b/>
        </w:rPr>
        <w:t>Profile of Research Participants</w:t>
      </w:r>
    </w:p>
    <w:p w14:paraId="10EE150C" w14:textId="40514D7F" w:rsidR="0057067F" w:rsidRPr="00CE404F" w:rsidRDefault="0057067F" w:rsidP="0057067F">
      <w:pPr>
        <w:spacing w:before="120" w:after="120" w:line="480" w:lineRule="auto"/>
        <w:jc w:val="both"/>
        <w:rPr>
          <w:rFonts w:asciiTheme="minorHAnsi" w:hAnsiTheme="minorHAnsi" w:cstheme="minorHAnsi"/>
        </w:rPr>
      </w:pPr>
      <w:r w:rsidRPr="00CE404F">
        <w:rPr>
          <w:rFonts w:asciiTheme="minorHAnsi" w:hAnsiTheme="minorHAnsi" w:cstheme="minorHAnsi"/>
        </w:rPr>
        <w:t>To help understand respondents’ social contexts, the following profile sketches of the research participants are provided, based upon my own representations. The</w:t>
      </w:r>
      <w:r w:rsidR="007E159E">
        <w:rPr>
          <w:rFonts w:asciiTheme="minorHAnsi" w:hAnsiTheme="minorHAnsi" w:cstheme="minorHAnsi"/>
        </w:rPr>
        <w:t>s</w:t>
      </w:r>
      <w:r w:rsidRPr="00CE404F">
        <w:rPr>
          <w:rFonts w:asciiTheme="minorHAnsi" w:hAnsiTheme="minorHAnsi" w:cstheme="minorHAnsi"/>
        </w:rPr>
        <w:t xml:space="preserve">e are thus, necessarily, partial; it is impossible to portray people in all their intricacies and the aspects noted here are those deemed the most pertinent to the research project. The profile sketches for interview participants are longer than those for focus group participants on the basis that I spent a larger amount of time with the former than the latter, discussing their personal experiences and histories in greater detail. </w:t>
      </w:r>
    </w:p>
    <w:p w14:paraId="18AA282E" w14:textId="24E918C6" w:rsidR="0057067F" w:rsidRPr="00CE404F" w:rsidRDefault="0057067F" w:rsidP="0057067F">
      <w:pPr>
        <w:spacing w:before="120" w:after="120" w:line="480" w:lineRule="auto"/>
        <w:ind w:firstLine="567"/>
        <w:jc w:val="both"/>
        <w:rPr>
          <w:rFonts w:asciiTheme="minorHAnsi" w:hAnsiTheme="minorHAnsi" w:cstheme="minorHAnsi"/>
        </w:rPr>
      </w:pPr>
      <w:r w:rsidRPr="00CE404F">
        <w:rPr>
          <w:rFonts w:asciiTheme="minorHAnsi" w:hAnsiTheme="minorHAnsi" w:cstheme="minorHAnsi"/>
        </w:rPr>
        <w:lastRenderedPageBreak/>
        <w:t>Due to the different depth of data and involvement, the information provided for students who participated in in-depth biographical narrative interviews is far more detailed than that given for those who only took part in the focus group discussion or provided written responses. Within these profiles, one of the elements that I have noted is when students wear the hijab; this may require some explanation. The diversity and differences of opinions articulated by students wearing the hijab, demonstrate that this group of women ar</w:t>
      </w:r>
      <w:r w:rsidR="007E159E">
        <w:rPr>
          <w:rFonts w:asciiTheme="minorHAnsi" w:hAnsiTheme="minorHAnsi" w:cstheme="minorHAnsi"/>
        </w:rPr>
        <w:t>is</w:t>
      </w:r>
      <w:r w:rsidRPr="00CE404F">
        <w:rPr>
          <w:rFonts w:asciiTheme="minorHAnsi" w:hAnsiTheme="minorHAnsi" w:cstheme="minorHAnsi"/>
        </w:rPr>
        <w:t>e far from homogenous, as often portrayed in mainstream media or stereotypes. Nevertheless, wearing the hijab is treated as significant since – as the data analysis would demonstrate – as a visible symbol of a minority</w:t>
      </w:r>
      <w:r w:rsidR="007E159E">
        <w:rPr>
          <w:rFonts w:asciiTheme="minorHAnsi" w:hAnsiTheme="minorHAnsi" w:cstheme="minorHAnsi"/>
        </w:rPr>
        <w:t>-</w:t>
      </w:r>
      <w:r w:rsidRPr="00CE404F">
        <w:rPr>
          <w:rFonts w:asciiTheme="minorHAnsi" w:hAnsiTheme="minorHAnsi" w:cstheme="minorHAnsi"/>
        </w:rPr>
        <w:t>religious allegiance, it had the potential to impact upon how the participant was perceived by fellow students or lecturers, generating related data.</w:t>
      </w:r>
    </w:p>
    <w:p w14:paraId="52D436BD" w14:textId="4F5FB0CF" w:rsidR="0057067F" w:rsidRPr="00CE404F" w:rsidRDefault="0000490A" w:rsidP="0057067F">
      <w:pPr>
        <w:spacing w:before="120" w:after="120" w:line="480" w:lineRule="auto"/>
        <w:jc w:val="both"/>
        <w:rPr>
          <w:rFonts w:asciiTheme="minorHAnsi" w:hAnsiTheme="minorHAnsi" w:cstheme="minorHAnsi"/>
          <w:b/>
          <w:i/>
        </w:rPr>
      </w:pPr>
      <w:r w:rsidRPr="00CE404F">
        <w:rPr>
          <w:rFonts w:asciiTheme="minorHAnsi" w:hAnsiTheme="minorHAnsi" w:cstheme="minorHAnsi"/>
          <w:b/>
          <w:i/>
        </w:rPr>
        <w:t>Raashida</w:t>
      </w:r>
      <w:r w:rsidR="0057067F" w:rsidRPr="00CE404F">
        <w:rPr>
          <w:rFonts w:asciiTheme="minorHAnsi" w:hAnsiTheme="minorHAnsi" w:cstheme="minorHAnsi"/>
          <w:b/>
          <w:i/>
        </w:rPr>
        <w:t xml:space="preserve"> (Interview Participant)</w:t>
      </w:r>
    </w:p>
    <w:p w14:paraId="3244DC2F" w14:textId="0EFA9889" w:rsidR="0057067F" w:rsidRPr="00CE404F" w:rsidRDefault="0000490A" w:rsidP="0057067F">
      <w:pPr>
        <w:spacing w:before="120" w:after="120" w:line="480" w:lineRule="auto"/>
        <w:jc w:val="both"/>
        <w:rPr>
          <w:rFonts w:asciiTheme="minorHAnsi" w:hAnsiTheme="minorHAnsi" w:cstheme="minorHAnsi"/>
        </w:rPr>
      </w:pPr>
      <w:r w:rsidRPr="00CE404F">
        <w:rPr>
          <w:rFonts w:asciiTheme="minorHAnsi" w:hAnsiTheme="minorHAnsi" w:cstheme="minorHAnsi"/>
        </w:rPr>
        <w:t>Raashida</w:t>
      </w:r>
      <w:r w:rsidR="0057067F" w:rsidRPr="00CE404F">
        <w:rPr>
          <w:rFonts w:asciiTheme="minorHAnsi" w:hAnsiTheme="minorHAnsi" w:cstheme="minorHAnsi"/>
        </w:rPr>
        <w:t xml:space="preserve"> was 22 years old at the time of this research. She is of Pakistani ethnicity and from Hemel Hempstead. She was a final year Sociology undergraduate student and wore a hijab. She has three older sisters, all of whom attended their local college. As she described, she knew from when she was “little” that she wanted to go to university like her older sisters, see</w:t>
      </w:r>
      <w:r w:rsidR="003B1FCC" w:rsidRPr="00CE404F">
        <w:rPr>
          <w:rFonts w:asciiTheme="minorHAnsi" w:hAnsiTheme="minorHAnsi" w:cstheme="minorHAnsi"/>
        </w:rPr>
        <w:t>ing</w:t>
      </w:r>
      <w:r w:rsidR="0057067F" w:rsidRPr="00CE404F">
        <w:rPr>
          <w:rFonts w:asciiTheme="minorHAnsi" w:hAnsiTheme="minorHAnsi" w:cstheme="minorHAnsi"/>
        </w:rPr>
        <w:t xml:space="preserve"> it as “just the next logical step after school” (</w:t>
      </w:r>
      <w:r w:rsidRPr="00CE404F">
        <w:rPr>
          <w:rFonts w:asciiTheme="minorHAnsi" w:hAnsiTheme="minorHAnsi" w:cstheme="minorHAnsi"/>
        </w:rPr>
        <w:t>Raashida</w:t>
      </w:r>
      <w:r w:rsidR="0057067F" w:rsidRPr="00CE404F">
        <w:rPr>
          <w:rFonts w:asciiTheme="minorHAnsi" w:hAnsiTheme="minorHAnsi" w:cstheme="minorHAnsi"/>
        </w:rPr>
        <w:t>, Interview</w:t>
      </w:r>
      <w:r w:rsidR="008D1393">
        <w:rPr>
          <w:rFonts w:asciiTheme="minorHAnsi" w:hAnsiTheme="minorHAnsi" w:cstheme="minorHAnsi"/>
        </w:rPr>
        <w:t xml:space="preserve"> 1</w:t>
      </w:r>
      <w:r w:rsidR="0057067F" w:rsidRPr="00CE404F">
        <w:rPr>
          <w:rFonts w:asciiTheme="minorHAnsi" w:hAnsiTheme="minorHAnsi" w:cstheme="minorHAnsi"/>
        </w:rPr>
        <w:t xml:space="preserve">, 1). </w:t>
      </w:r>
      <w:r w:rsidRPr="00CE404F">
        <w:rPr>
          <w:rFonts w:asciiTheme="minorHAnsi" w:hAnsiTheme="minorHAnsi" w:cstheme="minorHAnsi"/>
        </w:rPr>
        <w:t>Raashida</w:t>
      </w:r>
      <w:r w:rsidR="0057067F" w:rsidRPr="00CE404F">
        <w:rPr>
          <w:rFonts w:asciiTheme="minorHAnsi" w:hAnsiTheme="minorHAnsi" w:cstheme="minorHAnsi"/>
        </w:rPr>
        <w:t xml:space="preserve"> is the first person in her family to move away from home to go to university. One of the several reasons for deciding to attend the University of Sheffield was that her boyfriend was already studying there. Before starting university, she took a ‘year out’ to re-take some of her A-levels. Resultantly, she had to get a job. She described her year out as boring; during our first interview, when reflecting upon her first days at the University of Sheffield, she mentioned that she was glad “to do something with purpose again”. </w:t>
      </w:r>
    </w:p>
    <w:p w14:paraId="16BFC3A7" w14:textId="3EBA6635" w:rsidR="0057067F" w:rsidRPr="00CE404F" w:rsidRDefault="0000490A" w:rsidP="0000490A">
      <w:pPr>
        <w:spacing w:before="120" w:after="120" w:line="480" w:lineRule="auto"/>
        <w:ind w:firstLine="567"/>
        <w:jc w:val="both"/>
        <w:rPr>
          <w:rFonts w:asciiTheme="minorHAnsi" w:hAnsiTheme="minorHAnsi" w:cstheme="minorHAnsi"/>
        </w:rPr>
      </w:pPr>
      <w:r w:rsidRPr="00CE404F">
        <w:rPr>
          <w:rFonts w:asciiTheme="minorHAnsi" w:hAnsiTheme="minorHAnsi" w:cstheme="minorHAnsi"/>
        </w:rPr>
        <w:lastRenderedPageBreak/>
        <w:t>Raashida</w:t>
      </w:r>
      <w:r w:rsidR="0057067F" w:rsidRPr="00CE404F">
        <w:rPr>
          <w:rFonts w:asciiTheme="minorHAnsi" w:hAnsiTheme="minorHAnsi" w:cstheme="minorHAnsi"/>
        </w:rPr>
        <w:t xml:space="preserve"> identified as religious and her Muslim faith played a key role during her university experience. During her second year at university, she decided to start wearing the hijab – something she had never done before – and to become more religious (a subject that she discussed in both interviews). During her time as a student she became a member of the Sociological Society, Islam Circle and PakSoc. When talking about her future plans </w:t>
      </w:r>
      <w:r w:rsidRPr="00CE404F">
        <w:rPr>
          <w:rFonts w:asciiTheme="minorHAnsi" w:hAnsiTheme="minorHAnsi" w:cstheme="minorHAnsi"/>
        </w:rPr>
        <w:t>Raashida</w:t>
      </w:r>
      <w:r w:rsidR="0057067F" w:rsidRPr="00CE404F">
        <w:rPr>
          <w:rFonts w:asciiTheme="minorHAnsi" w:hAnsiTheme="minorHAnsi" w:cstheme="minorHAnsi"/>
        </w:rPr>
        <w:t xml:space="preserve"> mentioned that she would have liked to do a Master’s degree in Sociol</w:t>
      </w:r>
      <w:r w:rsidR="007E159E">
        <w:rPr>
          <w:rFonts w:asciiTheme="minorHAnsi" w:hAnsiTheme="minorHAnsi" w:cstheme="minorHAnsi"/>
        </w:rPr>
        <w:t>o</w:t>
      </w:r>
      <w:r w:rsidR="0057067F" w:rsidRPr="00CE404F">
        <w:rPr>
          <w:rFonts w:asciiTheme="minorHAnsi" w:hAnsiTheme="minorHAnsi" w:cstheme="minorHAnsi"/>
        </w:rPr>
        <w:t xml:space="preserve">gy – if student fees had not gone up – and that she subsequently plans to enter into teaching instead. Indeed, our second interview took place after </w:t>
      </w:r>
      <w:r w:rsidRPr="00CE404F">
        <w:rPr>
          <w:rFonts w:asciiTheme="minorHAnsi" w:hAnsiTheme="minorHAnsi" w:cstheme="minorHAnsi"/>
        </w:rPr>
        <w:t>Raashida</w:t>
      </w:r>
      <w:r w:rsidR="00A96771" w:rsidRPr="00CE404F">
        <w:rPr>
          <w:rFonts w:asciiTheme="minorHAnsi" w:hAnsiTheme="minorHAnsi" w:cstheme="minorHAnsi"/>
        </w:rPr>
        <w:t xml:space="preserve"> had</w:t>
      </w:r>
      <w:r w:rsidR="00D11FC3" w:rsidRPr="00CE404F">
        <w:rPr>
          <w:rFonts w:asciiTheme="minorHAnsi" w:hAnsiTheme="minorHAnsi" w:cstheme="minorHAnsi"/>
        </w:rPr>
        <w:t xml:space="preserve"> graduated and</w:t>
      </w:r>
      <w:r w:rsidR="0057067F" w:rsidRPr="00CE404F">
        <w:rPr>
          <w:rFonts w:asciiTheme="minorHAnsi" w:hAnsiTheme="minorHAnsi" w:cstheme="minorHAnsi"/>
        </w:rPr>
        <w:t xml:space="preserve"> started a PGCE at </w:t>
      </w:r>
      <w:r w:rsidR="00D11FC3" w:rsidRPr="00CE404F">
        <w:rPr>
          <w:rFonts w:asciiTheme="minorHAnsi" w:hAnsiTheme="minorHAnsi" w:cstheme="minorHAnsi"/>
        </w:rPr>
        <w:t>a college near Hemel Hempstead.</w:t>
      </w:r>
    </w:p>
    <w:p w14:paraId="55C1A992" w14:textId="5C81AE33" w:rsidR="0057067F" w:rsidRPr="00CE404F" w:rsidRDefault="0000490A" w:rsidP="0057067F">
      <w:pPr>
        <w:spacing w:before="120" w:after="120" w:line="480" w:lineRule="auto"/>
        <w:jc w:val="both"/>
        <w:rPr>
          <w:rFonts w:asciiTheme="minorHAnsi" w:hAnsiTheme="minorHAnsi" w:cstheme="minorHAnsi"/>
          <w:b/>
          <w:i/>
        </w:rPr>
      </w:pPr>
      <w:r w:rsidRPr="00CE404F">
        <w:rPr>
          <w:rFonts w:asciiTheme="minorHAnsi" w:hAnsiTheme="minorHAnsi" w:cstheme="minorHAnsi"/>
          <w:b/>
          <w:i/>
        </w:rPr>
        <w:t>Saree</w:t>
      </w:r>
      <w:r w:rsidR="0057067F" w:rsidRPr="00CE404F">
        <w:rPr>
          <w:rFonts w:asciiTheme="minorHAnsi" w:hAnsiTheme="minorHAnsi" w:cstheme="minorHAnsi"/>
          <w:b/>
          <w:i/>
        </w:rPr>
        <w:t xml:space="preserve"> (Interview Participant)</w:t>
      </w:r>
    </w:p>
    <w:p w14:paraId="01931FF5" w14:textId="3D2230AF" w:rsidR="0057067F" w:rsidRPr="00CE404F" w:rsidRDefault="0000490A" w:rsidP="0057067F">
      <w:pPr>
        <w:spacing w:before="120" w:after="120" w:line="480" w:lineRule="auto"/>
        <w:jc w:val="both"/>
        <w:rPr>
          <w:rFonts w:asciiTheme="minorHAnsi" w:hAnsiTheme="minorHAnsi" w:cstheme="minorHAnsi"/>
        </w:rPr>
      </w:pPr>
      <w:r w:rsidRPr="00CE404F">
        <w:rPr>
          <w:rFonts w:asciiTheme="minorHAnsi" w:hAnsiTheme="minorHAnsi" w:cstheme="minorHAnsi"/>
        </w:rPr>
        <w:t>Saree</w:t>
      </w:r>
      <w:r w:rsidR="0057067F" w:rsidRPr="00CE404F">
        <w:rPr>
          <w:rFonts w:asciiTheme="minorHAnsi" w:hAnsiTheme="minorHAnsi" w:cstheme="minorHAnsi"/>
        </w:rPr>
        <w:t xml:space="preserve"> was 21 years old at the time of this research. She is mixed</w:t>
      </w:r>
      <w:r w:rsidR="007E159E">
        <w:rPr>
          <w:rFonts w:asciiTheme="minorHAnsi" w:hAnsiTheme="minorHAnsi" w:cstheme="minorHAnsi"/>
        </w:rPr>
        <w:t xml:space="preserve"> </w:t>
      </w:r>
      <w:r w:rsidR="0057067F" w:rsidRPr="00CE404F">
        <w:rPr>
          <w:rFonts w:asciiTheme="minorHAnsi" w:hAnsiTheme="minorHAnsi" w:cstheme="minorHAnsi"/>
        </w:rPr>
        <w:t xml:space="preserve">race, of Pakistani and Lebanese ethnicity, and from London. Like </w:t>
      </w:r>
      <w:r w:rsidRPr="00CE404F">
        <w:rPr>
          <w:rFonts w:asciiTheme="minorHAnsi" w:hAnsiTheme="minorHAnsi" w:cstheme="minorHAnsi"/>
        </w:rPr>
        <w:t>Raashida</w:t>
      </w:r>
      <w:r w:rsidR="0057067F" w:rsidRPr="00CE404F">
        <w:rPr>
          <w:rFonts w:asciiTheme="minorHAnsi" w:hAnsiTheme="minorHAnsi" w:cstheme="minorHAnsi"/>
        </w:rPr>
        <w:t xml:space="preserve"> she was a </w:t>
      </w:r>
      <w:r w:rsidR="007E159E">
        <w:rPr>
          <w:rFonts w:asciiTheme="minorHAnsi" w:hAnsiTheme="minorHAnsi" w:cstheme="minorHAnsi"/>
        </w:rPr>
        <w:t>S</w:t>
      </w:r>
      <w:r w:rsidR="0057067F" w:rsidRPr="00CE404F">
        <w:rPr>
          <w:rFonts w:asciiTheme="minorHAnsi" w:hAnsiTheme="minorHAnsi" w:cstheme="minorHAnsi"/>
        </w:rPr>
        <w:t>ociology undergraduate, however she was in her second</w:t>
      </w:r>
      <w:r w:rsidR="00E71DD2" w:rsidRPr="00CE404F">
        <w:rPr>
          <w:rFonts w:asciiTheme="minorHAnsi" w:hAnsiTheme="minorHAnsi" w:cstheme="minorHAnsi"/>
        </w:rPr>
        <w:t xml:space="preserve"> (rather than final)</w:t>
      </w:r>
      <w:r w:rsidR="0057067F" w:rsidRPr="00CE404F">
        <w:rPr>
          <w:rFonts w:asciiTheme="minorHAnsi" w:hAnsiTheme="minorHAnsi" w:cstheme="minorHAnsi"/>
        </w:rPr>
        <w:t xml:space="preserve"> year of studies. She took a ‘year out’ before starting university to “figure out what to study” (</w:t>
      </w:r>
      <w:r w:rsidRPr="00CE404F">
        <w:rPr>
          <w:rFonts w:asciiTheme="minorHAnsi" w:hAnsiTheme="minorHAnsi" w:cstheme="minorHAnsi"/>
        </w:rPr>
        <w:t>Saree</w:t>
      </w:r>
      <w:r w:rsidR="00587CE7">
        <w:rPr>
          <w:rFonts w:asciiTheme="minorHAnsi" w:hAnsiTheme="minorHAnsi" w:cstheme="minorHAnsi"/>
        </w:rPr>
        <w:t>,</w:t>
      </w:r>
      <w:r w:rsidR="0057067F" w:rsidRPr="00CE404F">
        <w:rPr>
          <w:rFonts w:asciiTheme="minorHAnsi" w:hAnsiTheme="minorHAnsi" w:cstheme="minorHAnsi"/>
        </w:rPr>
        <w:t xml:space="preserve"> Interview</w:t>
      </w:r>
      <w:r w:rsidR="008D1393">
        <w:rPr>
          <w:rFonts w:asciiTheme="minorHAnsi" w:hAnsiTheme="minorHAnsi" w:cstheme="minorHAnsi"/>
        </w:rPr>
        <w:t xml:space="preserve"> 1</w:t>
      </w:r>
      <w:r w:rsidR="0057067F" w:rsidRPr="00CE404F">
        <w:rPr>
          <w:rFonts w:asciiTheme="minorHAnsi" w:hAnsiTheme="minorHAnsi" w:cstheme="minorHAnsi"/>
        </w:rPr>
        <w:t xml:space="preserve">, 1). When discussing her reasons for attending university she said that both her parents had done so and her father has a PhD in Philosophy, subsequently it was implicitly expected that she would follow in their path. </w:t>
      </w:r>
    </w:p>
    <w:p w14:paraId="043DAC49" w14:textId="37096A7A" w:rsidR="0057067F" w:rsidRPr="00CE404F" w:rsidRDefault="0000490A" w:rsidP="0000490A">
      <w:pPr>
        <w:spacing w:before="120" w:after="120" w:line="480" w:lineRule="auto"/>
        <w:ind w:firstLine="567"/>
        <w:jc w:val="both"/>
        <w:rPr>
          <w:rFonts w:asciiTheme="minorHAnsi" w:hAnsiTheme="minorHAnsi" w:cstheme="minorHAnsi"/>
        </w:rPr>
      </w:pPr>
      <w:r w:rsidRPr="00CE404F">
        <w:rPr>
          <w:rFonts w:asciiTheme="minorHAnsi" w:hAnsiTheme="minorHAnsi" w:cstheme="minorHAnsi"/>
        </w:rPr>
        <w:t>Saree</w:t>
      </w:r>
      <w:r w:rsidR="0057067F" w:rsidRPr="00CE404F">
        <w:rPr>
          <w:rFonts w:asciiTheme="minorHAnsi" w:hAnsiTheme="minorHAnsi" w:cstheme="minorHAnsi"/>
        </w:rPr>
        <w:t xml:space="preserve"> takes a keen interest in Gender Studies, journalism and feminism. She was an active member at the student newspaper, a member of the Women’s Committee, and considered running for Women’s </w:t>
      </w:r>
      <w:r w:rsidR="0072599C">
        <w:rPr>
          <w:rFonts w:asciiTheme="minorHAnsi" w:hAnsiTheme="minorHAnsi" w:cstheme="minorHAnsi"/>
        </w:rPr>
        <w:t>O</w:t>
      </w:r>
      <w:r w:rsidR="0057067F" w:rsidRPr="00CE404F">
        <w:rPr>
          <w:rFonts w:asciiTheme="minorHAnsi" w:hAnsiTheme="minorHAnsi" w:cstheme="minorHAnsi"/>
        </w:rPr>
        <w:t xml:space="preserve">fficer during her second year at university. She was also </w:t>
      </w:r>
      <w:r w:rsidR="0057067F" w:rsidRPr="00CE404F">
        <w:rPr>
          <w:rFonts w:asciiTheme="minorHAnsi" w:hAnsiTheme="minorHAnsi" w:cstheme="minorHAnsi"/>
        </w:rPr>
        <w:lastRenderedPageBreak/>
        <w:t>doing the Sheffield Graduate Award,</w:t>
      </w:r>
      <w:r w:rsidR="0057067F" w:rsidRPr="00CE404F">
        <w:rPr>
          <w:rStyle w:val="FootnoteReference"/>
          <w:rFonts w:asciiTheme="minorHAnsi" w:hAnsiTheme="minorHAnsi" w:cstheme="minorHAnsi"/>
        </w:rPr>
        <w:footnoteReference w:id="22"/>
      </w:r>
      <w:r w:rsidR="0057067F" w:rsidRPr="00CE404F">
        <w:rPr>
          <w:rFonts w:asciiTheme="minorHAnsi" w:hAnsiTheme="minorHAnsi" w:cstheme="minorHAnsi"/>
        </w:rPr>
        <w:t xml:space="preserve"> and volunteered for the homeless shelter and a conversation club for refugees for several semesters (until her workload no longer allowed time for her volunteering activities). She has published articles for </w:t>
      </w:r>
      <w:r w:rsidR="0057067F" w:rsidRPr="00CE404F">
        <w:rPr>
          <w:rFonts w:asciiTheme="minorHAnsi" w:hAnsiTheme="minorHAnsi" w:cstheme="minorHAnsi"/>
          <w:i/>
        </w:rPr>
        <w:t>the Huffington Post</w:t>
      </w:r>
      <w:r w:rsidR="0057067F" w:rsidRPr="00CE404F">
        <w:rPr>
          <w:rFonts w:asciiTheme="minorHAnsi" w:hAnsiTheme="minorHAnsi" w:cstheme="minorHAnsi"/>
        </w:rPr>
        <w:t xml:space="preserve"> on sexism at the University of Sheffield and the need for a BME officer in the Students’ Union. </w:t>
      </w:r>
    </w:p>
    <w:p w14:paraId="4D071B6D" w14:textId="408BC041" w:rsidR="0057067F" w:rsidRPr="00CE404F" w:rsidRDefault="0057067F" w:rsidP="0057067F">
      <w:pPr>
        <w:spacing w:before="120" w:after="120" w:line="480" w:lineRule="auto"/>
        <w:ind w:firstLine="720"/>
        <w:jc w:val="both"/>
        <w:rPr>
          <w:rFonts w:asciiTheme="minorHAnsi" w:hAnsiTheme="minorHAnsi" w:cstheme="minorHAnsi"/>
        </w:rPr>
      </w:pPr>
      <w:r w:rsidRPr="00CE404F">
        <w:rPr>
          <w:rFonts w:asciiTheme="minorHAnsi" w:hAnsiTheme="minorHAnsi" w:cstheme="minorHAnsi"/>
        </w:rPr>
        <w:t xml:space="preserve">When talking about her first months at the university and the difference of living in Sheffield in a shared student house as compared to her life in London, </w:t>
      </w:r>
      <w:r w:rsidR="0000490A" w:rsidRPr="00CE404F">
        <w:rPr>
          <w:rFonts w:asciiTheme="minorHAnsi" w:hAnsiTheme="minorHAnsi" w:cstheme="minorHAnsi"/>
        </w:rPr>
        <w:t>Saree</w:t>
      </w:r>
      <w:r w:rsidRPr="00CE404F">
        <w:rPr>
          <w:rFonts w:asciiTheme="minorHAnsi" w:hAnsiTheme="minorHAnsi" w:cstheme="minorHAnsi"/>
        </w:rPr>
        <w:t xml:space="preserve"> spoke of enjoying the change: “it’s good to have progress and development, I can’t imagine anything worse than staying in the same place for years and not doing anything different” (Interview</w:t>
      </w:r>
      <w:r w:rsidR="008D1393">
        <w:rPr>
          <w:rFonts w:asciiTheme="minorHAnsi" w:hAnsiTheme="minorHAnsi" w:cstheme="minorHAnsi"/>
        </w:rPr>
        <w:t xml:space="preserve"> 1</w:t>
      </w:r>
      <w:r w:rsidRPr="00CE404F">
        <w:rPr>
          <w:rFonts w:asciiTheme="minorHAnsi" w:hAnsiTheme="minorHAnsi" w:cstheme="minorHAnsi"/>
        </w:rPr>
        <w:t xml:space="preserve">, 3). At the time of interview, she either wanted to pursue a Master’s degree in Gender, or enter into journalism once she finishes her degree. </w:t>
      </w:r>
      <w:r w:rsidR="0000490A" w:rsidRPr="00CE404F">
        <w:rPr>
          <w:rFonts w:asciiTheme="minorHAnsi" w:hAnsiTheme="minorHAnsi" w:cstheme="minorHAnsi"/>
        </w:rPr>
        <w:t>Saree</w:t>
      </w:r>
      <w:r w:rsidRPr="00CE404F">
        <w:rPr>
          <w:rFonts w:asciiTheme="minorHAnsi" w:hAnsiTheme="minorHAnsi" w:cstheme="minorHAnsi"/>
        </w:rPr>
        <w:t xml:space="preserve"> was awarded the Asian Media Award</w:t>
      </w:r>
      <w:r w:rsidRPr="00CE404F">
        <w:rPr>
          <w:rStyle w:val="FootnoteReference"/>
          <w:rFonts w:asciiTheme="minorHAnsi" w:hAnsiTheme="minorHAnsi" w:cstheme="minorHAnsi"/>
        </w:rPr>
        <w:footnoteReference w:id="23"/>
      </w:r>
      <w:r w:rsidRPr="00CE404F">
        <w:rPr>
          <w:rFonts w:asciiTheme="minorHAnsi" w:hAnsiTheme="minorHAnsi" w:cstheme="minorHAnsi"/>
        </w:rPr>
        <w:t xml:space="preserve"> for the best blog during her undergraduate studies at Sheffield.</w:t>
      </w:r>
    </w:p>
    <w:p w14:paraId="24B3FEB2" w14:textId="321A302D" w:rsidR="0057067F" w:rsidRPr="00CE404F" w:rsidRDefault="00C87E29" w:rsidP="0057067F">
      <w:pPr>
        <w:spacing w:before="240" w:after="120" w:line="480" w:lineRule="auto"/>
        <w:jc w:val="both"/>
        <w:rPr>
          <w:rFonts w:asciiTheme="minorHAnsi" w:hAnsiTheme="minorHAnsi" w:cstheme="minorHAnsi"/>
          <w:b/>
          <w:i/>
        </w:rPr>
      </w:pPr>
      <w:r w:rsidRPr="00CE404F">
        <w:rPr>
          <w:rFonts w:asciiTheme="minorHAnsi" w:hAnsiTheme="minorHAnsi" w:cstheme="minorHAnsi"/>
          <w:b/>
          <w:i/>
        </w:rPr>
        <w:t>Monette</w:t>
      </w:r>
      <w:r w:rsidR="0057067F" w:rsidRPr="00CE404F">
        <w:rPr>
          <w:rFonts w:asciiTheme="minorHAnsi" w:hAnsiTheme="minorHAnsi" w:cstheme="minorHAnsi"/>
          <w:b/>
          <w:i/>
        </w:rPr>
        <w:t xml:space="preserve"> (Interview Participant)</w:t>
      </w:r>
    </w:p>
    <w:p w14:paraId="283EC1F1" w14:textId="2CB0BEF4" w:rsidR="0057067F" w:rsidRPr="00CE404F" w:rsidRDefault="00C87E29" w:rsidP="0057067F">
      <w:pPr>
        <w:spacing w:before="120" w:after="120" w:line="480" w:lineRule="auto"/>
        <w:jc w:val="both"/>
        <w:rPr>
          <w:rFonts w:asciiTheme="minorHAnsi" w:hAnsiTheme="minorHAnsi" w:cstheme="minorHAnsi"/>
        </w:rPr>
      </w:pPr>
      <w:r w:rsidRPr="00CE404F">
        <w:rPr>
          <w:rFonts w:asciiTheme="minorHAnsi" w:hAnsiTheme="minorHAnsi" w:cstheme="minorHAnsi"/>
        </w:rPr>
        <w:t>Monette</w:t>
      </w:r>
      <w:r w:rsidR="0057067F" w:rsidRPr="00CE404F">
        <w:rPr>
          <w:rFonts w:asciiTheme="minorHAnsi" w:hAnsiTheme="minorHAnsi" w:cstheme="minorHAnsi"/>
        </w:rPr>
        <w:t xml:space="preserve"> was 20 years old at the time of this research. She is from a Black Caribbean ethnic background and from London. She was in the second year of an undergraduate </w:t>
      </w:r>
      <w:r w:rsidR="00553B85">
        <w:rPr>
          <w:rFonts w:asciiTheme="minorHAnsi" w:hAnsiTheme="minorHAnsi" w:cstheme="minorHAnsi"/>
        </w:rPr>
        <w:t>P</w:t>
      </w:r>
      <w:r w:rsidR="0057067F" w:rsidRPr="00CE404F">
        <w:rPr>
          <w:rFonts w:asciiTheme="minorHAnsi" w:hAnsiTheme="minorHAnsi" w:cstheme="minorHAnsi"/>
        </w:rPr>
        <w:t xml:space="preserve">hysics degree. </w:t>
      </w:r>
      <w:r w:rsidRPr="00CE404F">
        <w:rPr>
          <w:rFonts w:asciiTheme="minorHAnsi" w:hAnsiTheme="minorHAnsi" w:cstheme="minorHAnsi"/>
        </w:rPr>
        <w:t>Monette</w:t>
      </w:r>
      <w:r w:rsidR="0057067F" w:rsidRPr="00CE404F">
        <w:rPr>
          <w:rFonts w:asciiTheme="minorHAnsi" w:hAnsiTheme="minorHAnsi" w:cstheme="minorHAnsi"/>
        </w:rPr>
        <w:t xml:space="preserve">’s mother was the first person in her family to attend university and had always encouraged her and her siblings to do the same. </w:t>
      </w:r>
      <w:r w:rsidRPr="00CE404F">
        <w:rPr>
          <w:rFonts w:asciiTheme="minorHAnsi" w:hAnsiTheme="minorHAnsi" w:cstheme="minorHAnsi"/>
        </w:rPr>
        <w:t>Monette</w:t>
      </w:r>
      <w:r w:rsidR="0057067F" w:rsidRPr="00CE404F">
        <w:rPr>
          <w:rFonts w:asciiTheme="minorHAnsi" w:hAnsiTheme="minorHAnsi" w:cstheme="minorHAnsi"/>
        </w:rPr>
        <w:t xml:space="preserve"> mentioned that her mother had always emphasi</w:t>
      </w:r>
      <w:r w:rsidR="0072599C">
        <w:rPr>
          <w:rFonts w:asciiTheme="minorHAnsi" w:hAnsiTheme="minorHAnsi" w:cstheme="minorHAnsi"/>
        </w:rPr>
        <w:t>s</w:t>
      </w:r>
      <w:r w:rsidR="0057067F" w:rsidRPr="00CE404F">
        <w:rPr>
          <w:rFonts w:asciiTheme="minorHAnsi" w:hAnsiTheme="minorHAnsi" w:cstheme="minorHAnsi"/>
        </w:rPr>
        <w:t xml:space="preserve">ed the importance of education and challenged her to succeed in school. Even now at university, she described her mother as a great source of support </w:t>
      </w:r>
      <w:r w:rsidR="0057067F" w:rsidRPr="00CE404F">
        <w:rPr>
          <w:rFonts w:asciiTheme="minorHAnsi" w:hAnsiTheme="minorHAnsi" w:cstheme="minorHAnsi"/>
        </w:rPr>
        <w:lastRenderedPageBreak/>
        <w:t>(</w:t>
      </w:r>
      <w:r w:rsidR="0072599C">
        <w:rPr>
          <w:rFonts w:asciiTheme="minorHAnsi" w:hAnsiTheme="minorHAnsi" w:cstheme="minorHAnsi"/>
        </w:rPr>
        <w:t>Monette</w:t>
      </w:r>
      <w:r w:rsidR="00587CE7">
        <w:rPr>
          <w:rFonts w:asciiTheme="minorHAnsi" w:hAnsiTheme="minorHAnsi" w:cstheme="minorHAnsi"/>
        </w:rPr>
        <w:t>,</w:t>
      </w:r>
      <w:r w:rsidR="0072599C">
        <w:rPr>
          <w:rFonts w:asciiTheme="minorHAnsi" w:hAnsiTheme="minorHAnsi" w:cstheme="minorHAnsi"/>
        </w:rPr>
        <w:t xml:space="preserve"> </w:t>
      </w:r>
      <w:r w:rsidR="0057067F" w:rsidRPr="00CE404F">
        <w:rPr>
          <w:rFonts w:asciiTheme="minorHAnsi" w:hAnsiTheme="minorHAnsi" w:cstheme="minorHAnsi"/>
        </w:rPr>
        <w:t>Interview</w:t>
      </w:r>
      <w:r w:rsidR="00587CE7">
        <w:rPr>
          <w:rFonts w:asciiTheme="minorHAnsi" w:hAnsiTheme="minorHAnsi" w:cstheme="minorHAnsi"/>
        </w:rPr>
        <w:t xml:space="preserve"> 2</w:t>
      </w:r>
      <w:r w:rsidR="0057067F" w:rsidRPr="00CE404F">
        <w:rPr>
          <w:rFonts w:asciiTheme="minorHAnsi" w:hAnsiTheme="minorHAnsi" w:cstheme="minorHAnsi"/>
        </w:rPr>
        <w:t>, 1). She is a member of the Photography Society, the Hip-Hop Dance Society, a Science and Engineering Champion</w:t>
      </w:r>
      <w:r w:rsidR="0057067F" w:rsidRPr="00CE404F">
        <w:rPr>
          <w:rStyle w:val="FootnoteReference"/>
          <w:rFonts w:asciiTheme="minorHAnsi" w:hAnsiTheme="minorHAnsi" w:cstheme="minorHAnsi"/>
        </w:rPr>
        <w:footnoteReference w:id="24"/>
      </w:r>
      <w:r w:rsidR="0057067F" w:rsidRPr="00CE404F">
        <w:rPr>
          <w:rFonts w:asciiTheme="minorHAnsi" w:hAnsiTheme="minorHAnsi" w:cstheme="minorHAnsi"/>
        </w:rPr>
        <w:t>, and a member of a Teach First Student Action Group.</w:t>
      </w:r>
      <w:r w:rsidR="0057067F" w:rsidRPr="00CE404F">
        <w:rPr>
          <w:rStyle w:val="FootnoteReference"/>
          <w:rFonts w:asciiTheme="minorHAnsi" w:hAnsiTheme="minorHAnsi" w:cstheme="minorHAnsi"/>
        </w:rPr>
        <w:footnoteReference w:id="25"/>
      </w:r>
    </w:p>
    <w:p w14:paraId="0AA2F4C6" w14:textId="2E92735E" w:rsidR="0057067F" w:rsidRPr="00CE404F" w:rsidRDefault="0057067F" w:rsidP="0057067F">
      <w:pPr>
        <w:spacing w:before="120" w:after="120" w:line="480" w:lineRule="auto"/>
        <w:ind w:firstLine="720"/>
        <w:jc w:val="both"/>
        <w:rPr>
          <w:rFonts w:asciiTheme="minorHAnsi" w:hAnsiTheme="minorHAnsi" w:cstheme="minorHAnsi"/>
        </w:rPr>
      </w:pPr>
      <w:r w:rsidRPr="00CE404F">
        <w:rPr>
          <w:rFonts w:asciiTheme="minorHAnsi" w:hAnsiTheme="minorHAnsi" w:cstheme="minorHAnsi"/>
        </w:rPr>
        <w:t xml:space="preserve">When talking about her degree choice, </w:t>
      </w:r>
      <w:r w:rsidR="00C87E29" w:rsidRPr="00CE404F">
        <w:rPr>
          <w:rFonts w:asciiTheme="minorHAnsi" w:hAnsiTheme="minorHAnsi" w:cstheme="minorHAnsi"/>
        </w:rPr>
        <w:t>Monette</w:t>
      </w:r>
      <w:r w:rsidRPr="00CE404F">
        <w:rPr>
          <w:rFonts w:asciiTheme="minorHAnsi" w:hAnsiTheme="minorHAnsi" w:cstheme="minorHAnsi"/>
        </w:rPr>
        <w:t xml:space="preserve"> explained that she chose Physics “to get a good job” and not necessarily because it is interesting. The issue of class came up in this context, as </w:t>
      </w:r>
      <w:r w:rsidR="00C87E29" w:rsidRPr="00CE404F">
        <w:rPr>
          <w:rFonts w:asciiTheme="minorHAnsi" w:hAnsiTheme="minorHAnsi" w:cstheme="minorHAnsi"/>
        </w:rPr>
        <w:t>Monette</w:t>
      </w:r>
      <w:r w:rsidRPr="00CE404F">
        <w:rPr>
          <w:rFonts w:asciiTheme="minorHAnsi" w:hAnsiTheme="minorHAnsi" w:cstheme="minorHAnsi"/>
        </w:rPr>
        <w:t xml:space="preserve"> related how, while some middle-class people attend university to study out of interest, her own choice was linked to future career options. As she stated in her own words: “My boyfriend who is more middle-class … he didn’t come to uni to get a job … my family is always like if you’re going to university, you are going for a real reason” (Interview</w:t>
      </w:r>
      <w:r w:rsidR="008D1393">
        <w:rPr>
          <w:rFonts w:asciiTheme="minorHAnsi" w:hAnsiTheme="minorHAnsi" w:cstheme="minorHAnsi"/>
        </w:rPr>
        <w:t xml:space="preserve"> 1</w:t>
      </w:r>
      <w:r w:rsidRPr="00CE404F">
        <w:rPr>
          <w:rFonts w:asciiTheme="minorHAnsi" w:hAnsiTheme="minorHAnsi" w:cstheme="minorHAnsi"/>
        </w:rPr>
        <w:t xml:space="preserve">, 2). </w:t>
      </w:r>
      <w:r w:rsidR="00C87E29" w:rsidRPr="00CE404F">
        <w:rPr>
          <w:rFonts w:asciiTheme="minorHAnsi" w:hAnsiTheme="minorHAnsi" w:cstheme="minorHAnsi"/>
        </w:rPr>
        <w:t>Monette</w:t>
      </w:r>
      <w:r w:rsidRPr="00CE404F">
        <w:rPr>
          <w:rFonts w:asciiTheme="minorHAnsi" w:hAnsiTheme="minorHAnsi" w:cstheme="minorHAnsi"/>
        </w:rPr>
        <w:t xml:space="preserve"> stressed the importance of role models from BME backgrounds at university during our interviews. Upon arriving at Sheffield, she had been initially shocked at the lack of a British Black Caribbean community, as friends in London had told her that there was a big Black Caribbean community. She cited this as a reason that she undertakes tours for UCAS</w:t>
      </w:r>
      <w:r w:rsidRPr="00CE404F">
        <w:rPr>
          <w:rStyle w:val="FootnoteReference"/>
          <w:rFonts w:asciiTheme="minorHAnsi" w:hAnsiTheme="minorHAnsi" w:cstheme="minorHAnsi"/>
        </w:rPr>
        <w:footnoteReference w:id="26"/>
      </w:r>
      <w:r w:rsidRPr="00CE404F">
        <w:rPr>
          <w:rFonts w:asciiTheme="minorHAnsi" w:hAnsiTheme="minorHAnsi" w:cstheme="minorHAnsi"/>
        </w:rPr>
        <w:t xml:space="preserve"> students so that she can provide a positive role model for other students from BME backgrounds. </w:t>
      </w:r>
    </w:p>
    <w:p w14:paraId="28950894" w14:textId="2B109A5A" w:rsidR="0057067F" w:rsidRPr="00CE404F" w:rsidRDefault="00C87E29" w:rsidP="0057067F">
      <w:pPr>
        <w:spacing w:before="240" w:after="120" w:line="480" w:lineRule="auto"/>
        <w:jc w:val="both"/>
        <w:rPr>
          <w:rFonts w:asciiTheme="minorHAnsi" w:hAnsiTheme="minorHAnsi" w:cstheme="minorHAnsi"/>
          <w:b/>
          <w:i/>
        </w:rPr>
      </w:pPr>
      <w:r w:rsidRPr="00CE404F">
        <w:rPr>
          <w:rFonts w:asciiTheme="minorHAnsi" w:hAnsiTheme="minorHAnsi" w:cstheme="minorHAnsi"/>
          <w:b/>
          <w:i/>
        </w:rPr>
        <w:t>Kadira</w:t>
      </w:r>
      <w:r w:rsidR="0057067F" w:rsidRPr="00CE404F">
        <w:rPr>
          <w:rFonts w:asciiTheme="minorHAnsi" w:hAnsiTheme="minorHAnsi" w:cstheme="minorHAnsi"/>
          <w:b/>
          <w:i/>
        </w:rPr>
        <w:t xml:space="preserve"> (Interview Participant)</w:t>
      </w:r>
    </w:p>
    <w:p w14:paraId="7876D587" w14:textId="368DB990" w:rsidR="0057067F" w:rsidRPr="00CE404F" w:rsidRDefault="00C87E29" w:rsidP="0057067F">
      <w:pPr>
        <w:spacing w:before="120" w:after="120" w:line="480" w:lineRule="auto"/>
        <w:jc w:val="both"/>
        <w:rPr>
          <w:rFonts w:asciiTheme="minorHAnsi" w:hAnsiTheme="minorHAnsi" w:cstheme="minorHAnsi"/>
        </w:rPr>
      </w:pPr>
      <w:r w:rsidRPr="00CE404F">
        <w:rPr>
          <w:rFonts w:asciiTheme="minorHAnsi" w:hAnsiTheme="minorHAnsi" w:cstheme="minorHAnsi"/>
        </w:rPr>
        <w:t>Kadira</w:t>
      </w:r>
      <w:r w:rsidR="0057067F" w:rsidRPr="00CE404F">
        <w:rPr>
          <w:rFonts w:asciiTheme="minorHAnsi" w:hAnsiTheme="minorHAnsi" w:cstheme="minorHAnsi"/>
        </w:rPr>
        <w:t xml:space="preserve"> was 20 years old at the time of the research and in her second year of an undergraduate </w:t>
      </w:r>
      <w:r w:rsidR="00553B85">
        <w:rPr>
          <w:rFonts w:asciiTheme="minorHAnsi" w:hAnsiTheme="minorHAnsi" w:cstheme="minorHAnsi"/>
        </w:rPr>
        <w:t>P</w:t>
      </w:r>
      <w:r w:rsidR="0057067F" w:rsidRPr="00CE404F">
        <w:rPr>
          <w:rFonts w:asciiTheme="minorHAnsi" w:hAnsiTheme="minorHAnsi" w:cstheme="minorHAnsi"/>
        </w:rPr>
        <w:t>sychology degree. She is from a mixed</w:t>
      </w:r>
      <w:r w:rsidR="00E50638">
        <w:rPr>
          <w:rFonts w:asciiTheme="minorHAnsi" w:hAnsiTheme="minorHAnsi" w:cstheme="minorHAnsi"/>
        </w:rPr>
        <w:t>-</w:t>
      </w:r>
      <w:r w:rsidR="0057067F" w:rsidRPr="00CE404F">
        <w:rPr>
          <w:rFonts w:asciiTheme="minorHAnsi" w:hAnsiTheme="minorHAnsi" w:cstheme="minorHAnsi"/>
        </w:rPr>
        <w:t>race background (</w:t>
      </w:r>
      <w:r w:rsidR="00CA4B76">
        <w:rPr>
          <w:rFonts w:asciiTheme="minorHAnsi" w:hAnsiTheme="minorHAnsi" w:cstheme="minorHAnsi"/>
        </w:rPr>
        <w:t>w</w:t>
      </w:r>
      <w:r w:rsidR="0057067F" w:rsidRPr="00CE404F">
        <w:rPr>
          <w:rFonts w:asciiTheme="minorHAnsi" w:hAnsiTheme="minorHAnsi" w:cstheme="minorHAnsi"/>
        </w:rPr>
        <w:t xml:space="preserve">hite and Pakistani) and lives in Barnsley with her mother and brother, commuting to Sheffield to </w:t>
      </w:r>
      <w:r w:rsidR="0057067F" w:rsidRPr="00CE404F">
        <w:rPr>
          <w:rFonts w:asciiTheme="minorHAnsi" w:hAnsiTheme="minorHAnsi" w:cstheme="minorHAnsi"/>
        </w:rPr>
        <w:lastRenderedPageBreak/>
        <w:t xml:space="preserve">attend classes. </w:t>
      </w:r>
      <w:r w:rsidRPr="00CE404F">
        <w:rPr>
          <w:rFonts w:asciiTheme="minorHAnsi" w:hAnsiTheme="minorHAnsi" w:cstheme="minorHAnsi"/>
        </w:rPr>
        <w:t>Kadira</w:t>
      </w:r>
      <w:r w:rsidR="0057067F" w:rsidRPr="00CE404F">
        <w:rPr>
          <w:rFonts w:asciiTheme="minorHAnsi" w:hAnsiTheme="minorHAnsi" w:cstheme="minorHAnsi"/>
        </w:rPr>
        <w:t xml:space="preserve"> is the first one in her family to go to university, which she described as a “big decision”, as she “had to start from scratch” since family members were unable to help her with her application or “tell her what it was like” (</w:t>
      </w:r>
      <w:r w:rsidR="0072599C">
        <w:rPr>
          <w:rFonts w:asciiTheme="minorHAnsi" w:hAnsiTheme="minorHAnsi" w:cstheme="minorHAnsi"/>
        </w:rPr>
        <w:t>Kadira</w:t>
      </w:r>
      <w:r w:rsidR="00587CE7">
        <w:rPr>
          <w:rFonts w:asciiTheme="minorHAnsi" w:hAnsiTheme="minorHAnsi" w:cstheme="minorHAnsi"/>
        </w:rPr>
        <w:t>,</w:t>
      </w:r>
      <w:r w:rsidR="0072599C">
        <w:rPr>
          <w:rFonts w:asciiTheme="minorHAnsi" w:hAnsiTheme="minorHAnsi" w:cstheme="minorHAnsi"/>
        </w:rPr>
        <w:t xml:space="preserve"> </w:t>
      </w:r>
      <w:r w:rsidR="0057067F" w:rsidRPr="00CE404F">
        <w:rPr>
          <w:rFonts w:asciiTheme="minorHAnsi" w:hAnsiTheme="minorHAnsi" w:cstheme="minorHAnsi"/>
        </w:rPr>
        <w:t>Interview</w:t>
      </w:r>
      <w:r w:rsidR="008D1393">
        <w:rPr>
          <w:rFonts w:asciiTheme="minorHAnsi" w:hAnsiTheme="minorHAnsi" w:cstheme="minorHAnsi"/>
        </w:rPr>
        <w:t xml:space="preserve"> 1</w:t>
      </w:r>
      <w:r w:rsidR="0057067F" w:rsidRPr="00CE404F">
        <w:rPr>
          <w:rFonts w:asciiTheme="minorHAnsi" w:hAnsiTheme="minorHAnsi" w:cstheme="minorHAnsi"/>
        </w:rPr>
        <w:t xml:space="preserve">, 1). </w:t>
      </w:r>
      <w:r w:rsidRPr="00CE404F">
        <w:rPr>
          <w:rFonts w:asciiTheme="minorHAnsi" w:hAnsiTheme="minorHAnsi" w:cstheme="minorHAnsi"/>
        </w:rPr>
        <w:t>Kadira</w:t>
      </w:r>
      <w:r w:rsidR="0057067F" w:rsidRPr="00CE404F">
        <w:rPr>
          <w:rFonts w:asciiTheme="minorHAnsi" w:hAnsiTheme="minorHAnsi" w:cstheme="minorHAnsi"/>
        </w:rPr>
        <w:t xml:space="preserve"> already worked in a part-time job at a clothing store while at college and said that she “could have easily gone straight into a full</w:t>
      </w:r>
      <w:r w:rsidR="00553B85">
        <w:rPr>
          <w:rFonts w:asciiTheme="minorHAnsi" w:hAnsiTheme="minorHAnsi" w:cstheme="minorHAnsi"/>
        </w:rPr>
        <w:t>-</w:t>
      </w:r>
      <w:r w:rsidR="0057067F" w:rsidRPr="00CE404F">
        <w:rPr>
          <w:rFonts w:asciiTheme="minorHAnsi" w:hAnsiTheme="minorHAnsi" w:cstheme="minorHAnsi"/>
        </w:rPr>
        <w:t xml:space="preserve">time job” at her place of work; instead, she decided to embark on the at times daunting process of applying to university. She described the support from her </w:t>
      </w:r>
      <w:r w:rsidR="00E71DD2" w:rsidRPr="00CE404F">
        <w:rPr>
          <w:rFonts w:asciiTheme="minorHAnsi" w:hAnsiTheme="minorHAnsi" w:cstheme="minorHAnsi"/>
        </w:rPr>
        <w:t xml:space="preserve">further education </w:t>
      </w:r>
      <w:r w:rsidR="0057067F" w:rsidRPr="00CE404F">
        <w:rPr>
          <w:rFonts w:asciiTheme="minorHAnsi" w:hAnsiTheme="minorHAnsi" w:cstheme="minorHAnsi"/>
        </w:rPr>
        <w:t xml:space="preserve">college and from her father as essential in this process. </w:t>
      </w:r>
    </w:p>
    <w:p w14:paraId="45CEB5E5" w14:textId="57112A73" w:rsidR="0038155D" w:rsidRPr="00CE404F" w:rsidRDefault="00C87E29" w:rsidP="0038155D">
      <w:pPr>
        <w:spacing w:before="120" w:after="120" w:line="480" w:lineRule="auto"/>
        <w:ind w:firstLine="720"/>
        <w:jc w:val="both"/>
        <w:rPr>
          <w:rFonts w:asciiTheme="minorHAnsi" w:hAnsiTheme="minorHAnsi" w:cstheme="minorHAnsi"/>
        </w:rPr>
      </w:pPr>
      <w:r w:rsidRPr="00CE404F">
        <w:rPr>
          <w:rFonts w:asciiTheme="minorHAnsi" w:hAnsiTheme="minorHAnsi" w:cstheme="minorHAnsi"/>
        </w:rPr>
        <w:t>Kadira</w:t>
      </w:r>
      <w:r w:rsidR="0057067F" w:rsidRPr="00CE404F">
        <w:rPr>
          <w:rFonts w:asciiTheme="minorHAnsi" w:hAnsiTheme="minorHAnsi" w:cstheme="minorHAnsi"/>
        </w:rPr>
        <w:t xml:space="preserve"> was one of the most enthusiastic students about her actual degree, saying that she “absolutely loves” her course, mentioning several times how much she enjoys studying and learning more about Psychology (see for instance Interview</w:t>
      </w:r>
      <w:r w:rsidR="008D1393">
        <w:rPr>
          <w:rFonts w:asciiTheme="minorHAnsi" w:hAnsiTheme="minorHAnsi" w:cstheme="minorHAnsi"/>
        </w:rPr>
        <w:t xml:space="preserve"> 1</w:t>
      </w:r>
      <w:r w:rsidR="0057067F" w:rsidRPr="00CE404F">
        <w:rPr>
          <w:rFonts w:asciiTheme="minorHAnsi" w:hAnsiTheme="minorHAnsi" w:cstheme="minorHAnsi"/>
        </w:rPr>
        <w:t xml:space="preserve">, 5). </w:t>
      </w:r>
      <w:r w:rsidRPr="00CE404F">
        <w:rPr>
          <w:rFonts w:asciiTheme="minorHAnsi" w:hAnsiTheme="minorHAnsi" w:cstheme="minorHAnsi"/>
        </w:rPr>
        <w:t>Kadira</w:t>
      </w:r>
      <w:r w:rsidR="0057067F" w:rsidRPr="00CE404F">
        <w:rPr>
          <w:rFonts w:asciiTheme="minorHAnsi" w:hAnsiTheme="minorHAnsi" w:cstheme="minorHAnsi"/>
        </w:rPr>
        <w:t xml:space="preserve"> described Sheffield University as a much more nurturing environment compared to her school experience in Barnsley, where, as one of the only mixed</w:t>
      </w:r>
      <w:r w:rsidR="00CA4B76">
        <w:rPr>
          <w:rFonts w:asciiTheme="minorHAnsi" w:hAnsiTheme="minorHAnsi" w:cstheme="minorHAnsi"/>
        </w:rPr>
        <w:t>-</w:t>
      </w:r>
      <w:r w:rsidR="0057067F" w:rsidRPr="00CE404F">
        <w:rPr>
          <w:rFonts w:asciiTheme="minorHAnsi" w:hAnsiTheme="minorHAnsi" w:cstheme="minorHAnsi"/>
        </w:rPr>
        <w:t>race pupils, she had been singled out and subjected to racism. She described her hometown of Barnsley as an oftentimes hostile environment towards non-</w:t>
      </w:r>
      <w:r w:rsidR="004F345C">
        <w:rPr>
          <w:rFonts w:asciiTheme="minorHAnsi" w:hAnsiTheme="minorHAnsi" w:cstheme="minorHAnsi"/>
        </w:rPr>
        <w:t>w</w:t>
      </w:r>
      <w:r w:rsidR="0057067F" w:rsidRPr="00CE404F">
        <w:rPr>
          <w:rFonts w:asciiTheme="minorHAnsi" w:hAnsiTheme="minorHAnsi" w:cstheme="minorHAnsi"/>
        </w:rPr>
        <w:t>hite people, dominated by the British National Party and a mentality of unwillingness to accept people who are different (</w:t>
      </w:r>
      <w:r w:rsidR="0038155D" w:rsidRPr="00CE404F">
        <w:rPr>
          <w:rFonts w:asciiTheme="minorHAnsi" w:hAnsiTheme="minorHAnsi" w:cstheme="minorHAnsi"/>
        </w:rPr>
        <w:t>Interview</w:t>
      </w:r>
      <w:r w:rsidR="008D1393">
        <w:rPr>
          <w:rFonts w:asciiTheme="minorHAnsi" w:hAnsiTheme="minorHAnsi" w:cstheme="minorHAnsi"/>
        </w:rPr>
        <w:t xml:space="preserve"> 1</w:t>
      </w:r>
      <w:r w:rsidR="0038155D" w:rsidRPr="00CE404F">
        <w:rPr>
          <w:rFonts w:asciiTheme="minorHAnsi" w:hAnsiTheme="minorHAnsi" w:cstheme="minorHAnsi"/>
        </w:rPr>
        <w:t>, 3). She wa</w:t>
      </w:r>
      <w:r w:rsidR="0057067F" w:rsidRPr="00CE404F">
        <w:rPr>
          <w:rFonts w:asciiTheme="minorHAnsi" w:hAnsiTheme="minorHAnsi" w:cstheme="minorHAnsi"/>
        </w:rPr>
        <w:t>s a member of the Netball Society, a Fitness Dance Society, and the Psycholgy Society. She has worked for the university as an Intro Week assistant and provided tours of her department. Moreover, she worked as a camp counse</w:t>
      </w:r>
      <w:r w:rsidR="003B1FCC" w:rsidRPr="00CE404F">
        <w:rPr>
          <w:rFonts w:asciiTheme="minorHAnsi" w:hAnsiTheme="minorHAnsi" w:cstheme="minorHAnsi"/>
        </w:rPr>
        <w:t>l</w:t>
      </w:r>
      <w:r w:rsidR="0057067F" w:rsidRPr="00CE404F">
        <w:rPr>
          <w:rFonts w:asciiTheme="minorHAnsi" w:hAnsiTheme="minorHAnsi" w:cstheme="minorHAnsi"/>
        </w:rPr>
        <w:t>lor for Camp America during her semester break. She reported not being sure what she wanted to do after her degree, but that she might possibly want to pursue postgraduate study in Psychology or train to be a Psychotherapist.</w:t>
      </w:r>
    </w:p>
    <w:p w14:paraId="60BABACF" w14:textId="63309D4A" w:rsidR="0057067F" w:rsidRPr="00CE404F" w:rsidRDefault="0000490A" w:rsidP="0057067F">
      <w:pPr>
        <w:spacing w:before="240" w:line="480" w:lineRule="auto"/>
        <w:jc w:val="both"/>
        <w:rPr>
          <w:rFonts w:asciiTheme="minorHAnsi" w:hAnsiTheme="minorHAnsi" w:cstheme="minorHAnsi"/>
          <w:b/>
          <w:i/>
        </w:rPr>
      </w:pPr>
      <w:r w:rsidRPr="00CE404F">
        <w:rPr>
          <w:rFonts w:asciiTheme="minorHAnsi" w:hAnsiTheme="minorHAnsi" w:cstheme="minorHAnsi"/>
          <w:b/>
          <w:i/>
        </w:rPr>
        <w:t>Alima</w:t>
      </w:r>
      <w:r w:rsidR="0057067F" w:rsidRPr="00CE404F">
        <w:rPr>
          <w:rFonts w:asciiTheme="minorHAnsi" w:hAnsiTheme="minorHAnsi" w:cstheme="minorHAnsi"/>
          <w:b/>
          <w:i/>
        </w:rPr>
        <w:t xml:space="preserve"> (Interview Participant)</w:t>
      </w:r>
    </w:p>
    <w:p w14:paraId="769D6F9D" w14:textId="7A5D2029" w:rsidR="0057067F" w:rsidRPr="00CE404F" w:rsidRDefault="0057067F" w:rsidP="0057067F">
      <w:pPr>
        <w:spacing w:before="120" w:after="120" w:line="480" w:lineRule="auto"/>
        <w:jc w:val="both"/>
        <w:rPr>
          <w:rFonts w:asciiTheme="minorHAnsi" w:hAnsiTheme="minorHAnsi" w:cstheme="minorHAnsi"/>
        </w:rPr>
      </w:pPr>
      <w:r w:rsidRPr="00CE404F">
        <w:rPr>
          <w:rFonts w:asciiTheme="minorHAnsi" w:hAnsiTheme="minorHAnsi" w:cstheme="minorHAnsi"/>
        </w:rPr>
        <w:lastRenderedPageBreak/>
        <w:t xml:space="preserve">At the time that this research took place </w:t>
      </w:r>
      <w:r w:rsidR="0000490A" w:rsidRPr="00CE404F">
        <w:rPr>
          <w:rFonts w:asciiTheme="minorHAnsi" w:hAnsiTheme="minorHAnsi" w:cstheme="minorHAnsi"/>
        </w:rPr>
        <w:t>Alima</w:t>
      </w:r>
      <w:r w:rsidRPr="00CE404F">
        <w:rPr>
          <w:rFonts w:asciiTheme="minorHAnsi" w:hAnsiTheme="minorHAnsi" w:cstheme="minorHAnsi"/>
        </w:rPr>
        <w:t xml:space="preserve"> was 21 years old and in her first year of an undergraduate degree in Orthoptics. She is of Bengali ethnicity, originally from London, and wears the hijab. Before attending Sheffield University, </w:t>
      </w:r>
      <w:r w:rsidR="0000490A" w:rsidRPr="00CE404F">
        <w:rPr>
          <w:rFonts w:asciiTheme="minorHAnsi" w:hAnsiTheme="minorHAnsi" w:cstheme="minorHAnsi"/>
        </w:rPr>
        <w:t>Alima</w:t>
      </w:r>
      <w:r w:rsidRPr="00CE404F">
        <w:rPr>
          <w:rFonts w:asciiTheme="minorHAnsi" w:hAnsiTheme="minorHAnsi" w:cstheme="minorHAnsi"/>
        </w:rPr>
        <w:t xml:space="preserve"> started a long</w:t>
      </w:r>
      <w:r w:rsidR="00415627">
        <w:rPr>
          <w:rFonts w:asciiTheme="minorHAnsi" w:hAnsiTheme="minorHAnsi" w:cstheme="minorHAnsi"/>
        </w:rPr>
        <w:t>-</w:t>
      </w:r>
      <w:r w:rsidRPr="00CE404F">
        <w:rPr>
          <w:rFonts w:asciiTheme="minorHAnsi" w:hAnsiTheme="minorHAnsi" w:cstheme="minorHAnsi"/>
        </w:rPr>
        <w:t>distance degree in English literature from home, as she was not sure what to study after she completed her A-levels. Once she found out about Orthoptics, however, “a niche degree” that is only offered in two universities in the UK, she started some shadowing in hospitals and applied to the University of Sheffield. When talking about her decision to go to university she mentioned that she had attended a public boarding school since age eleven where the value of education had been emphasi</w:t>
      </w:r>
      <w:r w:rsidR="00415627">
        <w:rPr>
          <w:rFonts w:asciiTheme="minorHAnsi" w:hAnsiTheme="minorHAnsi" w:cstheme="minorHAnsi"/>
        </w:rPr>
        <w:t>s</w:t>
      </w:r>
      <w:r w:rsidRPr="00CE404F">
        <w:rPr>
          <w:rFonts w:asciiTheme="minorHAnsi" w:hAnsiTheme="minorHAnsi" w:cstheme="minorHAnsi"/>
        </w:rPr>
        <w:t>ed. It was not until after her GCSE results, however, that she had started to take school seriously as she had not previously been aware of her own capabilities (</w:t>
      </w:r>
      <w:r w:rsidR="00415627">
        <w:rPr>
          <w:rFonts w:asciiTheme="minorHAnsi" w:hAnsiTheme="minorHAnsi" w:cstheme="minorHAnsi"/>
        </w:rPr>
        <w:t>Alima</w:t>
      </w:r>
      <w:r w:rsidR="00587CE7">
        <w:rPr>
          <w:rFonts w:asciiTheme="minorHAnsi" w:hAnsiTheme="minorHAnsi" w:cstheme="minorHAnsi"/>
        </w:rPr>
        <w:t>,</w:t>
      </w:r>
      <w:r w:rsidR="00415627">
        <w:rPr>
          <w:rFonts w:asciiTheme="minorHAnsi" w:hAnsiTheme="minorHAnsi" w:cstheme="minorHAnsi"/>
        </w:rPr>
        <w:t xml:space="preserve"> </w:t>
      </w:r>
      <w:r w:rsidRPr="00CE404F">
        <w:rPr>
          <w:rFonts w:asciiTheme="minorHAnsi" w:hAnsiTheme="minorHAnsi" w:cstheme="minorHAnsi"/>
        </w:rPr>
        <w:t>Interview</w:t>
      </w:r>
      <w:r w:rsidR="008D1393">
        <w:rPr>
          <w:rFonts w:asciiTheme="minorHAnsi" w:hAnsiTheme="minorHAnsi" w:cstheme="minorHAnsi"/>
        </w:rPr>
        <w:t xml:space="preserve"> 1</w:t>
      </w:r>
      <w:r w:rsidRPr="00CE404F">
        <w:rPr>
          <w:rFonts w:asciiTheme="minorHAnsi" w:hAnsiTheme="minorHAnsi" w:cstheme="minorHAnsi"/>
        </w:rPr>
        <w:t xml:space="preserve">, 1).  </w:t>
      </w:r>
      <w:r w:rsidR="0000490A" w:rsidRPr="00CE404F">
        <w:rPr>
          <w:rFonts w:asciiTheme="minorHAnsi" w:hAnsiTheme="minorHAnsi" w:cstheme="minorHAnsi"/>
        </w:rPr>
        <w:t>Alima</w:t>
      </w:r>
      <w:r w:rsidRPr="00CE404F">
        <w:rPr>
          <w:rFonts w:asciiTheme="minorHAnsi" w:hAnsiTheme="minorHAnsi" w:cstheme="minorHAnsi"/>
        </w:rPr>
        <w:t xml:space="preserve"> was a member of Islam Circle and at the time of the first interview was trying “to get into some sports”. She described living with her flatmates and meeting people from different backgrounds and cultures as one of the most positive experiences at university. </w:t>
      </w:r>
    </w:p>
    <w:p w14:paraId="10CFC0C4" w14:textId="0F25CFD6" w:rsidR="0057067F" w:rsidRPr="00CE404F" w:rsidRDefault="0000490A" w:rsidP="0057067F">
      <w:pPr>
        <w:spacing w:before="240" w:after="120" w:line="480" w:lineRule="auto"/>
        <w:jc w:val="both"/>
        <w:rPr>
          <w:rFonts w:asciiTheme="minorHAnsi" w:hAnsiTheme="minorHAnsi" w:cstheme="minorHAnsi"/>
          <w:b/>
          <w:i/>
        </w:rPr>
      </w:pPr>
      <w:r w:rsidRPr="00CE404F">
        <w:rPr>
          <w:rFonts w:asciiTheme="minorHAnsi" w:hAnsiTheme="minorHAnsi" w:cstheme="minorHAnsi"/>
          <w:b/>
          <w:i/>
          <w:sz w:val="23"/>
          <w:szCs w:val="23"/>
        </w:rPr>
        <w:t>Adila</w:t>
      </w:r>
      <w:r w:rsidR="0057067F" w:rsidRPr="00CE404F">
        <w:rPr>
          <w:rFonts w:asciiTheme="minorHAnsi" w:hAnsiTheme="minorHAnsi" w:cstheme="minorHAnsi"/>
          <w:b/>
          <w:i/>
        </w:rPr>
        <w:t xml:space="preserve"> (Interview and Focus Group Participant)</w:t>
      </w:r>
    </w:p>
    <w:p w14:paraId="0D22D3E2" w14:textId="63D4703B" w:rsidR="0057067F" w:rsidRPr="00CE404F" w:rsidRDefault="0000490A" w:rsidP="0057067F">
      <w:pPr>
        <w:spacing w:before="120" w:after="120" w:line="480" w:lineRule="auto"/>
        <w:jc w:val="both"/>
        <w:rPr>
          <w:rFonts w:asciiTheme="minorHAnsi" w:hAnsiTheme="minorHAnsi" w:cstheme="minorHAnsi"/>
        </w:rPr>
      </w:pPr>
      <w:r w:rsidRPr="00CE404F">
        <w:rPr>
          <w:rFonts w:asciiTheme="minorHAnsi" w:hAnsiTheme="minorHAnsi" w:cstheme="minorHAnsi"/>
        </w:rPr>
        <w:t>Adila</w:t>
      </w:r>
      <w:r w:rsidR="0057067F" w:rsidRPr="00CE404F">
        <w:rPr>
          <w:rFonts w:asciiTheme="minorHAnsi" w:hAnsiTheme="minorHAnsi" w:cstheme="minorHAnsi"/>
        </w:rPr>
        <w:t xml:space="preserve"> was 25 years old at the time that this research took place and in her final year of a Medical degree. She is of Pakistani ethnicity, originally from Sheffield, and wears </w:t>
      </w:r>
      <w:r w:rsidR="00C376C8">
        <w:rPr>
          <w:rFonts w:asciiTheme="minorHAnsi" w:hAnsiTheme="minorHAnsi" w:cstheme="minorHAnsi"/>
        </w:rPr>
        <w:t xml:space="preserve">the </w:t>
      </w:r>
      <w:r w:rsidR="0057067F" w:rsidRPr="00CE404F">
        <w:rPr>
          <w:rFonts w:asciiTheme="minorHAnsi" w:hAnsiTheme="minorHAnsi" w:cstheme="minorHAnsi"/>
        </w:rPr>
        <w:t xml:space="preserve">hijab. Recalling how it was that she came to attend university and study Medicine, </w:t>
      </w:r>
      <w:r w:rsidRPr="00CE404F">
        <w:rPr>
          <w:rFonts w:asciiTheme="minorHAnsi" w:hAnsiTheme="minorHAnsi" w:cstheme="minorHAnsi"/>
        </w:rPr>
        <w:t>Adila</w:t>
      </w:r>
      <w:r w:rsidR="0057067F" w:rsidRPr="00CE404F">
        <w:rPr>
          <w:rFonts w:asciiTheme="minorHAnsi" w:hAnsiTheme="minorHAnsi" w:cstheme="minorHAnsi"/>
        </w:rPr>
        <w:t xml:space="preserve"> said that it was clear to her from a young age that she wanted to work “in the health</w:t>
      </w:r>
      <w:r w:rsidR="007F1B01">
        <w:rPr>
          <w:rFonts w:asciiTheme="minorHAnsi" w:hAnsiTheme="minorHAnsi" w:cstheme="minorHAnsi"/>
        </w:rPr>
        <w:t>-</w:t>
      </w:r>
      <w:r w:rsidR="0057067F" w:rsidRPr="00CE404F">
        <w:rPr>
          <w:rFonts w:asciiTheme="minorHAnsi" w:hAnsiTheme="minorHAnsi" w:cstheme="minorHAnsi"/>
        </w:rPr>
        <w:t>related field or something involving people more than anything else” and that the careers advice at the time, with her grades, was to study medicine (</w:t>
      </w:r>
      <w:r w:rsidR="007F1B01">
        <w:rPr>
          <w:rFonts w:asciiTheme="minorHAnsi" w:hAnsiTheme="minorHAnsi" w:cstheme="minorHAnsi"/>
        </w:rPr>
        <w:t>Adila</w:t>
      </w:r>
      <w:r w:rsidR="00587CE7">
        <w:rPr>
          <w:rFonts w:asciiTheme="minorHAnsi" w:hAnsiTheme="minorHAnsi" w:cstheme="minorHAnsi"/>
        </w:rPr>
        <w:t>,</w:t>
      </w:r>
      <w:r w:rsidR="007F1B01">
        <w:rPr>
          <w:rFonts w:asciiTheme="minorHAnsi" w:hAnsiTheme="minorHAnsi" w:cstheme="minorHAnsi"/>
        </w:rPr>
        <w:t xml:space="preserve"> </w:t>
      </w:r>
      <w:r w:rsidR="0057067F" w:rsidRPr="00CE404F">
        <w:rPr>
          <w:rFonts w:asciiTheme="minorHAnsi" w:hAnsiTheme="minorHAnsi" w:cstheme="minorHAnsi"/>
        </w:rPr>
        <w:t>Interview</w:t>
      </w:r>
      <w:r w:rsidR="008D1393">
        <w:rPr>
          <w:rFonts w:asciiTheme="minorHAnsi" w:hAnsiTheme="minorHAnsi" w:cstheme="minorHAnsi"/>
        </w:rPr>
        <w:t xml:space="preserve"> 1</w:t>
      </w:r>
      <w:r w:rsidR="0057067F" w:rsidRPr="00CE404F">
        <w:rPr>
          <w:rFonts w:asciiTheme="minorHAnsi" w:hAnsiTheme="minorHAnsi" w:cstheme="minorHAnsi"/>
        </w:rPr>
        <w:t xml:space="preserve">, 1). </w:t>
      </w:r>
      <w:r w:rsidRPr="00CE404F">
        <w:rPr>
          <w:rFonts w:asciiTheme="minorHAnsi" w:hAnsiTheme="minorHAnsi" w:cstheme="minorHAnsi"/>
        </w:rPr>
        <w:t>Adila</w:t>
      </w:r>
      <w:r w:rsidR="0057067F" w:rsidRPr="00CE404F">
        <w:rPr>
          <w:rFonts w:asciiTheme="minorHAnsi" w:hAnsiTheme="minorHAnsi" w:cstheme="minorHAnsi"/>
        </w:rPr>
        <w:t xml:space="preserve"> initially started her degree in Medicine in London and then transferred back to her hometown Sheffield to finish her degree at the University of Sheffield. </w:t>
      </w:r>
    </w:p>
    <w:p w14:paraId="0C272CD1" w14:textId="1C6EA753" w:rsidR="0057067F" w:rsidRPr="00CE404F" w:rsidRDefault="0057067F" w:rsidP="0057067F">
      <w:pPr>
        <w:spacing w:before="120" w:after="120" w:line="480" w:lineRule="auto"/>
        <w:ind w:firstLine="567"/>
        <w:jc w:val="both"/>
        <w:rPr>
          <w:rFonts w:asciiTheme="minorHAnsi" w:hAnsiTheme="minorHAnsi" w:cstheme="minorHAnsi"/>
        </w:rPr>
      </w:pPr>
      <w:r w:rsidRPr="00CE404F">
        <w:rPr>
          <w:rFonts w:asciiTheme="minorHAnsi" w:hAnsiTheme="minorHAnsi" w:cstheme="minorHAnsi"/>
        </w:rPr>
        <w:lastRenderedPageBreak/>
        <w:t xml:space="preserve">Compared to the University of Sheffield, her university in London had been more ethnically diverse and offered more inclusive student events outside of </w:t>
      </w:r>
      <w:r w:rsidR="007F1B01">
        <w:rPr>
          <w:rFonts w:asciiTheme="minorHAnsi" w:hAnsiTheme="minorHAnsi" w:cstheme="minorHAnsi"/>
        </w:rPr>
        <w:t xml:space="preserve">the </w:t>
      </w:r>
      <w:r w:rsidRPr="00CE404F">
        <w:rPr>
          <w:rFonts w:asciiTheme="minorHAnsi" w:hAnsiTheme="minorHAnsi" w:cstheme="minorHAnsi"/>
        </w:rPr>
        <w:t xml:space="preserve">clubbing and drinking culture. When talking about her degree, </w:t>
      </w:r>
      <w:r w:rsidR="0000490A" w:rsidRPr="00CE404F">
        <w:rPr>
          <w:rFonts w:asciiTheme="minorHAnsi" w:hAnsiTheme="minorHAnsi" w:cstheme="minorHAnsi"/>
        </w:rPr>
        <w:t>Adila</w:t>
      </w:r>
      <w:r w:rsidRPr="00CE404F">
        <w:rPr>
          <w:rFonts w:asciiTheme="minorHAnsi" w:hAnsiTheme="minorHAnsi" w:cstheme="minorHAnsi"/>
        </w:rPr>
        <w:t xml:space="preserve"> also commented upon many areas of Medicine still being a “boy’s club” (Interview</w:t>
      </w:r>
      <w:r w:rsidR="008D1393">
        <w:rPr>
          <w:rFonts w:asciiTheme="minorHAnsi" w:hAnsiTheme="minorHAnsi" w:cstheme="minorHAnsi"/>
        </w:rPr>
        <w:t xml:space="preserve"> 1</w:t>
      </w:r>
      <w:r w:rsidRPr="00CE404F">
        <w:rPr>
          <w:rFonts w:asciiTheme="minorHAnsi" w:hAnsiTheme="minorHAnsi" w:cstheme="minorHAnsi"/>
        </w:rPr>
        <w:t xml:space="preserve">, 8). Unlike many of her peers, who are “the sons and daughters of doctors”, </w:t>
      </w:r>
      <w:r w:rsidR="0000490A" w:rsidRPr="00CE404F">
        <w:rPr>
          <w:rFonts w:asciiTheme="minorHAnsi" w:hAnsiTheme="minorHAnsi" w:cstheme="minorHAnsi"/>
        </w:rPr>
        <w:t>Adila</w:t>
      </w:r>
      <w:r w:rsidRPr="00CE404F">
        <w:rPr>
          <w:rFonts w:asciiTheme="minorHAnsi" w:hAnsiTheme="minorHAnsi" w:cstheme="minorHAnsi"/>
        </w:rPr>
        <w:t xml:space="preserve"> describes growing up with people “who were very much salt of the earth people” (Interview</w:t>
      </w:r>
      <w:r w:rsidR="008D1393">
        <w:rPr>
          <w:rFonts w:asciiTheme="minorHAnsi" w:hAnsiTheme="minorHAnsi" w:cstheme="minorHAnsi"/>
        </w:rPr>
        <w:t xml:space="preserve"> 1</w:t>
      </w:r>
      <w:r w:rsidRPr="00CE404F">
        <w:rPr>
          <w:rFonts w:asciiTheme="minorHAnsi" w:hAnsiTheme="minorHAnsi" w:cstheme="minorHAnsi"/>
        </w:rPr>
        <w:t xml:space="preserve">, 9). </w:t>
      </w:r>
      <w:r w:rsidR="0000490A" w:rsidRPr="00CE404F">
        <w:rPr>
          <w:rFonts w:asciiTheme="minorHAnsi" w:hAnsiTheme="minorHAnsi" w:cstheme="minorHAnsi"/>
        </w:rPr>
        <w:t>Adila</w:t>
      </w:r>
      <w:r w:rsidRPr="00CE404F">
        <w:rPr>
          <w:rFonts w:asciiTheme="minorHAnsi" w:hAnsiTheme="minorHAnsi" w:cstheme="minorHAnsi"/>
        </w:rPr>
        <w:t xml:space="preserve"> volunteered for numerous charities and societies in Sheffield; these included helping young girls from underrepresented backgrounds to reach their full potential, a Cancer Society, and active participation in political societies. She had taken a year out during her studies to undertake research so that she could gain an additional medicine </w:t>
      </w:r>
      <w:r w:rsidR="00F4537B" w:rsidRPr="00CE404F">
        <w:rPr>
          <w:rFonts w:asciiTheme="minorHAnsi" w:hAnsiTheme="minorHAnsi" w:cstheme="minorHAnsi"/>
        </w:rPr>
        <w:t>qualification.</w:t>
      </w:r>
    </w:p>
    <w:p w14:paraId="55EF0BBE" w14:textId="6009B9D0" w:rsidR="0057067F" w:rsidRPr="00CE404F" w:rsidRDefault="00C87E29" w:rsidP="0057067F">
      <w:pPr>
        <w:spacing w:before="240" w:after="120" w:line="480" w:lineRule="auto"/>
        <w:jc w:val="both"/>
        <w:rPr>
          <w:rFonts w:asciiTheme="minorHAnsi" w:hAnsiTheme="minorHAnsi" w:cstheme="minorHAnsi"/>
          <w:b/>
          <w:i/>
        </w:rPr>
      </w:pPr>
      <w:r w:rsidRPr="00CE404F">
        <w:rPr>
          <w:rFonts w:asciiTheme="minorHAnsi" w:hAnsiTheme="minorHAnsi" w:cstheme="minorHAnsi"/>
          <w:b/>
          <w:i/>
        </w:rPr>
        <w:t>Safa</w:t>
      </w:r>
      <w:r w:rsidR="0057067F" w:rsidRPr="00CE404F">
        <w:rPr>
          <w:rFonts w:asciiTheme="minorHAnsi" w:hAnsiTheme="minorHAnsi" w:cstheme="minorHAnsi"/>
          <w:b/>
          <w:i/>
        </w:rPr>
        <w:t xml:space="preserve"> (Interview</w:t>
      </w:r>
      <w:r w:rsidR="007F1B01">
        <w:rPr>
          <w:rFonts w:asciiTheme="minorHAnsi" w:hAnsiTheme="minorHAnsi" w:cstheme="minorHAnsi"/>
          <w:b/>
          <w:i/>
        </w:rPr>
        <w:t xml:space="preserve"> Participant</w:t>
      </w:r>
      <w:r w:rsidR="0057067F" w:rsidRPr="00CE404F">
        <w:rPr>
          <w:rFonts w:asciiTheme="minorHAnsi" w:hAnsiTheme="minorHAnsi" w:cstheme="minorHAnsi"/>
          <w:b/>
          <w:i/>
        </w:rPr>
        <w:t>)</w:t>
      </w:r>
    </w:p>
    <w:p w14:paraId="171BE917" w14:textId="3488FC4A" w:rsidR="008407D0" w:rsidRPr="00CE404F" w:rsidRDefault="008407D0" w:rsidP="0057067F">
      <w:pPr>
        <w:spacing w:before="240" w:after="120" w:line="480" w:lineRule="auto"/>
        <w:jc w:val="both"/>
        <w:rPr>
          <w:rFonts w:asciiTheme="minorHAnsi" w:hAnsiTheme="minorHAnsi" w:cstheme="minorHAnsi"/>
          <w:lang w:val="en-US"/>
        </w:rPr>
      </w:pPr>
      <w:r w:rsidRPr="00CE404F">
        <w:rPr>
          <w:rFonts w:asciiTheme="minorHAnsi" w:hAnsiTheme="minorHAnsi" w:cstheme="minorHAnsi"/>
          <w:lang w:val="en-US"/>
        </w:rPr>
        <w:t>24 year</w:t>
      </w:r>
      <w:r w:rsidR="00387A1B" w:rsidRPr="00CE404F">
        <w:rPr>
          <w:rFonts w:asciiTheme="minorHAnsi" w:hAnsiTheme="minorHAnsi" w:cstheme="minorHAnsi"/>
          <w:lang w:val="en-US"/>
        </w:rPr>
        <w:t>s</w:t>
      </w:r>
      <w:r w:rsidRPr="00CE404F">
        <w:rPr>
          <w:rFonts w:asciiTheme="minorHAnsi" w:hAnsiTheme="minorHAnsi" w:cstheme="minorHAnsi"/>
          <w:lang w:val="en-US"/>
        </w:rPr>
        <w:t xml:space="preserve"> old at the time of interview, </w:t>
      </w:r>
      <w:r w:rsidR="00C87E29" w:rsidRPr="00CE404F">
        <w:rPr>
          <w:rFonts w:asciiTheme="minorHAnsi" w:hAnsiTheme="minorHAnsi" w:cstheme="minorHAnsi"/>
          <w:lang w:val="en-US"/>
        </w:rPr>
        <w:t>Safa</w:t>
      </w:r>
      <w:r w:rsidRPr="00CE404F">
        <w:rPr>
          <w:rFonts w:asciiTheme="minorHAnsi" w:hAnsiTheme="minorHAnsi" w:cstheme="minorHAnsi"/>
          <w:lang w:val="en-US"/>
        </w:rPr>
        <w:t xml:space="preserve"> was a final year undergraduate student studying Accounting and Financial Management and Maths. </w:t>
      </w:r>
      <w:r w:rsidR="00C87E29" w:rsidRPr="00CE404F">
        <w:rPr>
          <w:rFonts w:asciiTheme="minorHAnsi" w:hAnsiTheme="minorHAnsi" w:cstheme="minorHAnsi"/>
          <w:lang w:val="en-US"/>
        </w:rPr>
        <w:t>Safa</w:t>
      </w:r>
      <w:r w:rsidRPr="00CE404F">
        <w:rPr>
          <w:rFonts w:asciiTheme="minorHAnsi" w:hAnsiTheme="minorHAnsi" w:cstheme="minorHAnsi"/>
          <w:lang w:val="en-US"/>
        </w:rPr>
        <w:t xml:space="preserve"> was born in Pakistan and moved to Britain at the age of sixteen; she has held British citizenship for one year. She wears the hijab. Before starting university, </w:t>
      </w:r>
      <w:r w:rsidR="00C87E29" w:rsidRPr="00CE404F">
        <w:rPr>
          <w:rFonts w:asciiTheme="minorHAnsi" w:hAnsiTheme="minorHAnsi" w:cstheme="minorHAnsi"/>
          <w:lang w:val="en-US"/>
        </w:rPr>
        <w:t>Safa</w:t>
      </w:r>
      <w:r w:rsidRPr="00CE404F">
        <w:rPr>
          <w:rFonts w:asciiTheme="minorHAnsi" w:hAnsiTheme="minorHAnsi" w:cstheme="minorHAnsi"/>
          <w:lang w:val="en-US"/>
        </w:rPr>
        <w:t xml:space="preserve"> took a year out to finance her student fees. When talking about her decision to go to university, she said that it was not so much about whether or not she wanted to go, but that it was expected by her parents. While </w:t>
      </w:r>
      <w:r w:rsidR="00C87E29" w:rsidRPr="00CE404F">
        <w:rPr>
          <w:rFonts w:asciiTheme="minorHAnsi" w:hAnsiTheme="minorHAnsi" w:cstheme="minorHAnsi"/>
          <w:lang w:val="en-US"/>
        </w:rPr>
        <w:t>Safa</w:t>
      </w:r>
      <w:r w:rsidRPr="00CE404F">
        <w:rPr>
          <w:rFonts w:asciiTheme="minorHAnsi" w:hAnsiTheme="minorHAnsi" w:cstheme="minorHAnsi"/>
          <w:lang w:val="en-US"/>
        </w:rPr>
        <w:t xml:space="preserve"> felt initially quite daunted by her university experience, she found her place within Sheffield’s AISEC society, a global student network that aims to develop leadership skills in challenging environments. She described this as one of the most important experiences of her university experiences as she learned numerous essential skills through taking part in AISEC events, helping her, ultimately, to overcome her shyness and fear of speaking in public. </w:t>
      </w:r>
    </w:p>
    <w:p w14:paraId="4353C6A8" w14:textId="70C77E90" w:rsidR="0057067F" w:rsidRPr="00CE404F" w:rsidRDefault="00C87E29" w:rsidP="0057067F">
      <w:pPr>
        <w:spacing w:before="240" w:after="120" w:line="480" w:lineRule="auto"/>
        <w:jc w:val="both"/>
        <w:rPr>
          <w:rFonts w:asciiTheme="minorHAnsi" w:hAnsiTheme="minorHAnsi" w:cstheme="minorHAnsi"/>
          <w:b/>
          <w:i/>
        </w:rPr>
      </w:pPr>
      <w:r w:rsidRPr="00CE404F">
        <w:rPr>
          <w:rFonts w:asciiTheme="minorHAnsi" w:hAnsiTheme="minorHAnsi" w:cstheme="minorHAnsi"/>
          <w:b/>
          <w:i/>
        </w:rPr>
        <w:lastRenderedPageBreak/>
        <w:t>Charlotte</w:t>
      </w:r>
      <w:r w:rsidR="0057067F" w:rsidRPr="00CE404F">
        <w:rPr>
          <w:rFonts w:asciiTheme="minorHAnsi" w:hAnsiTheme="minorHAnsi" w:cstheme="minorHAnsi"/>
          <w:b/>
          <w:i/>
        </w:rPr>
        <w:t xml:space="preserve"> (Written Response)</w:t>
      </w:r>
    </w:p>
    <w:p w14:paraId="304F43E3" w14:textId="0DA81F60" w:rsidR="00C87E29" w:rsidRPr="00CE404F" w:rsidRDefault="0057067F" w:rsidP="0057067F">
      <w:pPr>
        <w:spacing w:before="120" w:after="120" w:line="480" w:lineRule="auto"/>
        <w:jc w:val="both"/>
        <w:rPr>
          <w:rFonts w:asciiTheme="minorHAnsi" w:hAnsiTheme="minorHAnsi" w:cstheme="minorHAnsi"/>
        </w:rPr>
      </w:pPr>
      <w:r w:rsidRPr="00CE404F">
        <w:rPr>
          <w:rFonts w:asciiTheme="minorHAnsi" w:hAnsiTheme="minorHAnsi" w:cstheme="minorHAnsi"/>
        </w:rPr>
        <w:t xml:space="preserve">At the time that this research project took place, </w:t>
      </w:r>
      <w:r w:rsidR="00C87E29" w:rsidRPr="00CE404F">
        <w:rPr>
          <w:rFonts w:asciiTheme="minorHAnsi" w:hAnsiTheme="minorHAnsi" w:cstheme="minorHAnsi"/>
        </w:rPr>
        <w:t>Charlotte</w:t>
      </w:r>
      <w:r w:rsidRPr="00CE404F">
        <w:rPr>
          <w:rFonts w:asciiTheme="minorHAnsi" w:hAnsiTheme="minorHAnsi" w:cstheme="minorHAnsi"/>
        </w:rPr>
        <w:t xml:space="preserve"> was a mature, postgraduate student in her 40s, currently completing the second year of her doctoral research project in the field of </w:t>
      </w:r>
      <w:r w:rsidR="007F1B01">
        <w:rPr>
          <w:rFonts w:asciiTheme="minorHAnsi" w:hAnsiTheme="minorHAnsi" w:cstheme="minorHAnsi"/>
        </w:rPr>
        <w:t>H</w:t>
      </w:r>
      <w:r w:rsidRPr="00CE404F">
        <w:rPr>
          <w:rFonts w:asciiTheme="minorHAnsi" w:hAnsiTheme="minorHAnsi" w:cstheme="minorHAnsi"/>
        </w:rPr>
        <w:t xml:space="preserve">umanities and </w:t>
      </w:r>
      <w:r w:rsidR="007F1B01">
        <w:rPr>
          <w:rFonts w:asciiTheme="minorHAnsi" w:hAnsiTheme="minorHAnsi" w:cstheme="minorHAnsi"/>
        </w:rPr>
        <w:t>S</w:t>
      </w:r>
      <w:r w:rsidRPr="00CE404F">
        <w:rPr>
          <w:rFonts w:asciiTheme="minorHAnsi" w:hAnsiTheme="minorHAnsi" w:cstheme="minorHAnsi"/>
        </w:rPr>
        <w:t xml:space="preserve">ocial </w:t>
      </w:r>
      <w:r w:rsidR="007F1B01">
        <w:rPr>
          <w:rFonts w:asciiTheme="minorHAnsi" w:hAnsiTheme="minorHAnsi" w:cstheme="minorHAnsi"/>
        </w:rPr>
        <w:t>S</w:t>
      </w:r>
      <w:r w:rsidRPr="00CE404F">
        <w:rPr>
          <w:rFonts w:asciiTheme="minorHAnsi" w:hAnsiTheme="minorHAnsi" w:cstheme="minorHAnsi"/>
        </w:rPr>
        <w:t xml:space="preserve">ciences. She is from a Black Carribbean ethnic background. </w:t>
      </w:r>
      <w:r w:rsidR="00C87E29" w:rsidRPr="00CE404F">
        <w:rPr>
          <w:rFonts w:asciiTheme="minorHAnsi" w:hAnsiTheme="minorHAnsi" w:cstheme="minorHAnsi"/>
        </w:rPr>
        <w:t>Charlotte</w:t>
      </w:r>
      <w:r w:rsidRPr="00CE404F">
        <w:rPr>
          <w:rFonts w:asciiTheme="minorHAnsi" w:hAnsiTheme="minorHAnsi" w:cstheme="minorHAnsi"/>
        </w:rPr>
        <w:t xml:space="preserve"> attended Lancaster University in the 1980s for her undergraduate degree and Goldsmith’s University for her Master’s degree.</w:t>
      </w:r>
    </w:p>
    <w:p w14:paraId="0D18FDB6" w14:textId="77777777" w:rsidR="0057067F" w:rsidRPr="00CE404F" w:rsidRDefault="0057067F" w:rsidP="0057067F">
      <w:pPr>
        <w:spacing w:before="120" w:after="120" w:line="480" w:lineRule="auto"/>
        <w:jc w:val="both"/>
        <w:rPr>
          <w:rFonts w:asciiTheme="minorHAnsi" w:hAnsiTheme="minorHAnsi" w:cstheme="minorHAnsi"/>
          <w:b/>
          <w:i/>
        </w:rPr>
      </w:pPr>
      <w:r w:rsidRPr="00CE404F">
        <w:rPr>
          <w:rFonts w:asciiTheme="minorHAnsi" w:hAnsiTheme="minorHAnsi" w:cstheme="minorHAnsi"/>
          <w:b/>
          <w:i/>
        </w:rPr>
        <w:t>Kendi (Written Response)</w:t>
      </w:r>
    </w:p>
    <w:p w14:paraId="12C9F687" w14:textId="77777777" w:rsidR="0057067F" w:rsidRPr="00CE404F" w:rsidRDefault="0057067F" w:rsidP="0057067F">
      <w:pPr>
        <w:spacing w:before="120" w:after="120" w:line="480" w:lineRule="auto"/>
        <w:jc w:val="both"/>
        <w:rPr>
          <w:rFonts w:asciiTheme="minorHAnsi" w:hAnsiTheme="minorHAnsi" w:cstheme="minorHAnsi"/>
          <w:b/>
          <w:u w:val="single"/>
        </w:rPr>
      </w:pPr>
      <w:r w:rsidRPr="00CE404F">
        <w:rPr>
          <w:rFonts w:asciiTheme="minorHAnsi" w:hAnsiTheme="minorHAnsi" w:cstheme="minorHAnsi"/>
        </w:rPr>
        <w:t>At the time of the fieldwork, Kendi was 21 years and an undergraduate English Literature student. She is from a Black Caribbean ethnic background and originally from London.</w:t>
      </w:r>
    </w:p>
    <w:p w14:paraId="2A16F779" w14:textId="77777777" w:rsidR="00655CB2" w:rsidRDefault="00655CB2" w:rsidP="0057067F">
      <w:pPr>
        <w:spacing w:before="120" w:after="120" w:line="480" w:lineRule="auto"/>
        <w:jc w:val="both"/>
        <w:rPr>
          <w:rFonts w:asciiTheme="minorHAnsi" w:hAnsiTheme="minorHAnsi" w:cstheme="minorHAnsi"/>
          <w:b/>
          <w:i/>
        </w:rPr>
      </w:pPr>
    </w:p>
    <w:p w14:paraId="6903507D" w14:textId="16FAAEF7" w:rsidR="0057067F" w:rsidRPr="00CE404F" w:rsidRDefault="0001299D" w:rsidP="0057067F">
      <w:pPr>
        <w:spacing w:before="120" w:after="120" w:line="480" w:lineRule="auto"/>
        <w:jc w:val="both"/>
        <w:rPr>
          <w:rFonts w:asciiTheme="minorHAnsi" w:hAnsiTheme="minorHAnsi" w:cstheme="minorHAnsi"/>
          <w:b/>
          <w:i/>
        </w:rPr>
      </w:pPr>
      <w:r w:rsidRPr="00CE404F">
        <w:rPr>
          <w:rFonts w:asciiTheme="minorHAnsi" w:hAnsiTheme="minorHAnsi" w:cstheme="minorHAnsi"/>
          <w:b/>
          <w:i/>
        </w:rPr>
        <w:t>Eyana</w:t>
      </w:r>
      <w:r w:rsidR="0057067F" w:rsidRPr="00CE404F">
        <w:rPr>
          <w:rFonts w:asciiTheme="minorHAnsi" w:hAnsiTheme="minorHAnsi" w:cstheme="minorHAnsi"/>
          <w:b/>
          <w:i/>
        </w:rPr>
        <w:t xml:space="preserve"> (Focus Group Participant)</w:t>
      </w:r>
    </w:p>
    <w:p w14:paraId="3F33B522" w14:textId="05C86664" w:rsidR="0057067F" w:rsidRPr="00CE404F" w:rsidRDefault="0001299D" w:rsidP="0057067F">
      <w:pPr>
        <w:spacing w:before="120" w:after="120" w:line="480" w:lineRule="auto"/>
        <w:jc w:val="both"/>
        <w:rPr>
          <w:rFonts w:asciiTheme="minorHAnsi" w:hAnsiTheme="minorHAnsi" w:cstheme="minorHAnsi"/>
        </w:rPr>
      </w:pPr>
      <w:r w:rsidRPr="00CE404F">
        <w:rPr>
          <w:rFonts w:asciiTheme="minorHAnsi" w:hAnsiTheme="minorHAnsi" w:cstheme="minorHAnsi"/>
        </w:rPr>
        <w:t>Eyana</w:t>
      </w:r>
      <w:r w:rsidR="0057067F" w:rsidRPr="00CE404F">
        <w:rPr>
          <w:rFonts w:asciiTheme="minorHAnsi" w:hAnsiTheme="minorHAnsi" w:cstheme="minorHAnsi"/>
        </w:rPr>
        <w:t xml:space="preserve"> was 20 years old at the time of the focus group in which she participated. An undergraduate </w:t>
      </w:r>
      <w:r w:rsidR="007F1B01">
        <w:rPr>
          <w:rFonts w:asciiTheme="minorHAnsi" w:hAnsiTheme="minorHAnsi" w:cstheme="minorHAnsi"/>
        </w:rPr>
        <w:t>S</w:t>
      </w:r>
      <w:r w:rsidR="0057067F" w:rsidRPr="00CE404F">
        <w:rPr>
          <w:rFonts w:asciiTheme="minorHAnsi" w:hAnsiTheme="minorHAnsi" w:cstheme="minorHAnsi"/>
        </w:rPr>
        <w:t xml:space="preserve">ociology student, she is originally from London and from a Black Caribbean ethnic background. </w:t>
      </w:r>
    </w:p>
    <w:p w14:paraId="3DB8BE81" w14:textId="740CCCDD" w:rsidR="0057067F" w:rsidRPr="00CE404F" w:rsidRDefault="0057067F" w:rsidP="0038155D">
      <w:pPr>
        <w:spacing w:before="600" w:after="120" w:line="480" w:lineRule="auto"/>
        <w:jc w:val="both"/>
        <w:rPr>
          <w:rFonts w:asciiTheme="minorHAnsi" w:hAnsiTheme="minorHAnsi" w:cstheme="minorHAnsi"/>
          <w:b/>
          <w:i/>
          <w:sz w:val="28"/>
          <w:szCs w:val="28"/>
        </w:rPr>
      </w:pPr>
      <w:r w:rsidRPr="00CE404F">
        <w:rPr>
          <w:rFonts w:asciiTheme="minorHAnsi" w:hAnsiTheme="minorHAnsi" w:cstheme="minorHAnsi"/>
          <w:b/>
          <w:sz w:val="28"/>
          <w:szCs w:val="28"/>
        </w:rPr>
        <w:t xml:space="preserve">2.6 Data Collection </w:t>
      </w:r>
    </w:p>
    <w:p w14:paraId="73713CF1" w14:textId="13122E7A" w:rsidR="0057067F" w:rsidRPr="00734C06" w:rsidRDefault="0057067F" w:rsidP="0057067F">
      <w:pPr>
        <w:spacing w:before="120" w:after="120" w:line="480" w:lineRule="auto"/>
        <w:jc w:val="both"/>
        <w:rPr>
          <w:rFonts w:asciiTheme="minorHAnsi" w:hAnsiTheme="minorHAnsi" w:cstheme="minorHAnsi"/>
        </w:rPr>
      </w:pPr>
      <w:r w:rsidRPr="00CE404F">
        <w:rPr>
          <w:rFonts w:asciiTheme="minorHAnsi" w:hAnsiTheme="minorHAnsi" w:cstheme="minorHAnsi"/>
        </w:rPr>
        <w:t xml:space="preserve">To reiterate that stated above, the period of data collection spanned from </w:t>
      </w:r>
      <w:r w:rsidR="00B62BC2" w:rsidRPr="00CE404F">
        <w:rPr>
          <w:rFonts w:asciiTheme="minorHAnsi" w:hAnsiTheme="minorHAnsi" w:cstheme="minorHAnsi"/>
        </w:rPr>
        <w:t>May 2012 to July</w:t>
      </w:r>
      <w:r w:rsidRPr="00CE404F">
        <w:rPr>
          <w:rFonts w:asciiTheme="minorHAnsi" w:hAnsiTheme="minorHAnsi" w:cstheme="minorHAnsi"/>
        </w:rPr>
        <w:t xml:space="preserve"> 2014. In its primary form, this involved the use of biographic in-depth interviews, followed by a semi-structured interview with the aforementioned students. In addition to individual interviews, I conducted one focus group in April 2014 to gather additional data and received written responses to the focus group questions from two students who were unable to attend on the day. </w:t>
      </w:r>
      <w:r w:rsidR="00E7587F" w:rsidRPr="00734C06">
        <w:rPr>
          <w:rFonts w:asciiTheme="minorHAnsi" w:hAnsiTheme="minorHAnsi" w:cstheme="minorHAnsi"/>
        </w:rPr>
        <w:t>Table 1</w:t>
      </w:r>
      <w:r w:rsidR="00B62BC2" w:rsidRPr="00734C06">
        <w:rPr>
          <w:rFonts w:asciiTheme="minorHAnsi" w:hAnsiTheme="minorHAnsi" w:cstheme="minorHAnsi"/>
        </w:rPr>
        <w:t xml:space="preserve"> provides a timeline of the data collection and analysis process</w:t>
      </w:r>
      <w:r w:rsidR="00E7587F" w:rsidRPr="00734C06">
        <w:rPr>
          <w:rFonts w:asciiTheme="minorHAnsi" w:hAnsiTheme="minorHAnsi" w:cstheme="minorHAnsi"/>
        </w:rPr>
        <w:t>.</w:t>
      </w:r>
    </w:p>
    <w:p w14:paraId="0F75D786" w14:textId="5B626AAF" w:rsidR="00B62BC2" w:rsidRPr="00734C06" w:rsidRDefault="00A20FDC" w:rsidP="00A20FDC">
      <w:pPr>
        <w:spacing w:before="120" w:after="120" w:line="480" w:lineRule="auto"/>
        <w:jc w:val="both"/>
        <w:rPr>
          <w:rFonts w:asciiTheme="minorHAnsi" w:hAnsiTheme="minorHAnsi"/>
          <w:bCs/>
          <w:i/>
        </w:rPr>
      </w:pPr>
      <w:r w:rsidRPr="00734C06">
        <w:rPr>
          <w:rFonts w:asciiTheme="minorHAnsi" w:hAnsiTheme="minorHAnsi" w:cstheme="minorHAnsi"/>
          <w:i/>
        </w:rPr>
        <w:lastRenderedPageBreak/>
        <w:t>Table 1: Timeline of data collection and analysis (</w:t>
      </w:r>
      <w:r w:rsidR="00B62BC2" w:rsidRPr="00734C06">
        <w:rPr>
          <w:rFonts w:asciiTheme="minorHAnsi" w:hAnsiTheme="minorHAnsi"/>
          <w:bCs/>
          <w:i/>
        </w:rPr>
        <w:t>July 2012 to July 2014</w:t>
      </w:r>
      <w:r w:rsidRPr="00734C06">
        <w:rPr>
          <w:rFonts w:asciiTheme="minorHAnsi" w:hAnsiTheme="minorHAnsi"/>
          <w:bCs/>
          <w:i/>
        </w:rPr>
        <w:t>)</w:t>
      </w:r>
    </w:p>
    <w:tbl>
      <w:tblPr>
        <w:tblStyle w:val="TableGrid"/>
        <w:tblW w:w="9072" w:type="dxa"/>
        <w:tblInd w:w="108" w:type="dxa"/>
        <w:tblLayout w:type="fixed"/>
        <w:tblLook w:val="04A0" w:firstRow="1" w:lastRow="0" w:firstColumn="1" w:lastColumn="0" w:noHBand="0" w:noVBand="1"/>
      </w:tblPr>
      <w:tblGrid>
        <w:gridCol w:w="2768"/>
        <w:gridCol w:w="6304"/>
      </w:tblGrid>
      <w:tr w:rsidR="00B62BC2" w:rsidRPr="00734C06" w14:paraId="7B1ADE3E" w14:textId="77777777" w:rsidTr="00A20FDC">
        <w:tc>
          <w:tcPr>
            <w:tcW w:w="2768" w:type="dxa"/>
            <w:tcBorders>
              <w:bottom w:val="single" w:sz="4" w:space="0" w:color="auto"/>
            </w:tcBorders>
          </w:tcPr>
          <w:p w14:paraId="2413D234" w14:textId="77777777" w:rsidR="00B62BC2" w:rsidRPr="00734C06" w:rsidRDefault="00B62BC2" w:rsidP="00B62BC2">
            <w:pPr>
              <w:pStyle w:val="ListParagraph"/>
              <w:ind w:left="0"/>
              <w:rPr>
                <w:b/>
                <w:bCs/>
              </w:rPr>
            </w:pPr>
            <w:r w:rsidRPr="00734C06">
              <w:rPr>
                <w:b/>
                <w:bCs/>
              </w:rPr>
              <w:t>Month and Year</w:t>
            </w:r>
          </w:p>
        </w:tc>
        <w:tc>
          <w:tcPr>
            <w:tcW w:w="6304" w:type="dxa"/>
            <w:tcBorders>
              <w:bottom w:val="single" w:sz="4" w:space="0" w:color="auto"/>
            </w:tcBorders>
          </w:tcPr>
          <w:p w14:paraId="2773D242" w14:textId="77777777" w:rsidR="00B62BC2" w:rsidRPr="00734C06" w:rsidRDefault="00B62BC2" w:rsidP="00B62BC2">
            <w:pPr>
              <w:pStyle w:val="ListParagraph"/>
              <w:ind w:left="360"/>
              <w:rPr>
                <w:b/>
                <w:bCs/>
              </w:rPr>
            </w:pPr>
            <w:r w:rsidRPr="00734C06">
              <w:rPr>
                <w:b/>
                <w:bCs/>
              </w:rPr>
              <w:t>Activity</w:t>
            </w:r>
          </w:p>
          <w:p w14:paraId="2155FEC0" w14:textId="77777777" w:rsidR="00B62BC2" w:rsidRPr="00734C06" w:rsidRDefault="00B62BC2" w:rsidP="00B62BC2">
            <w:pPr>
              <w:pStyle w:val="ListParagraph"/>
              <w:ind w:left="360"/>
              <w:rPr>
                <w:b/>
                <w:bCs/>
              </w:rPr>
            </w:pPr>
          </w:p>
        </w:tc>
      </w:tr>
    </w:tbl>
    <w:p w14:paraId="50CCF033" w14:textId="77777777" w:rsidR="00B62BC2" w:rsidRPr="00734C06" w:rsidRDefault="00B62BC2" w:rsidP="00B62BC2">
      <w:pPr>
        <w:rPr>
          <w:rFonts w:asciiTheme="minorHAnsi" w:hAnsiTheme="minorHAnsi"/>
        </w:rPr>
      </w:pPr>
    </w:p>
    <w:tbl>
      <w:tblPr>
        <w:tblStyle w:val="TableGrid"/>
        <w:tblW w:w="9072" w:type="dxa"/>
        <w:tblInd w:w="108" w:type="dxa"/>
        <w:tblLayout w:type="fixed"/>
        <w:tblLook w:val="04A0" w:firstRow="1" w:lastRow="0" w:firstColumn="1" w:lastColumn="0" w:noHBand="0" w:noVBand="1"/>
      </w:tblPr>
      <w:tblGrid>
        <w:gridCol w:w="2768"/>
        <w:gridCol w:w="6304"/>
      </w:tblGrid>
      <w:tr w:rsidR="00B62BC2" w:rsidRPr="00734C06" w14:paraId="097F94DC" w14:textId="77777777" w:rsidTr="00B62BC2">
        <w:tc>
          <w:tcPr>
            <w:tcW w:w="2552" w:type="dxa"/>
            <w:tcBorders>
              <w:top w:val="single" w:sz="4" w:space="0" w:color="auto"/>
            </w:tcBorders>
          </w:tcPr>
          <w:p w14:paraId="6127C225" w14:textId="77777777" w:rsidR="00B62BC2" w:rsidRPr="00734C06" w:rsidRDefault="00B62BC2" w:rsidP="00B62BC2">
            <w:pPr>
              <w:pStyle w:val="ListParagraph"/>
              <w:ind w:left="0"/>
              <w:rPr>
                <w:b/>
                <w:bCs/>
              </w:rPr>
            </w:pPr>
            <w:r w:rsidRPr="00734C06">
              <w:rPr>
                <w:b/>
                <w:bCs/>
              </w:rPr>
              <w:t>May – July 2012</w:t>
            </w:r>
          </w:p>
        </w:tc>
        <w:tc>
          <w:tcPr>
            <w:tcW w:w="5811" w:type="dxa"/>
            <w:tcBorders>
              <w:top w:val="single" w:sz="4" w:space="0" w:color="auto"/>
            </w:tcBorders>
          </w:tcPr>
          <w:p w14:paraId="4D4FFBAE" w14:textId="77777777" w:rsidR="00B62BC2" w:rsidRPr="00734C06" w:rsidRDefault="00B62BC2" w:rsidP="00B62BC2">
            <w:pPr>
              <w:pStyle w:val="ListParagraph"/>
              <w:numPr>
                <w:ilvl w:val="0"/>
                <w:numId w:val="29"/>
              </w:numPr>
            </w:pPr>
            <w:r w:rsidRPr="00734C06">
              <w:t>Planning and designing of the study</w:t>
            </w:r>
          </w:p>
          <w:p w14:paraId="10770DD1" w14:textId="77777777" w:rsidR="00B62BC2" w:rsidRPr="00734C06" w:rsidRDefault="00B62BC2" w:rsidP="00B62BC2">
            <w:pPr>
              <w:pStyle w:val="ListParagraph"/>
              <w:numPr>
                <w:ilvl w:val="0"/>
                <w:numId w:val="29"/>
              </w:numPr>
            </w:pPr>
            <w:r w:rsidRPr="00734C06">
              <w:t xml:space="preserve">University of Sheffield Ethical Approval </w:t>
            </w:r>
          </w:p>
          <w:p w14:paraId="4259C8F7" w14:textId="77777777" w:rsidR="00B62BC2" w:rsidRPr="00734C06" w:rsidRDefault="00B62BC2" w:rsidP="00B62BC2">
            <w:pPr>
              <w:pStyle w:val="ListParagraph"/>
              <w:numPr>
                <w:ilvl w:val="0"/>
                <w:numId w:val="29"/>
              </w:numPr>
            </w:pPr>
            <w:r w:rsidRPr="00734C06">
              <w:t>Attendance of Collaborative Ethnography workshop and conference</w:t>
            </w:r>
          </w:p>
        </w:tc>
      </w:tr>
      <w:tr w:rsidR="00B62BC2" w:rsidRPr="00734C06" w14:paraId="026543E6" w14:textId="77777777" w:rsidTr="00B62BC2">
        <w:tc>
          <w:tcPr>
            <w:tcW w:w="2552" w:type="dxa"/>
            <w:tcBorders>
              <w:top w:val="single" w:sz="4" w:space="0" w:color="auto"/>
            </w:tcBorders>
          </w:tcPr>
          <w:p w14:paraId="7E7E6953" w14:textId="3A2DA8F2" w:rsidR="00B62BC2" w:rsidRPr="00734C06" w:rsidRDefault="00B62BC2" w:rsidP="00B62BC2">
            <w:pPr>
              <w:pStyle w:val="ListParagraph"/>
              <w:ind w:left="0"/>
              <w:rPr>
                <w:b/>
                <w:bCs/>
              </w:rPr>
            </w:pPr>
            <w:r w:rsidRPr="00734C06">
              <w:rPr>
                <w:b/>
                <w:bCs/>
              </w:rPr>
              <w:t>August</w:t>
            </w:r>
            <w:r w:rsidR="007F1B01" w:rsidRPr="00734C06">
              <w:rPr>
                <w:b/>
                <w:bCs/>
              </w:rPr>
              <w:t xml:space="preserve"> </w:t>
            </w:r>
            <w:r w:rsidRPr="00734C06">
              <w:rPr>
                <w:b/>
                <w:bCs/>
              </w:rPr>
              <w:t>–</w:t>
            </w:r>
            <w:r w:rsidR="007F1B01" w:rsidRPr="00734C06">
              <w:rPr>
                <w:b/>
                <w:bCs/>
              </w:rPr>
              <w:t xml:space="preserve"> </w:t>
            </w:r>
            <w:r w:rsidRPr="00734C06">
              <w:rPr>
                <w:b/>
                <w:bCs/>
              </w:rPr>
              <w:t>November 2012</w:t>
            </w:r>
          </w:p>
        </w:tc>
        <w:tc>
          <w:tcPr>
            <w:tcW w:w="5811" w:type="dxa"/>
            <w:tcBorders>
              <w:top w:val="single" w:sz="4" w:space="0" w:color="auto"/>
            </w:tcBorders>
          </w:tcPr>
          <w:p w14:paraId="529B9833" w14:textId="77777777" w:rsidR="00B62BC2" w:rsidRPr="00734C06" w:rsidRDefault="00B62BC2" w:rsidP="00B62BC2">
            <w:pPr>
              <w:pStyle w:val="ListParagraph"/>
              <w:numPr>
                <w:ilvl w:val="0"/>
                <w:numId w:val="29"/>
              </w:numPr>
            </w:pPr>
            <w:r w:rsidRPr="00734C06">
              <w:t xml:space="preserve">Preliminary fieldwork stage: e.g. attending meetings of BME Society, Women’s Society, Pakistani Society, Islam Circle and meeting with other relevant people at the University of Sheffield e.g. Student’s Union Women’s Officer and Sheffield Widening Participation Officer </w:t>
            </w:r>
          </w:p>
          <w:p w14:paraId="362AD0E4" w14:textId="77777777" w:rsidR="00B62BC2" w:rsidRPr="00734C06" w:rsidRDefault="00B62BC2" w:rsidP="00B62BC2">
            <w:pPr>
              <w:pStyle w:val="ListParagraph"/>
              <w:numPr>
                <w:ilvl w:val="0"/>
                <w:numId w:val="29"/>
              </w:numPr>
            </w:pPr>
            <w:r w:rsidRPr="00734C06">
              <w:t>Preliminary Literature Review</w:t>
            </w:r>
          </w:p>
          <w:p w14:paraId="239C980A" w14:textId="77777777" w:rsidR="00B62BC2" w:rsidRPr="00734C06" w:rsidRDefault="00B62BC2" w:rsidP="00B62BC2">
            <w:pPr>
              <w:pStyle w:val="ListParagraph"/>
              <w:numPr>
                <w:ilvl w:val="0"/>
                <w:numId w:val="29"/>
              </w:numPr>
            </w:pPr>
            <w:r w:rsidRPr="00734C06">
              <w:t>Consultation with Academic supervisors</w:t>
            </w:r>
          </w:p>
          <w:p w14:paraId="49818FF9" w14:textId="77777777" w:rsidR="00B62BC2" w:rsidRPr="00734C06" w:rsidRDefault="00B62BC2" w:rsidP="00B62BC2">
            <w:pPr>
              <w:pStyle w:val="ListParagraph"/>
              <w:numPr>
                <w:ilvl w:val="0"/>
                <w:numId w:val="29"/>
              </w:numPr>
            </w:pPr>
            <w:r w:rsidRPr="00734C06">
              <w:t xml:space="preserve">Unsuccessful attempts to involve students in collaborative ethnography through setting up informal information meetings sent out via university wide email list </w:t>
            </w:r>
          </w:p>
          <w:p w14:paraId="0A7D2338" w14:textId="77777777" w:rsidR="00B62BC2" w:rsidRPr="00734C06" w:rsidRDefault="00B62BC2" w:rsidP="00B62BC2">
            <w:pPr>
              <w:pStyle w:val="ListParagraph"/>
              <w:numPr>
                <w:ilvl w:val="0"/>
                <w:numId w:val="29"/>
              </w:numPr>
            </w:pPr>
            <w:r w:rsidRPr="00734C06">
              <w:t xml:space="preserve">Change of research design from a full critical collaborative ethnography to a qualitative study informed by ethnographic principles </w:t>
            </w:r>
          </w:p>
          <w:p w14:paraId="7DBCD410" w14:textId="77777777" w:rsidR="00B62BC2" w:rsidRPr="00734C06" w:rsidRDefault="00B62BC2" w:rsidP="00B62BC2">
            <w:pPr>
              <w:pStyle w:val="ListParagraph"/>
              <w:numPr>
                <w:ilvl w:val="0"/>
                <w:numId w:val="29"/>
              </w:numPr>
            </w:pPr>
            <w:r w:rsidRPr="00734C06">
              <w:t>Preparation of study information sheet, consent forms and invitation letter</w:t>
            </w:r>
          </w:p>
          <w:p w14:paraId="03B2EE1B" w14:textId="77777777" w:rsidR="00B62BC2" w:rsidRPr="00734C06" w:rsidRDefault="00B62BC2" w:rsidP="00E34D84">
            <w:pPr>
              <w:rPr>
                <w:rFonts w:ascii="Calibri" w:eastAsia="Calibri" w:hAnsi="Calibri" w:cs="Times New Roman"/>
                <w:lang w:val="en-GB"/>
              </w:rPr>
            </w:pPr>
          </w:p>
        </w:tc>
      </w:tr>
      <w:tr w:rsidR="00B62BC2" w:rsidRPr="00734C06" w14:paraId="4E147C90" w14:textId="77777777" w:rsidTr="00B62BC2">
        <w:tc>
          <w:tcPr>
            <w:tcW w:w="2552" w:type="dxa"/>
            <w:tcBorders>
              <w:top w:val="single" w:sz="4" w:space="0" w:color="auto"/>
            </w:tcBorders>
          </w:tcPr>
          <w:p w14:paraId="01EA89FA" w14:textId="77777777" w:rsidR="00B62BC2" w:rsidRPr="00734C06" w:rsidRDefault="00B62BC2" w:rsidP="00B62BC2">
            <w:pPr>
              <w:pStyle w:val="ListParagraph"/>
              <w:ind w:left="0"/>
              <w:rPr>
                <w:b/>
                <w:bCs/>
              </w:rPr>
            </w:pPr>
            <w:r w:rsidRPr="00734C06">
              <w:rPr>
                <w:b/>
                <w:bCs/>
              </w:rPr>
              <w:t>December 2012</w:t>
            </w:r>
          </w:p>
        </w:tc>
        <w:tc>
          <w:tcPr>
            <w:tcW w:w="5811" w:type="dxa"/>
            <w:tcBorders>
              <w:top w:val="single" w:sz="4" w:space="0" w:color="auto"/>
            </w:tcBorders>
          </w:tcPr>
          <w:p w14:paraId="1DBBF0E0" w14:textId="77777777" w:rsidR="00B62BC2" w:rsidRPr="00734C06" w:rsidRDefault="00B62BC2" w:rsidP="00B62BC2">
            <w:pPr>
              <w:pStyle w:val="ListParagraph"/>
              <w:numPr>
                <w:ilvl w:val="0"/>
                <w:numId w:val="29"/>
              </w:numPr>
            </w:pPr>
            <w:r w:rsidRPr="00734C06">
              <w:t xml:space="preserve">Research Information Meeting for interested participants </w:t>
            </w:r>
          </w:p>
        </w:tc>
      </w:tr>
      <w:tr w:rsidR="00B62BC2" w:rsidRPr="00734C06" w14:paraId="365E1FE1" w14:textId="77777777" w:rsidTr="00B62BC2">
        <w:tc>
          <w:tcPr>
            <w:tcW w:w="2552" w:type="dxa"/>
            <w:tcBorders>
              <w:top w:val="single" w:sz="4" w:space="0" w:color="auto"/>
            </w:tcBorders>
          </w:tcPr>
          <w:p w14:paraId="02FB858B" w14:textId="02835F87" w:rsidR="00B62BC2" w:rsidRPr="00734C06" w:rsidRDefault="00B62BC2" w:rsidP="00B62BC2">
            <w:pPr>
              <w:pStyle w:val="ListParagraph"/>
              <w:ind w:left="0"/>
              <w:rPr>
                <w:b/>
                <w:bCs/>
              </w:rPr>
            </w:pPr>
            <w:r w:rsidRPr="00734C06">
              <w:rPr>
                <w:b/>
                <w:bCs/>
              </w:rPr>
              <w:t>December 2012</w:t>
            </w:r>
            <w:r w:rsidR="007F1B01" w:rsidRPr="00734C06">
              <w:rPr>
                <w:b/>
                <w:bCs/>
              </w:rPr>
              <w:t xml:space="preserve"> </w:t>
            </w:r>
            <w:r w:rsidRPr="00734C06">
              <w:rPr>
                <w:b/>
                <w:bCs/>
              </w:rPr>
              <w:t>–</w:t>
            </w:r>
            <w:r w:rsidR="007F1B01" w:rsidRPr="00734C06">
              <w:rPr>
                <w:b/>
                <w:bCs/>
              </w:rPr>
              <w:t xml:space="preserve"> </w:t>
            </w:r>
            <w:r w:rsidRPr="00734C06">
              <w:rPr>
                <w:b/>
                <w:bCs/>
              </w:rPr>
              <w:t>March 2013</w:t>
            </w:r>
          </w:p>
        </w:tc>
        <w:tc>
          <w:tcPr>
            <w:tcW w:w="5811" w:type="dxa"/>
            <w:tcBorders>
              <w:top w:val="single" w:sz="4" w:space="0" w:color="auto"/>
            </w:tcBorders>
          </w:tcPr>
          <w:p w14:paraId="063EE830" w14:textId="77777777" w:rsidR="00B62BC2" w:rsidRPr="00734C06" w:rsidRDefault="00B62BC2" w:rsidP="00B62BC2">
            <w:pPr>
              <w:pStyle w:val="ListParagraph"/>
              <w:numPr>
                <w:ilvl w:val="0"/>
                <w:numId w:val="29"/>
              </w:numPr>
            </w:pPr>
            <w:r w:rsidRPr="00734C06">
              <w:t xml:space="preserve">First round of narrative interviews </w:t>
            </w:r>
          </w:p>
        </w:tc>
      </w:tr>
      <w:tr w:rsidR="00B62BC2" w:rsidRPr="00734C06" w14:paraId="25244E94" w14:textId="77777777" w:rsidTr="00B62BC2">
        <w:tc>
          <w:tcPr>
            <w:tcW w:w="2552" w:type="dxa"/>
            <w:tcBorders>
              <w:top w:val="single" w:sz="4" w:space="0" w:color="auto"/>
            </w:tcBorders>
          </w:tcPr>
          <w:p w14:paraId="53F9CC2D" w14:textId="55992A22" w:rsidR="00B62BC2" w:rsidRPr="00734C06" w:rsidRDefault="00B62BC2" w:rsidP="00B62BC2">
            <w:pPr>
              <w:pStyle w:val="ListParagraph"/>
              <w:ind w:left="0"/>
              <w:rPr>
                <w:b/>
                <w:bCs/>
              </w:rPr>
            </w:pPr>
            <w:r w:rsidRPr="00734C06">
              <w:rPr>
                <w:b/>
                <w:bCs/>
              </w:rPr>
              <w:t>March –</w:t>
            </w:r>
            <w:r w:rsidR="007F1B01" w:rsidRPr="00734C06">
              <w:rPr>
                <w:b/>
                <w:bCs/>
              </w:rPr>
              <w:t xml:space="preserve"> </w:t>
            </w:r>
            <w:r w:rsidRPr="00734C06">
              <w:rPr>
                <w:b/>
                <w:bCs/>
              </w:rPr>
              <w:t>November 2013</w:t>
            </w:r>
          </w:p>
        </w:tc>
        <w:tc>
          <w:tcPr>
            <w:tcW w:w="5811" w:type="dxa"/>
            <w:tcBorders>
              <w:top w:val="single" w:sz="4" w:space="0" w:color="auto"/>
            </w:tcBorders>
          </w:tcPr>
          <w:p w14:paraId="311AB5E9" w14:textId="2F74F0F7" w:rsidR="00B62BC2" w:rsidRPr="00734C06" w:rsidRDefault="00B62BC2" w:rsidP="00B62BC2">
            <w:r w:rsidRPr="00734C06">
              <w:t xml:space="preserve">    Transcription of interviews</w:t>
            </w:r>
          </w:p>
          <w:p w14:paraId="68C18422" w14:textId="45E9F329" w:rsidR="00B62BC2" w:rsidRPr="00734C06" w:rsidRDefault="00B62BC2" w:rsidP="00B62BC2">
            <w:r w:rsidRPr="00734C06">
              <w:t xml:space="preserve">    First round of data analysis following interviews</w:t>
            </w:r>
          </w:p>
          <w:p w14:paraId="62F6FA0B" w14:textId="77777777" w:rsidR="00B62BC2" w:rsidRPr="00734C06" w:rsidRDefault="00B62BC2" w:rsidP="00B62BC2">
            <w:pPr>
              <w:pStyle w:val="ListParagraph"/>
              <w:numPr>
                <w:ilvl w:val="0"/>
                <w:numId w:val="30"/>
              </w:numPr>
            </w:pPr>
            <w:r w:rsidRPr="00734C06">
              <w:t xml:space="preserve">Becoming familiar with the data:  reading through transcripts, fieldnotes and listening to audio recordings multiple times and starting initial inductive coding </w:t>
            </w:r>
          </w:p>
          <w:p w14:paraId="37E37534" w14:textId="77777777" w:rsidR="00B62BC2" w:rsidRPr="00734C06" w:rsidRDefault="00B62BC2" w:rsidP="00B62BC2">
            <w:pPr>
              <w:pStyle w:val="ListParagraph"/>
              <w:numPr>
                <w:ilvl w:val="0"/>
                <w:numId w:val="30"/>
              </w:numPr>
            </w:pPr>
            <w:r w:rsidRPr="00734C06">
              <w:t>Analytical memoing (taking initial coding, further reading of data, writing memos, mini literature reviews)</w:t>
            </w:r>
          </w:p>
          <w:p w14:paraId="2C141360" w14:textId="77777777" w:rsidR="00B62BC2" w:rsidRPr="00734C06" w:rsidRDefault="00B62BC2" w:rsidP="00B62BC2">
            <w:pPr>
              <w:pStyle w:val="ListParagraph"/>
              <w:numPr>
                <w:ilvl w:val="0"/>
                <w:numId w:val="30"/>
              </w:numPr>
            </w:pPr>
            <w:r w:rsidRPr="00734C06">
              <w:t>Iterative process of moving between the data and theory back to the data</w:t>
            </w:r>
          </w:p>
          <w:p w14:paraId="1938084B" w14:textId="19566393" w:rsidR="00B62BC2" w:rsidRPr="00734C06" w:rsidRDefault="008E3A7A" w:rsidP="00B62BC2">
            <w:pPr>
              <w:pStyle w:val="ListParagraph"/>
              <w:numPr>
                <w:ilvl w:val="0"/>
                <w:numId w:val="30"/>
              </w:numPr>
            </w:pPr>
            <w:r w:rsidRPr="00734C06">
              <w:t>Microaggression</w:t>
            </w:r>
            <w:r w:rsidR="00B62BC2" w:rsidRPr="00734C06">
              <w:t xml:space="preserve"> theory emerges through this iterative process</w:t>
            </w:r>
          </w:p>
          <w:p w14:paraId="15A2E47D" w14:textId="77777777" w:rsidR="00B62BC2" w:rsidRPr="00734C06" w:rsidRDefault="00B62BC2" w:rsidP="00B62BC2"/>
        </w:tc>
      </w:tr>
      <w:tr w:rsidR="00B62BC2" w:rsidRPr="00734C06" w14:paraId="29BE5C75" w14:textId="77777777" w:rsidTr="00B62BC2">
        <w:trPr>
          <w:trHeight w:val="906"/>
        </w:trPr>
        <w:tc>
          <w:tcPr>
            <w:tcW w:w="2552" w:type="dxa"/>
            <w:tcBorders>
              <w:top w:val="single" w:sz="4" w:space="0" w:color="auto"/>
            </w:tcBorders>
          </w:tcPr>
          <w:p w14:paraId="7CE73BF5" w14:textId="04F47D83" w:rsidR="00B62BC2" w:rsidRPr="00734C06" w:rsidRDefault="00B62BC2" w:rsidP="00B62BC2">
            <w:pPr>
              <w:pStyle w:val="ListParagraph"/>
              <w:ind w:left="0"/>
              <w:rPr>
                <w:b/>
                <w:bCs/>
              </w:rPr>
            </w:pPr>
            <w:r w:rsidRPr="00734C06">
              <w:rPr>
                <w:b/>
                <w:bCs/>
              </w:rPr>
              <w:t>November 2013 –</w:t>
            </w:r>
            <w:r w:rsidR="007F1B01" w:rsidRPr="00734C06">
              <w:rPr>
                <w:b/>
                <w:bCs/>
              </w:rPr>
              <w:t xml:space="preserve"> </w:t>
            </w:r>
            <w:r w:rsidRPr="00734C06">
              <w:rPr>
                <w:b/>
                <w:bCs/>
              </w:rPr>
              <w:t>January 2014</w:t>
            </w:r>
          </w:p>
        </w:tc>
        <w:tc>
          <w:tcPr>
            <w:tcW w:w="5811" w:type="dxa"/>
            <w:tcBorders>
              <w:top w:val="single" w:sz="4" w:space="0" w:color="auto"/>
            </w:tcBorders>
          </w:tcPr>
          <w:p w14:paraId="4DF42F0C" w14:textId="77777777" w:rsidR="00B62BC2" w:rsidRPr="00734C06" w:rsidRDefault="00B62BC2" w:rsidP="00B62BC2">
            <w:pPr>
              <w:pStyle w:val="ListParagraph"/>
              <w:numPr>
                <w:ilvl w:val="0"/>
                <w:numId w:val="29"/>
              </w:numPr>
            </w:pPr>
            <w:r w:rsidRPr="00734C06">
              <w:t xml:space="preserve">Second, follow-up narrative Interviews </w:t>
            </w:r>
          </w:p>
          <w:p w14:paraId="2BBDC1BE" w14:textId="77777777" w:rsidR="00B62BC2" w:rsidRPr="00734C06" w:rsidRDefault="00B62BC2" w:rsidP="00B62BC2">
            <w:pPr>
              <w:pStyle w:val="ListParagraph"/>
              <w:ind w:left="360"/>
            </w:pPr>
          </w:p>
        </w:tc>
      </w:tr>
      <w:tr w:rsidR="00B62BC2" w:rsidRPr="00734C06" w14:paraId="4135A88E" w14:textId="77777777" w:rsidTr="00B62BC2">
        <w:tc>
          <w:tcPr>
            <w:tcW w:w="2552" w:type="dxa"/>
            <w:tcBorders>
              <w:top w:val="single" w:sz="4" w:space="0" w:color="auto"/>
            </w:tcBorders>
          </w:tcPr>
          <w:p w14:paraId="06EDC475" w14:textId="476697F6" w:rsidR="00B62BC2" w:rsidRPr="00734C06" w:rsidRDefault="00B62BC2" w:rsidP="00B62BC2">
            <w:pPr>
              <w:pStyle w:val="ListParagraph"/>
              <w:ind w:left="0"/>
              <w:rPr>
                <w:b/>
                <w:bCs/>
              </w:rPr>
            </w:pPr>
            <w:r w:rsidRPr="00734C06">
              <w:rPr>
                <w:b/>
                <w:bCs/>
              </w:rPr>
              <w:lastRenderedPageBreak/>
              <w:t>January 2014 –</w:t>
            </w:r>
            <w:r w:rsidR="007F1B01" w:rsidRPr="00734C06">
              <w:rPr>
                <w:b/>
                <w:bCs/>
              </w:rPr>
              <w:t xml:space="preserve"> </w:t>
            </w:r>
            <w:r w:rsidRPr="00734C06">
              <w:rPr>
                <w:b/>
                <w:bCs/>
              </w:rPr>
              <w:t>July 2014</w:t>
            </w:r>
          </w:p>
        </w:tc>
        <w:tc>
          <w:tcPr>
            <w:tcW w:w="5811" w:type="dxa"/>
            <w:tcBorders>
              <w:top w:val="single" w:sz="4" w:space="0" w:color="auto"/>
            </w:tcBorders>
          </w:tcPr>
          <w:p w14:paraId="6A9668B6" w14:textId="77777777" w:rsidR="00B62BC2" w:rsidRPr="00734C06" w:rsidRDefault="00B62BC2" w:rsidP="00B62BC2">
            <w:pPr>
              <w:pStyle w:val="ListParagraph"/>
              <w:numPr>
                <w:ilvl w:val="0"/>
                <w:numId w:val="29"/>
              </w:numPr>
            </w:pPr>
            <w:r w:rsidRPr="00734C06">
              <w:t>Transcription of interviews</w:t>
            </w:r>
          </w:p>
          <w:p w14:paraId="273BEE67" w14:textId="77777777" w:rsidR="00B62BC2" w:rsidRPr="00734C06" w:rsidRDefault="00B62BC2" w:rsidP="00B62BC2">
            <w:pPr>
              <w:pStyle w:val="ListParagraph"/>
              <w:numPr>
                <w:ilvl w:val="0"/>
                <w:numId w:val="29"/>
              </w:numPr>
            </w:pPr>
            <w:r w:rsidRPr="00734C06">
              <w:t>A new data analysis cycle starts anew, following the previous steps, including testing the newly emerged microaggression theory against the findings</w:t>
            </w:r>
          </w:p>
        </w:tc>
      </w:tr>
      <w:tr w:rsidR="00B62BC2" w:rsidRPr="00734C06" w14:paraId="44654C74" w14:textId="77777777" w:rsidTr="00B62BC2">
        <w:tc>
          <w:tcPr>
            <w:tcW w:w="2552" w:type="dxa"/>
            <w:tcBorders>
              <w:top w:val="single" w:sz="4" w:space="0" w:color="auto"/>
            </w:tcBorders>
          </w:tcPr>
          <w:p w14:paraId="42901FD6" w14:textId="77777777" w:rsidR="00B62BC2" w:rsidRPr="00734C06" w:rsidRDefault="00B62BC2" w:rsidP="00B62BC2">
            <w:pPr>
              <w:pStyle w:val="ListParagraph"/>
              <w:ind w:left="0"/>
              <w:rPr>
                <w:b/>
                <w:bCs/>
              </w:rPr>
            </w:pPr>
            <w:r w:rsidRPr="00734C06">
              <w:rPr>
                <w:b/>
                <w:bCs/>
              </w:rPr>
              <w:t>April 2014</w:t>
            </w:r>
          </w:p>
        </w:tc>
        <w:tc>
          <w:tcPr>
            <w:tcW w:w="5811" w:type="dxa"/>
            <w:tcBorders>
              <w:top w:val="single" w:sz="4" w:space="0" w:color="auto"/>
            </w:tcBorders>
          </w:tcPr>
          <w:p w14:paraId="2E221CD3" w14:textId="77777777" w:rsidR="00B62BC2" w:rsidRPr="00734C06" w:rsidRDefault="00B62BC2" w:rsidP="00B62BC2">
            <w:pPr>
              <w:pStyle w:val="ListParagraph"/>
              <w:numPr>
                <w:ilvl w:val="0"/>
                <w:numId w:val="29"/>
              </w:numPr>
            </w:pPr>
            <w:r w:rsidRPr="00734C06">
              <w:t>Focus Group</w:t>
            </w:r>
          </w:p>
          <w:p w14:paraId="6DB89A73" w14:textId="77777777" w:rsidR="00B62BC2" w:rsidRPr="00734C06" w:rsidRDefault="00B62BC2" w:rsidP="00B62BC2">
            <w:pPr>
              <w:pStyle w:val="ListParagraph"/>
              <w:numPr>
                <w:ilvl w:val="0"/>
                <w:numId w:val="29"/>
              </w:numPr>
            </w:pPr>
            <w:r w:rsidRPr="00734C06">
              <w:t>Collection of written responses</w:t>
            </w:r>
          </w:p>
          <w:p w14:paraId="5E0A18C6" w14:textId="77777777" w:rsidR="00B62BC2" w:rsidRPr="00734C06" w:rsidRDefault="00B62BC2" w:rsidP="00B62BC2"/>
        </w:tc>
      </w:tr>
      <w:tr w:rsidR="00B62BC2" w:rsidRPr="00734C06" w14:paraId="591DC3B9" w14:textId="77777777" w:rsidTr="00B62BC2">
        <w:tc>
          <w:tcPr>
            <w:tcW w:w="2552" w:type="dxa"/>
            <w:tcBorders>
              <w:top w:val="single" w:sz="4" w:space="0" w:color="auto"/>
            </w:tcBorders>
          </w:tcPr>
          <w:p w14:paraId="7D32E6E3" w14:textId="77777777" w:rsidR="00B62BC2" w:rsidRPr="00734C06" w:rsidRDefault="00B62BC2" w:rsidP="00B62BC2">
            <w:pPr>
              <w:pStyle w:val="ListParagraph"/>
              <w:ind w:left="0"/>
              <w:rPr>
                <w:b/>
                <w:bCs/>
              </w:rPr>
            </w:pPr>
            <w:r w:rsidRPr="00734C06">
              <w:rPr>
                <w:b/>
                <w:bCs/>
              </w:rPr>
              <w:t xml:space="preserve">June/July 2014 </w:t>
            </w:r>
          </w:p>
        </w:tc>
        <w:tc>
          <w:tcPr>
            <w:tcW w:w="5811" w:type="dxa"/>
            <w:tcBorders>
              <w:top w:val="single" w:sz="4" w:space="0" w:color="auto"/>
            </w:tcBorders>
          </w:tcPr>
          <w:p w14:paraId="24D0901F" w14:textId="77777777" w:rsidR="00B62BC2" w:rsidRPr="00734C06" w:rsidRDefault="00B62BC2" w:rsidP="00B62BC2">
            <w:pPr>
              <w:pStyle w:val="ListParagraph"/>
              <w:numPr>
                <w:ilvl w:val="0"/>
                <w:numId w:val="29"/>
              </w:numPr>
            </w:pPr>
            <w:r w:rsidRPr="00734C06">
              <w:t>Transcription of focus group</w:t>
            </w:r>
          </w:p>
          <w:p w14:paraId="7035C043" w14:textId="77777777" w:rsidR="00B62BC2" w:rsidRPr="00734C06" w:rsidRDefault="00B62BC2" w:rsidP="00B62BC2">
            <w:pPr>
              <w:pStyle w:val="ListParagraph"/>
              <w:numPr>
                <w:ilvl w:val="0"/>
                <w:numId w:val="29"/>
              </w:numPr>
            </w:pPr>
            <w:r w:rsidRPr="00734C06">
              <w:t xml:space="preserve">Analysis of focus group discussion </w:t>
            </w:r>
          </w:p>
        </w:tc>
      </w:tr>
    </w:tbl>
    <w:p w14:paraId="65EA73EF" w14:textId="77777777" w:rsidR="00B62BC2" w:rsidRPr="00734C06" w:rsidRDefault="00B62BC2" w:rsidP="00B62BC2">
      <w:pPr>
        <w:rPr>
          <w:rFonts w:asciiTheme="minorHAnsi" w:hAnsiTheme="minorHAnsi"/>
        </w:rPr>
      </w:pPr>
    </w:p>
    <w:p w14:paraId="5A3BE0D6" w14:textId="2A1C1F84" w:rsidR="0057067F" w:rsidRPr="00CE404F" w:rsidRDefault="0057067F" w:rsidP="0057067F">
      <w:pPr>
        <w:spacing w:before="120" w:after="120" w:line="480" w:lineRule="auto"/>
        <w:jc w:val="both"/>
        <w:rPr>
          <w:rFonts w:asciiTheme="minorHAnsi" w:hAnsiTheme="minorHAnsi" w:cstheme="minorHAnsi"/>
          <w:b/>
        </w:rPr>
      </w:pPr>
      <w:r w:rsidRPr="00CE404F">
        <w:rPr>
          <w:rFonts w:asciiTheme="minorHAnsi" w:hAnsiTheme="minorHAnsi" w:cstheme="minorHAnsi"/>
          <w:b/>
        </w:rPr>
        <w:t>2.6.1 Interviews</w:t>
      </w:r>
    </w:p>
    <w:p w14:paraId="0DFDC4D5" w14:textId="13F1CDB8" w:rsidR="008407D0" w:rsidRPr="00CE404F" w:rsidRDefault="008407D0" w:rsidP="008407D0">
      <w:pPr>
        <w:spacing w:before="120" w:after="120" w:line="480" w:lineRule="auto"/>
        <w:jc w:val="both"/>
        <w:rPr>
          <w:rFonts w:asciiTheme="minorHAnsi" w:hAnsiTheme="minorHAnsi" w:cstheme="minorHAnsi"/>
          <w:lang w:val="en-US"/>
        </w:rPr>
      </w:pPr>
      <w:r w:rsidRPr="00CE404F">
        <w:rPr>
          <w:rFonts w:asciiTheme="minorHAnsi" w:hAnsiTheme="minorHAnsi" w:cstheme="minorHAnsi"/>
          <w:lang w:val="en-US"/>
        </w:rPr>
        <w:t>The first interview was aimed at provoking stories from students regarding their university experience, using the narrative research paradigm already explicated that focuses upon the elicitation and provocation of narrative storytelling</w:t>
      </w:r>
      <w:r w:rsidR="00A841E4">
        <w:rPr>
          <w:rFonts w:asciiTheme="minorHAnsi" w:hAnsiTheme="minorHAnsi" w:cstheme="minorHAnsi"/>
          <w:lang w:val="en-US"/>
        </w:rPr>
        <w:t>,</w:t>
      </w:r>
      <w:r w:rsidRPr="00CE404F">
        <w:rPr>
          <w:rFonts w:asciiTheme="minorHAnsi" w:hAnsiTheme="minorHAnsi" w:cstheme="minorHAnsi"/>
          <w:lang w:val="en-US"/>
        </w:rPr>
        <w:t xml:space="preserve"> and was characteri</w:t>
      </w:r>
      <w:r w:rsidR="00A841E4">
        <w:rPr>
          <w:rFonts w:asciiTheme="minorHAnsi" w:hAnsiTheme="minorHAnsi" w:cstheme="minorHAnsi"/>
          <w:lang w:val="en-US"/>
        </w:rPr>
        <w:t>s</w:t>
      </w:r>
      <w:r w:rsidRPr="00CE404F">
        <w:rPr>
          <w:rFonts w:asciiTheme="minorHAnsi" w:hAnsiTheme="minorHAnsi" w:cstheme="minorHAnsi"/>
          <w:lang w:val="en-US"/>
        </w:rPr>
        <w:t xml:space="preserve">ed by minimal interviewer intervention. To this end, having asked the student to introduce themselves, I asked the following questions to elicit stories with such minimal intervention by myself: </w:t>
      </w:r>
    </w:p>
    <w:p w14:paraId="5B74C644" w14:textId="77777777" w:rsidR="008407D0" w:rsidRPr="00CE404F" w:rsidRDefault="008407D0" w:rsidP="009B5DE2">
      <w:pPr>
        <w:numPr>
          <w:ilvl w:val="0"/>
          <w:numId w:val="11"/>
        </w:numPr>
        <w:spacing w:before="80" w:after="80" w:line="360" w:lineRule="auto"/>
        <w:ind w:left="714" w:hanging="357"/>
        <w:jc w:val="both"/>
        <w:rPr>
          <w:rFonts w:asciiTheme="minorHAnsi" w:hAnsiTheme="minorHAnsi" w:cstheme="minorHAnsi"/>
          <w:lang w:val="en-US"/>
        </w:rPr>
      </w:pPr>
      <w:r w:rsidRPr="00CE404F">
        <w:rPr>
          <w:rFonts w:asciiTheme="minorHAnsi" w:hAnsiTheme="minorHAnsi" w:cstheme="minorHAnsi"/>
          <w:lang w:val="en-US"/>
        </w:rPr>
        <w:t xml:space="preserve">“Could you tell me how it came about that you are here today and studying X? Could you tell me a bit about the whole process?” </w:t>
      </w:r>
    </w:p>
    <w:p w14:paraId="29E702F5" w14:textId="77777777" w:rsidR="008407D0" w:rsidRPr="00CE404F" w:rsidRDefault="008407D0" w:rsidP="009B5DE2">
      <w:pPr>
        <w:numPr>
          <w:ilvl w:val="0"/>
          <w:numId w:val="11"/>
        </w:numPr>
        <w:spacing w:before="80" w:after="80" w:line="360" w:lineRule="auto"/>
        <w:ind w:left="714" w:hanging="357"/>
        <w:jc w:val="both"/>
        <w:rPr>
          <w:rFonts w:asciiTheme="minorHAnsi" w:hAnsiTheme="minorHAnsi" w:cstheme="minorHAnsi"/>
          <w:lang w:val="en-US"/>
        </w:rPr>
      </w:pPr>
      <w:r w:rsidRPr="00CE404F">
        <w:rPr>
          <w:rFonts w:asciiTheme="minorHAnsi" w:hAnsiTheme="minorHAnsi" w:cstheme="minorHAnsi"/>
          <w:lang w:val="en-US"/>
        </w:rPr>
        <w:t>“Can you describe your first day at university? Do you remember what that was like? Just take me through the day.”</w:t>
      </w:r>
    </w:p>
    <w:p w14:paraId="1E694C32" w14:textId="77777777" w:rsidR="008407D0" w:rsidRPr="00CE404F" w:rsidRDefault="008407D0" w:rsidP="009B5DE2">
      <w:pPr>
        <w:numPr>
          <w:ilvl w:val="0"/>
          <w:numId w:val="11"/>
        </w:numPr>
        <w:spacing w:before="80" w:after="80" w:line="360" w:lineRule="auto"/>
        <w:ind w:left="714" w:hanging="357"/>
        <w:jc w:val="both"/>
        <w:rPr>
          <w:rFonts w:asciiTheme="minorHAnsi" w:hAnsiTheme="minorHAnsi" w:cstheme="minorHAnsi"/>
          <w:lang w:val="en-US"/>
        </w:rPr>
      </w:pPr>
      <w:r w:rsidRPr="00CE404F">
        <w:rPr>
          <w:rFonts w:asciiTheme="minorHAnsi" w:hAnsiTheme="minorHAnsi" w:cstheme="minorHAnsi"/>
          <w:lang w:val="en-US"/>
        </w:rPr>
        <w:t>“Could you tell me the story of your time at university: all the experiences and events that are important for you, up until now – anything that might pop into your head? Start wherever you like.”</w:t>
      </w:r>
    </w:p>
    <w:p w14:paraId="489CCFD0" w14:textId="5425CD1D" w:rsidR="008407D0" w:rsidRPr="00CE404F" w:rsidRDefault="008407D0" w:rsidP="008407D0">
      <w:pPr>
        <w:spacing w:before="120" w:after="120" w:line="480" w:lineRule="auto"/>
        <w:jc w:val="both"/>
        <w:rPr>
          <w:rFonts w:asciiTheme="minorHAnsi" w:hAnsiTheme="minorHAnsi" w:cstheme="minorHAnsi"/>
          <w:lang w:val="en-US"/>
        </w:rPr>
      </w:pPr>
      <w:r w:rsidRPr="00CE404F">
        <w:rPr>
          <w:rFonts w:asciiTheme="minorHAnsi" w:hAnsiTheme="minorHAnsi" w:cstheme="minorHAnsi"/>
          <w:lang w:val="en-US"/>
        </w:rPr>
        <w:t>This approach worked well with the majority of students and I did not need to intervene. Some students, however, gave short answers and I was forced to intervene more often. In these cases I followed up with other open-ended questions, such as “What would you say is the most positive/negative experience that you have had at university?” Or, I asked information</w:t>
      </w:r>
      <w:r w:rsidR="00A841E4">
        <w:rPr>
          <w:rFonts w:asciiTheme="minorHAnsi" w:hAnsiTheme="minorHAnsi" w:cstheme="minorHAnsi"/>
          <w:lang w:val="en-US"/>
        </w:rPr>
        <w:t>-</w:t>
      </w:r>
      <w:r w:rsidRPr="00CE404F">
        <w:rPr>
          <w:rFonts w:asciiTheme="minorHAnsi" w:hAnsiTheme="minorHAnsi" w:cstheme="minorHAnsi"/>
          <w:lang w:val="en-US"/>
        </w:rPr>
        <w:t xml:space="preserve">based questions, such as “Are you a member of any organisations on campus? If so, how did you get involved?” In each case, the aim was to stimulate storytelling with </w:t>
      </w:r>
      <w:r w:rsidR="00A841E4">
        <w:rPr>
          <w:rFonts w:asciiTheme="minorHAnsi" w:hAnsiTheme="minorHAnsi" w:cstheme="minorHAnsi"/>
          <w:lang w:val="en-US"/>
        </w:rPr>
        <w:t>a</w:t>
      </w:r>
      <w:r w:rsidR="00A841E4" w:rsidRPr="00CE404F">
        <w:rPr>
          <w:rFonts w:asciiTheme="minorHAnsi" w:hAnsiTheme="minorHAnsi" w:cstheme="minorHAnsi"/>
          <w:lang w:val="en-US"/>
        </w:rPr>
        <w:t xml:space="preserve"> </w:t>
      </w:r>
      <w:r w:rsidRPr="00CE404F">
        <w:rPr>
          <w:rFonts w:asciiTheme="minorHAnsi" w:hAnsiTheme="minorHAnsi" w:cstheme="minorHAnsi"/>
          <w:lang w:val="en-US"/>
        </w:rPr>
        <w:lastRenderedPageBreak/>
        <w:t>minimal amount of guidance. I ended the interview by asking the student: “Can you tell me what made you reply to my email that I sent out?”</w:t>
      </w:r>
    </w:p>
    <w:p w14:paraId="42DD3A80" w14:textId="493AA7C7" w:rsidR="008407D0" w:rsidRPr="00CE404F" w:rsidRDefault="008407D0" w:rsidP="008407D0">
      <w:pPr>
        <w:spacing w:before="120" w:after="120" w:line="480" w:lineRule="auto"/>
        <w:jc w:val="both"/>
        <w:rPr>
          <w:rFonts w:asciiTheme="minorHAnsi" w:hAnsiTheme="minorHAnsi" w:cstheme="minorHAnsi"/>
          <w:lang w:val="en-US"/>
        </w:rPr>
      </w:pPr>
      <w:r w:rsidRPr="00CE404F">
        <w:rPr>
          <w:rFonts w:asciiTheme="minorHAnsi" w:hAnsiTheme="minorHAnsi" w:cstheme="minorHAnsi"/>
          <w:lang w:val="en-US"/>
        </w:rPr>
        <w:tab/>
        <w:t>The second interview was semi-structured and started by following-up on subjects raised in the previous interviews by the individual student, often asking for further</w:t>
      </w:r>
      <w:r w:rsidRPr="00CE404F">
        <w:rPr>
          <w:rFonts w:asciiTheme="minorHAnsi" w:hAnsiTheme="minorHAnsi" w:cstheme="minorHAnsi"/>
          <w:b/>
          <w:lang w:val="en-US"/>
        </w:rPr>
        <w:t xml:space="preserve"> </w:t>
      </w:r>
      <w:r w:rsidRPr="00CE404F">
        <w:rPr>
          <w:rFonts w:asciiTheme="minorHAnsi" w:hAnsiTheme="minorHAnsi" w:cstheme="minorHAnsi"/>
          <w:lang w:val="en-US"/>
        </w:rPr>
        <w:t>experiences to elicit further story-telling; this involved questions of the form: “You mentioned X, can you give me more examples of situations where X played a role?” Following these initial questions I introduced a vignette on the subject of a woman’s experience of being ‘Othered’ (</w:t>
      </w:r>
      <w:r w:rsidR="00A841E4">
        <w:rPr>
          <w:rFonts w:asciiTheme="minorHAnsi" w:hAnsiTheme="minorHAnsi" w:cstheme="minorHAnsi"/>
          <w:lang w:val="en-US"/>
        </w:rPr>
        <w:t>s</w:t>
      </w:r>
      <w:r w:rsidRPr="00CE404F">
        <w:rPr>
          <w:rFonts w:asciiTheme="minorHAnsi" w:hAnsiTheme="minorHAnsi" w:cstheme="minorHAnsi"/>
          <w:lang w:val="en-US"/>
        </w:rPr>
        <w:t xml:space="preserve">ee </w:t>
      </w:r>
      <w:r w:rsidR="00D11FC3" w:rsidRPr="00CE404F">
        <w:rPr>
          <w:rFonts w:asciiTheme="minorHAnsi" w:hAnsiTheme="minorHAnsi" w:cstheme="minorHAnsi"/>
          <w:lang w:val="en-US"/>
        </w:rPr>
        <w:t>A</w:t>
      </w:r>
      <w:r w:rsidRPr="00CE404F">
        <w:rPr>
          <w:rFonts w:asciiTheme="minorHAnsi" w:hAnsiTheme="minorHAnsi" w:cstheme="minorHAnsi"/>
          <w:lang w:val="en-US"/>
        </w:rPr>
        <w:t>ppendix</w:t>
      </w:r>
      <w:r w:rsidR="00D11FC3" w:rsidRPr="00CE404F">
        <w:rPr>
          <w:rFonts w:asciiTheme="minorHAnsi" w:hAnsiTheme="minorHAnsi" w:cstheme="minorHAnsi"/>
          <w:lang w:val="en-US"/>
        </w:rPr>
        <w:t xml:space="preserve"> D</w:t>
      </w:r>
      <w:r w:rsidRPr="00CE404F">
        <w:rPr>
          <w:rFonts w:asciiTheme="minorHAnsi" w:hAnsiTheme="minorHAnsi" w:cstheme="minorHAnsi"/>
          <w:lang w:val="en-US"/>
        </w:rPr>
        <w:t xml:space="preserve">). Finch (1987, 105) defines vignettes as “short stories about hypothetical characters in specified circumstances, to whose situation the interviewee is invited to respond”; however, the term can describe any text, image, or similar form of stimuli that research participants are presented with and asked for their response. </w:t>
      </w:r>
    </w:p>
    <w:p w14:paraId="4FB675AF" w14:textId="034C8B7C" w:rsidR="008407D0" w:rsidRPr="00CE404F" w:rsidRDefault="008407D0" w:rsidP="0038155D">
      <w:pPr>
        <w:spacing w:before="120" w:after="120" w:line="480" w:lineRule="auto"/>
        <w:ind w:firstLine="720"/>
        <w:jc w:val="both"/>
        <w:rPr>
          <w:rFonts w:asciiTheme="minorHAnsi" w:hAnsiTheme="minorHAnsi" w:cstheme="minorHAnsi"/>
          <w:lang w:val="en-US"/>
        </w:rPr>
      </w:pPr>
      <w:r w:rsidRPr="00CE404F">
        <w:rPr>
          <w:rFonts w:asciiTheme="minorHAnsi" w:hAnsiTheme="minorHAnsi" w:cstheme="minorHAnsi"/>
          <w:lang w:val="en-US"/>
        </w:rPr>
        <w:t>Vignettes enable participants to define a situation in their own terms and as such offer a particularly strong method for exploring sensitive topics such as – in this instance – racism in a non-threatening manner (Neale, 1999). This is because, as Barter and Renold (1999) describe, ‘commenting on a story is less personal than talking about direct experience’ and subsequently, ‘is often viewed by participants as being less threatening’. Furthermore, they provide an ‘opportunity for participants to have greater control over the interaction by enabling them to determine at what stage, if at all, they introduce their own experiences to illuminate their abstract responses.’ The method was extremely successful and all of the students loved the vignette.</w:t>
      </w:r>
      <w:r w:rsidR="0038155D" w:rsidRPr="00CE404F">
        <w:rPr>
          <w:rFonts w:asciiTheme="minorHAnsi" w:hAnsiTheme="minorHAnsi" w:cstheme="minorHAnsi"/>
          <w:lang w:val="en-US"/>
        </w:rPr>
        <w:t xml:space="preserve"> </w:t>
      </w:r>
      <w:r w:rsidRPr="00CE404F">
        <w:rPr>
          <w:rFonts w:asciiTheme="minorHAnsi" w:hAnsiTheme="minorHAnsi" w:cstheme="minorHAnsi"/>
          <w:lang w:val="en-US"/>
        </w:rPr>
        <w:t>I followed their responses with several other questions on identity and ethnicity. These were:</w:t>
      </w:r>
    </w:p>
    <w:p w14:paraId="25CD934B" w14:textId="77777777" w:rsidR="008407D0" w:rsidRPr="00CE404F" w:rsidRDefault="008407D0" w:rsidP="009B5DE2">
      <w:pPr>
        <w:numPr>
          <w:ilvl w:val="0"/>
          <w:numId w:val="12"/>
        </w:numPr>
        <w:spacing w:line="480" w:lineRule="auto"/>
        <w:ind w:left="567" w:hanging="357"/>
        <w:jc w:val="both"/>
        <w:rPr>
          <w:rFonts w:asciiTheme="minorHAnsi" w:hAnsiTheme="minorHAnsi" w:cstheme="minorHAnsi"/>
          <w:lang w:val="en-US"/>
        </w:rPr>
      </w:pPr>
      <w:r w:rsidRPr="00CE404F">
        <w:rPr>
          <w:rFonts w:asciiTheme="minorHAnsi" w:hAnsiTheme="minorHAnsi" w:cstheme="minorHAnsi"/>
          <w:lang w:val="en-US"/>
        </w:rPr>
        <w:t>“What class do you identify with? Now and growing up?”</w:t>
      </w:r>
    </w:p>
    <w:p w14:paraId="5A985A1E" w14:textId="77777777" w:rsidR="008407D0" w:rsidRPr="00CE404F" w:rsidRDefault="008407D0" w:rsidP="009B5DE2">
      <w:pPr>
        <w:numPr>
          <w:ilvl w:val="0"/>
          <w:numId w:val="12"/>
        </w:numPr>
        <w:spacing w:line="480" w:lineRule="auto"/>
        <w:ind w:left="567" w:hanging="357"/>
        <w:jc w:val="both"/>
        <w:rPr>
          <w:rFonts w:asciiTheme="minorHAnsi" w:hAnsiTheme="minorHAnsi" w:cstheme="minorHAnsi"/>
          <w:lang w:val="en-US"/>
        </w:rPr>
      </w:pPr>
      <w:r w:rsidRPr="00CE404F">
        <w:rPr>
          <w:rFonts w:asciiTheme="minorHAnsi" w:hAnsiTheme="minorHAnsi" w:cstheme="minorHAnsi"/>
          <w:lang w:val="en-US"/>
        </w:rPr>
        <w:lastRenderedPageBreak/>
        <w:t>“In terms of ethnicity, how would you describe yourself?”</w:t>
      </w:r>
    </w:p>
    <w:p w14:paraId="21C621BE" w14:textId="77777777" w:rsidR="008407D0" w:rsidRPr="00CE404F" w:rsidRDefault="008407D0" w:rsidP="009B5DE2">
      <w:pPr>
        <w:numPr>
          <w:ilvl w:val="0"/>
          <w:numId w:val="12"/>
        </w:numPr>
        <w:spacing w:line="480" w:lineRule="auto"/>
        <w:ind w:left="567" w:hanging="357"/>
        <w:jc w:val="both"/>
        <w:rPr>
          <w:rFonts w:asciiTheme="minorHAnsi" w:hAnsiTheme="minorHAnsi" w:cstheme="minorHAnsi"/>
          <w:lang w:val="en-US"/>
        </w:rPr>
      </w:pPr>
      <w:r w:rsidRPr="00CE404F">
        <w:rPr>
          <w:rFonts w:asciiTheme="minorHAnsi" w:hAnsiTheme="minorHAnsi" w:cstheme="minorHAnsi"/>
          <w:lang w:val="en-US"/>
        </w:rPr>
        <w:t>“To what extent do you identify with other X people and issues?”</w:t>
      </w:r>
    </w:p>
    <w:p w14:paraId="49093EA1" w14:textId="77777777" w:rsidR="008407D0" w:rsidRPr="00CE404F" w:rsidRDefault="008407D0" w:rsidP="009B5DE2">
      <w:pPr>
        <w:numPr>
          <w:ilvl w:val="0"/>
          <w:numId w:val="12"/>
        </w:numPr>
        <w:spacing w:line="480" w:lineRule="auto"/>
        <w:ind w:left="567" w:hanging="357"/>
        <w:jc w:val="both"/>
        <w:rPr>
          <w:rFonts w:asciiTheme="minorHAnsi" w:hAnsiTheme="minorHAnsi" w:cstheme="minorHAnsi"/>
          <w:lang w:val="en-US"/>
        </w:rPr>
      </w:pPr>
      <w:r w:rsidRPr="00CE404F">
        <w:rPr>
          <w:rFonts w:asciiTheme="minorHAnsi" w:hAnsiTheme="minorHAnsi" w:cstheme="minorHAnsi"/>
          <w:lang w:val="en-US"/>
        </w:rPr>
        <w:t>“Does race/ethnicity matter at university?”</w:t>
      </w:r>
    </w:p>
    <w:p w14:paraId="28CA3353" w14:textId="5477316A" w:rsidR="008407D0" w:rsidRDefault="008407D0" w:rsidP="0057067F">
      <w:pPr>
        <w:spacing w:before="120" w:after="120" w:line="480" w:lineRule="auto"/>
        <w:jc w:val="both"/>
        <w:rPr>
          <w:rFonts w:asciiTheme="minorHAnsi" w:hAnsiTheme="minorHAnsi" w:cstheme="minorHAnsi"/>
          <w:lang w:val="en-US"/>
        </w:rPr>
      </w:pPr>
      <w:r w:rsidRPr="00CE404F">
        <w:rPr>
          <w:rFonts w:asciiTheme="minorHAnsi" w:hAnsiTheme="minorHAnsi" w:cstheme="minorHAnsi"/>
          <w:lang w:val="en-US"/>
        </w:rPr>
        <w:t xml:space="preserve">I also asked, as a final question: “Do you feel free to be yourself in university?” The aim, throughout, was to collect the participants’ stories, allow them to identify meaningful experiences at university, as well as to identify to what extent race played a role </w:t>
      </w:r>
      <w:r w:rsidR="009D7BA3" w:rsidRPr="00CE404F">
        <w:rPr>
          <w:rFonts w:asciiTheme="minorHAnsi" w:hAnsiTheme="minorHAnsi" w:cstheme="minorHAnsi"/>
          <w:lang w:val="en-US"/>
        </w:rPr>
        <w:t>in their university experience.</w:t>
      </w:r>
    </w:p>
    <w:p w14:paraId="7BAF8B84" w14:textId="18884942" w:rsidR="00655CB2" w:rsidRDefault="00655CB2" w:rsidP="0057067F">
      <w:pPr>
        <w:spacing w:before="120" w:after="120" w:line="480" w:lineRule="auto"/>
        <w:jc w:val="both"/>
        <w:rPr>
          <w:rFonts w:asciiTheme="minorHAnsi" w:hAnsiTheme="minorHAnsi" w:cstheme="minorHAnsi"/>
          <w:lang w:val="en-US"/>
        </w:rPr>
      </w:pPr>
    </w:p>
    <w:p w14:paraId="3F6F17A8" w14:textId="77777777" w:rsidR="00655CB2" w:rsidRPr="00CE404F" w:rsidRDefault="00655CB2" w:rsidP="0057067F">
      <w:pPr>
        <w:spacing w:before="120" w:after="120" w:line="480" w:lineRule="auto"/>
        <w:jc w:val="both"/>
        <w:rPr>
          <w:rFonts w:asciiTheme="minorHAnsi" w:hAnsiTheme="minorHAnsi" w:cstheme="minorHAnsi"/>
          <w:lang w:val="en-US"/>
        </w:rPr>
      </w:pPr>
    </w:p>
    <w:p w14:paraId="0226AF5C" w14:textId="6205765C" w:rsidR="0057067F" w:rsidRPr="00CE404F" w:rsidRDefault="0057067F" w:rsidP="0057067F">
      <w:pPr>
        <w:spacing w:before="120" w:after="120" w:line="480" w:lineRule="auto"/>
        <w:jc w:val="both"/>
        <w:rPr>
          <w:rFonts w:asciiTheme="minorHAnsi" w:hAnsiTheme="minorHAnsi" w:cstheme="minorHAnsi"/>
          <w:b/>
        </w:rPr>
      </w:pPr>
      <w:r w:rsidRPr="00CE404F">
        <w:rPr>
          <w:rFonts w:asciiTheme="minorHAnsi" w:hAnsiTheme="minorHAnsi" w:cstheme="minorHAnsi"/>
          <w:b/>
        </w:rPr>
        <w:t xml:space="preserve">2.6.2 Focus </w:t>
      </w:r>
      <w:r w:rsidR="00A841E4">
        <w:rPr>
          <w:rFonts w:asciiTheme="minorHAnsi" w:hAnsiTheme="minorHAnsi" w:cstheme="minorHAnsi"/>
          <w:b/>
        </w:rPr>
        <w:t>G</w:t>
      </w:r>
      <w:r w:rsidRPr="00CE404F">
        <w:rPr>
          <w:rFonts w:asciiTheme="minorHAnsi" w:hAnsiTheme="minorHAnsi" w:cstheme="minorHAnsi"/>
          <w:b/>
        </w:rPr>
        <w:t xml:space="preserve">roup and </w:t>
      </w:r>
      <w:r w:rsidR="00A841E4">
        <w:rPr>
          <w:rFonts w:asciiTheme="minorHAnsi" w:hAnsiTheme="minorHAnsi" w:cstheme="minorHAnsi"/>
          <w:b/>
        </w:rPr>
        <w:t>W</w:t>
      </w:r>
      <w:r w:rsidRPr="00CE404F">
        <w:rPr>
          <w:rFonts w:asciiTheme="minorHAnsi" w:hAnsiTheme="minorHAnsi" w:cstheme="minorHAnsi"/>
          <w:b/>
        </w:rPr>
        <w:t xml:space="preserve">ritten </w:t>
      </w:r>
      <w:r w:rsidR="00A841E4">
        <w:rPr>
          <w:rFonts w:asciiTheme="minorHAnsi" w:hAnsiTheme="minorHAnsi" w:cstheme="minorHAnsi"/>
          <w:b/>
        </w:rPr>
        <w:t>R</w:t>
      </w:r>
      <w:r w:rsidRPr="00CE404F">
        <w:rPr>
          <w:rFonts w:asciiTheme="minorHAnsi" w:hAnsiTheme="minorHAnsi" w:cstheme="minorHAnsi"/>
          <w:b/>
        </w:rPr>
        <w:t>esponses</w:t>
      </w:r>
    </w:p>
    <w:p w14:paraId="321F4863" w14:textId="77777777" w:rsidR="008407D0" w:rsidRPr="00CE404F" w:rsidRDefault="008407D0" w:rsidP="008407D0">
      <w:pPr>
        <w:spacing w:before="120" w:after="120" w:line="480" w:lineRule="auto"/>
        <w:jc w:val="both"/>
        <w:rPr>
          <w:rFonts w:asciiTheme="minorHAnsi" w:hAnsiTheme="minorHAnsi" w:cstheme="minorHAnsi"/>
          <w:b/>
          <w:lang w:val="en-US"/>
        </w:rPr>
      </w:pPr>
      <w:r w:rsidRPr="00CE404F">
        <w:rPr>
          <w:rFonts w:asciiTheme="minorHAnsi" w:hAnsiTheme="minorHAnsi" w:cstheme="minorHAnsi"/>
          <w:b/>
          <w:lang w:val="en-US"/>
        </w:rPr>
        <w:t>Focus Group</w:t>
      </w:r>
    </w:p>
    <w:p w14:paraId="7528DCBF" w14:textId="6B3053F7" w:rsidR="008407D0" w:rsidRPr="00CE404F" w:rsidRDefault="008407D0" w:rsidP="008407D0">
      <w:pPr>
        <w:spacing w:before="120" w:after="120" w:line="480" w:lineRule="auto"/>
        <w:jc w:val="both"/>
        <w:rPr>
          <w:rFonts w:asciiTheme="minorHAnsi" w:hAnsiTheme="minorHAnsi" w:cstheme="minorHAnsi"/>
          <w:lang w:val="en-US"/>
        </w:rPr>
      </w:pPr>
      <w:r w:rsidRPr="00CE404F">
        <w:rPr>
          <w:rFonts w:asciiTheme="minorHAnsi" w:hAnsiTheme="minorHAnsi" w:cstheme="minorHAnsi"/>
          <w:lang w:val="en-US"/>
        </w:rPr>
        <w:t>The focus group interview consisted of in-depth semi-structured questions, aimed at eliciting stories from students about their university experience. These questions were buttressed through the use of two vignettes (see</w:t>
      </w:r>
      <w:r w:rsidR="00A841E4">
        <w:rPr>
          <w:rFonts w:asciiTheme="minorHAnsi" w:hAnsiTheme="minorHAnsi" w:cstheme="minorHAnsi"/>
          <w:lang w:val="en-US"/>
        </w:rPr>
        <w:t xml:space="preserve"> description</w:t>
      </w:r>
      <w:r w:rsidRPr="00CE404F">
        <w:rPr>
          <w:rFonts w:asciiTheme="minorHAnsi" w:hAnsiTheme="minorHAnsi" w:cstheme="minorHAnsi"/>
          <w:lang w:val="en-US"/>
        </w:rPr>
        <w:t xml:space="preserve"> below) related to racial microaggressions; the purpose, in so doing, was to act as a stimulus to elicit students’ own experiences with racial microaggressions during at university (even before the introduction of the vignettes, however, experiences with racial microaggressions were raised).</w:t>
      </w:r>
    </w:p>
    <w:p w14:paraId="3BA982F9" w14:textId="65A8920A" w:rsidR="008407D0" w:rsidRPr="00CE404F" w:rsidRDefault="008407D0" w:rsidP="008407D0">
      <w:pPr>
        <w:spacing w:before="120" w:after="120" w:line="480" w:lineRule="auto"/>
        <w:jc w:val="both"/>
        <w:rPr>
          <w:rFonts w:asciiTheme="minorHAnsi" w:hAnsiTheme="minorHAnsi" w:cstheme="minorHAnsi"/>
          <w:lang w:val="en-US"/>
        </w:rPr>
      </w:pPr>
      <w:r w:rsidRPr="00CE404F">
        <w:rPr>
          <w:rFonts w:asciiTheme="minorHAnsi" w:hAnsiTheme="minorHAnsi" w:cstheme="minorHAnsi"/>
          <w:lang w:val="en-US"/>
        </w:rPr>
        <w:tab/>
        <w:t>I opened the focus group with an ‘ice-breaker’ question after the participants had introduced themselves, the aim of which was to generate stories. This was: “What were your expectations of university before you applied? and were your expectations met?” The primary data was elicited via the use of vignettes; this involved, in the first instance, the students watching a five-minute YouTube exce</w:t>
      </w:r>
      <w:r w:rsidR="00A5330F">
        <w:rPr>
          <w:rFonts w:asciiTheme="minorHAnsi" w:hAnsiTheme="minorHAnsi" w:cstheme="minorHAnsi"/>
          <w:lang w:val="en-US"/>
        </w:rPr>
        <w:t>r</w:t>
      </w:r>
      <w:r w:rsidRPr="00CE404F">
        <w:rPr>
          <w:rFonts w:asciiTheme="minorHAnsi" w:hAnsiTheme="minorHAnsi" w:cstheme="minorHAnsi"/>
          <w:lang w:val="en-US"/>
        </w:rPr>
        <w:t xml:space="preserve">pt from the #ITooAmHarvard campaign. This </w:t>
      </w:r>
      <w:r w:rsidRPr="00CE404F">
        <w:rPr>
          <w:rFonts w:asciiTheme="minorHAnsi" w:hAnsiTheme="minorHAnsi" w:cstheme="minorHAnsi"/>
          <w:lang w:val="en-US"/>
        </w:rPr>
        <w:lastRenderedPageBreak/>
        <w:t xml:space="preserve">campaign was primarily expressed via photographs of Black students at Harvard University displaying signs that described </w:t>
      </w:r>
      <w:r w:rsidR="00A24246" w:rsidRPr="00CE404F">
        <w:rPr>
          <w:rFonts w:asciiTheme="minorHAnsi" w:hAnsiTheme="minorHAnsi" w:cstheme="minorHAnsi"/>
          <w:lang w:val="en-US"/>
        </w:rPr>
        <w:t>microaggression</w:t>
      </w:r>
      <w:r w:rsidRPr="00CE404F">
        <w:rPr>
          <w:rFonts w:asciiTheme="minorHAnsi" w:hAnsiTheme="minorHAnsi" w:cstheme="minorHAnsi"/>
          <w:lang w:val="en-US"/>
        </w:rPr>
        <w:t>s that they had experienced during their studies. This included example statements such as “Don’t you wish you were white like the rest of us?”, “Please don’t pet my hair, I am not an animal” and “You aren’t black on the inside”. The video itself included interviews with Black students describing their experiences in their own words.</w:t>
      </w:r>
    </w:p>
    <w:p w14:paraId="71126066" w14:textId="069A9160" w:rsidR="008407D0" w:rsidRPr="00CE404F" w:rsidRDefault="008407D0" w:rsidP="00E22A76">
      <w:pPr>
        <w:spacing w:before="120" w:after="120" w:line="480" w:lineRule="auto"/>
        <w:ind w:firstLine="720"/>
        <w:jc w:val="both"/>
        <w:rPr>
          <w:rFonts w:asciiTheme="minorHAnsi" w:hAnsiTheme="minorHAnsi" w:cstheme="minorHAnsi"/>
          <w:lang w:val="en-US"/>
        </w:rPr>
      </w:pPr>
      <w:r w:rsidRPr="00CE404F">
        <w:rPr>
          <w:rFonts w:asciiTheme="minorHAnsi" w:hAnsiTheme="minorHAnsi" w:cstheme="minorHAnsi"/>
          <w:lang w:val="en-US"/>
        </w:rPr>
        <w:t>The use of vignettes in this manner has been successful</w:t>
      </w:r>
      <w:r w:rsidR="00A5330F">
        <w:rPr>
          <w:rFonts w:asciiTheme="minorHAnsi" w:hAnsiTheme="minorHAnsi" w:cstheme="minorHAnsi"/>
          <w:lang w:val="en-US"/>
        </w:rPr>
        <w:t>ly</w:t>
      </w:r>
      <w:r w:rsidRPr="00CE404F">
        <w:rPr>
          <w:rFonts w:asciiTheme="minorHAnsi" w:hAnsiTheme="minorHAnsi" w:cstheme="minorHAnsi"/>
          <w:lang w:val="en-US"/>
        </w:rPr>
        <w:t xml:space="preserve"> used in previous research, including within focus groups (Buttny, 1998; Wilkingson, 1998) to stimulate discussion; the method also suited the CRT approach adopted herein, which, as discussed above, makes use of stories and counter-stories as a means to gather data on subjects’ experiences with racism. Following the video, I displayed images on </w:t>
      </w:r>
      <w:r w:rsidR="00E71DD2" w:rsidRPr="00CE404F">
        <w:rPr>
          <w:rFonts w:asciiTheme="minorHAnsi" w:hAnsiTheme="minorHAnsi" w:cstheme="minorHAnsi"/>
          <w:lang w:val="en-US"/>
        </w:rPr>
        <w:t>T</w:t>
      </w:r>
      <w:r w:rsidRPr="00CE404F">
        <w:rPr>
          <w:rFonts w:asciiTheme="minorHAnsi" w:hAnsiTheme="minorHAnsi" w:cstheme="minorHAnsi"/>
          <w:lang w:val="en-US"/>
        </w:rPr>
        <w:t>umblr, while we talked, from the #ITooAmSheffield</w:t>
      </w:r>
      <w:r w:rsidRPr="00CE404F">
        <w:rPr>
          <w:rFonts w:asciiTheme="minorHAnsi" w:hAnsiTheme="minorHAnsi" w:cstheme="minorHAnsi"/>
          <w:vertAlign w:val="superscript"/>
          <w:lang w:val="en-US"/>
        </w:rPr>
        <w:footnoteReference w:id="27"/>
      </w:r>
      <w:r w:rsidRPr="00CE404F">
        <w:rPr>
          <w:rFonts w:asciiTheme="minorHAnsi" w:hAnsiTheme="minorHAnsi" w:cstheme="minorHAnsi"/>
          <w:lang w:val="en-US"/>
        </w:rPr>
        <w:t xml:space="preserve"> and #ITooAmCambridge</w:t>
      </w:r>
      <w:r w:rsidRPr="00CE404F">
        <w:rPr>
          <w:rFonts w:asciiTheme="minorHAnsi" w:hAnsiTheme="minorHAnsi" w:cstheme="minorHAnsi"/>
          <w:vertAlign w:val="superscript"/>
          <w:lang w:val="en-US"/>
        </w:rPr>
        <w:footnoteReference w:id="28"/>
      </w:r>
      <w:r w:rsidRPr="00CE404F">
        <w:rPr>
          <w:rFonts w:asciiTheme="minorHAnsi" w:hAnsiTheme="minorHAnsi" w:cstheme="minorHAnsi"/>
          <w:lang w:val="en-US"/>
        </w:rPr>
        <w:t xml:space="preserve"> campaigns</w:t>
      </w:r>
      <w:r w:rsidR="00A5330F">
        <w:rPr>
          <w:rFonts w:asciiTheme="minorHAnsi" w:hAnsiTheme="minorHAnsi" w:cstheme="minorHAnsi"/>
          <w:lang w:val="en-US"/>
        </w:rPr>
        <w:t>,</w:t>
      </w:r>
      <w:r w:rsidRPr="00CE404F">
        <w:rPr>
          <w:rFonts w:asciiTheme="minorHAnsi" w:hAnsiTheme="minorHAnsi" w:cstheme="minorHAnsi"/>
          <w:lang w:val="en-US"/>
        </w:rPr>
        <w:t xml:space="preserve"> which took inspiration from the #ITooAmHarvard campaign, with photographs of students holding signs reporting experienced microaggressions on their own campuses.</w:t>
      </w:r>
    </w:p>
    <w:p w14:paraId="69091001" w14:textId="73B26FF8" w:rsidR="008407D0" w:rsidRPr="00CE404F" w:rsidRDefault="008407D0" w:rsidP="00136933">
      <w:pPr>
        <w:spacing w:before="120" w:after="120" w:line="480" w:lineRule="auto"/>
        <w:ind w:firstLine="720"/>
        <w:jc w:val="both"/>
        <w:rPr>
          <w:rFonts w:asciiTheme="minorHAnsi" w:hAnsiTheme="minorHAnsi" w:cstheme="minorHAnsi"/>
          <w:lang w:val="en-US"/>
        </w:rPr>
      </w:pPr>
      <w:r w:rsidRPr="00CE404F">
        <w:rPr>
          <w:rFonts w:asciiTheme="minorHAnsi" w:hAnsiTheme="minorHAnsi" w:cstheme="minorHAnsi"/>
          <w:lang w:val="en-US"/>
        </w:rPr>
        <w:t xml:space="preserve">After viewing the documentary and putting up the images, I asked one question to elicit responses about their impressions of the film: “Is there anything in the video, or in the tumblr examples, that you can relate to or that you have experienced yourself?” After this question, the focus group participants spoke for roughly forty minutes without the need for further intervention on my behalf. Once their discussion had reached a natural pause, I asked about their perspective on diversity and inclusivity in the campus’s culture; I here introduced another dialogue stimulus in the form of several recent newspaper headlines regarding university culture, including issues such as drinking and “Lad Culture”. </w:t>
      </w:r>
    </w:p>
    <w:p w14:paraId="1BB7E662" w14:textId="516EABCE" w:rsidR="008407D0" w:rsidRPr="00CE404F" w:rsidRDefault="008407D0" w:rsidP="00136933">
      <w:pPr>
        <w:spacing w:before="120" w:after="120" w:line="480" w:lineRule="auto"/>
        <w:ind w:firstLine="720"/>
        <w:jc w:val="both"/>
        <w:rPr>
          <w:rFonts w:asciiTheme="minorHAnsi" w:hAnsiTheme="minorHAnsi" w:cstheme="minorHAnsi"/>
          <w:lang w:val="en-US"/>
        </w:rPr>
      </w:pPr>
      <w:r w:rsidRPr="00CE404F">
        <w:rPr>
          <w:rFonts w:asciiTheme="minorHAnsi" w:hAnsiTheme="minorHAnsi" w:cstheme="minorHAnsi"/>
          <w:lang w:val="en-US"/>
        </w:rPr>
        <w:lastRenderedPageBreak/>
        <w:t>The whole focus group lasted roughly ninety minutes, however the conversation could have continued for longer; it was gratifying that the discussion was almost entirely guided by the participants with limited interventions, in the form of the above vignettes, by myself. The focus group proved itself to be a useful tool when utili</w:t>
      </w:r>
      <w:r w:rsidR="000646DA">
        <w:rPr>
          <w:rFonts w:asciiTheme="minorHAnsi" w:hAnsiTheme="minorHAnsi" w:cstheme="minorHAnsi"/>
          <w:lang w:val="en-US"/>
        </w:rPr>
        <w:t>s</w:t>
      </w:r>
      <w:r w:rsidRPr="00CE404F">
        <w:rPr>
          <w:rFonts w:asciiTheme="minorHAnsi" w:hAnsiTheme="minorHAnsi" w:cstheme="minorHAnsi"/>
          <w:lang w:val="en-US"/>
        </w:rPr>
        <w:t xml:space="preserve">ing CRT as it provided lots of stories </w:t>
      </w:r>
      <w:r w:rsidR="000646DA">
        <w:rPr>
          <w:rFonts w:asciiTheme="minorHAnsi" w:hAnsiTheme="minorHAnsi" w:cstheme="minorHAnsi"/>
          <w:lang w:val="en-US"/>
        </w:rPr>
        <w:t>–</w:t>
      </w:r>
      <w:r w:rsidRPr="00CE404F">
        <w:rPr>
          <w:rFonts w:asciiTheme="minorHAnsi" w:hAnsiTheme="minorHAnsi" w:cstheme="minorHAnsi"/>
          <w:lang w:val="en-US"/>
        </w:rPr>
        <w:t xml:space="preserve"> the data received resultantly complemented my in-depth interviews well. </w:t>
      </w:r>
    </w:p>
    <w:p w14:paraId="790E0647" w14:textId="77777777" w:rsidR="008407D0" w:rsidRPr="00CE404F" w:rsidRDefault="008407D0" w:rsidP="008407D0">
      <w:pPr>
        <w:spacing w:before="120" w:after="120" w:line="480" w:lineRule="auto"/>
        <w:jc w:val="both"/>
        <w:rPr>
          <w:rFonts w:asciiTheme="minorHAnsi" w:hAnsiTheme="minorHAnsi" w:cstheme="minorHAnsi"/>
          <w:b/>
          <w:lang w:val="en-US"/>
        </w:rPr>
      </w:pPr>
      <w:r w:rsidRPr="00CE404F">
        <w:rPr>
          <w:rFonts w:asciiTheme="minorHAnsi" w:hAnsiTheme="minorHAnsi" w:cstheme="minorHAnsi"/>
          <w:b/>
          <w:lang w:val="en-US"/>
        </w:rPr>
        <w:t>Written responses</w:t>
      </w:r>
    </w:p>
    <w:p w14:paraId="2A13D957" w14:textId="77777777" w:rsidR="008407D0" w:rsidRPr="00CE404F" w:rsidRDefault="008407D0" w:rsidP="008407D0">
      <w:pPr>
        <w:spacing w:before="120" w:after="120" w:line="480" w:lineRule="auto"/>
        <w:jc w:val="both"/>
        <w:rPr>
          <w:rFonts w:asciiTheme="minorHAnsi" w:hAnsiTheme="minorHAnsi" w:cstheme="minorHAnsi"/>
          <w:lang w:val="en-US"/>
        </w:rPr>
      </w:pPr>
      <w:r w:rsidRPr="00CE404F">
        <w:rPr>
          <w:rFonts w:asciiTheme="minorHAnsi" w:hAnsiTheme="minorHAnsi" w:cstheme="minorHAnsi"/>
          <w:lang w:val="en-US"/>
        </w:rPr>
        <w:t>For the written responses the participants were sent an email containing the hyperlinks to the same #ITooAmHarvard campaign video and tumblrs utilised in the focus group, with the same questions. The participants then emailed their thoughts and answers to these questions back to me.</w:t>
      </w:r>
    </w:p>
    <w:p w14:paraId="3879FFC6" w14:textId="4FDDD324" w:rsidR="0057067F" w:rsidRPr="00CE404F" w:rsidRDefault="00524D92" w:rsidP="00524D92">
      <w:pPr>
        <w:pStyle w:val="ListParagraph"/>
        <w:numPr>
          <w:ilvl w:val="1"/>
          <w:numId w:val="27"/>
        </w:numPr>
        <w:spacing w:before="600" w:after="120" w:line="480" w:lineRule="auto"/>
        <w:jc w:val="both"/>
        <w:rPr>
          <w:rFonts w:asciiTheme="minorHAnsi" w:hAnsiTheme="minorHAnsi" w:cstheme="minorHAnsi"/>
          <w:b/>
          <w:sz w:val="28"/>
          <w:szCs w:val="28"/>
        </w:rPr>
      </w:pPr>
      <w:r w:rsidRPr="00CE404F">
        <w:rPr>
          <w:rFonts w:asciiTheme="minorHAnsi" w:hAnsiTheme="minorHAnsi" w:cstheme="minorHAnsi"/>
          <w:b/>
          <w:sz w:val="28"/>
          <w:szCs w:val="28"/>
        </w:rPr>
        <w:t xml:space="preserve">     </w:t>
      </w:r>
      <w:r w:rsidR="0057067F" w:rsidRPr="00CE404F">
        <w:rPr>
          <w:rFonts w:asciiTheme="minorHAnsi" w:hAnsiTheme="minorHAnsi" w:cstheme="minorHAnsi"/>
          <w:b/>
          <w:sz w:val="28"/>
          <w:szCs w:val="28"/>
        </w:rPr>
        <w:t>Data Analysis</w:t>
      </w:r>
    </w:p>
    <w:p w14:paraId="3B562C84" w14:textId="16B2206C" w:rsidR="0057067F" w:rsidRPr="00CE404F" w:rsidRDefault="0057067F" w:rsidP="0057067F">
      <w:pPr>
        <w:spacing w:before="120" w:after="120" w:line="480" w:lineRule="auto"/>
        <w:jc w:val="both"/>
        <w:rPr>
          <w:rFonts w:asciiTheme="minorHAnsi" w:hAnsiTheme="minorHAnsi" w:cstheme="minorHAnsi"/>
        </w:rPr>
      </w:pPr>
      <w:r w:rsidRPr="00CE404F">
        <w:rPr>
          <w:rFonts w:asciiTheme="minorHAnsi" w:hAnsiTheme="minorHAnsi" w:cstheme="minorHAnsi"/>
        </w:rPr>
        <w:t>The audio-taped interviews and focus group were transcribed verbatim, including long pauses, laughter, stammers and repetitions and were analysed along with the field notes I recorded after each interview and the focus group. Furthermore, where available and deemed appropriate, information about non-verbal communication, such as gestures, from my field notes were included. Having transcribed the data, time was devoted to becoming familiar with it; the transcriptions were re-read multiple times in conjunction with the audio tapes, and field notes, with any points of interest noted each time.  Because this study aimed to empower the participants to determine the most salient aspects of their experience, at an initial level of analysis, an inductive and open coding scheme (Strauss &amp; Corbin</w:t>
      </w:r>
      <w:r w:rsidR="000646DA">
        <w:rPr>
          <w:rFonts w:asciiTheme="minorHAnsi" w:hAnsiTheme="minorHAnsi" w:cstheme="minorHAnsi"/>
        </w:rPr>
        <w:t>,</w:t>
      </w:r>
      <w:r w:rsidRPr="00CE404F">
        <w:rPr>
          <w:rFonts w:asciiTheme="minorHAnsi" w:hAnsiTheme="minorHAnsi" w:cstheme="minorHAnsi"/>
        </w:rPr>
        <w:t xml:space="preserve"> 1998) was employed. Instead of basing the study on </w:t>
      </w:r>
      <w:r w:rsidRPr="00CE404F">
        <w:rPr>
          <w:rFonts w:asciiTheme="minorHAnsi" w:hAnsiTheme="minorHAnsi" w:cstheme="minorHAnsi"/>
          <w:i/>
        </w:rPr>
        <w:t>a priori</w:t>
      </w:r>
      <w:r w:rsidRPr="00CE404F">
        <w:rPr>
          <w:rFonts w:asciiTheme="minorHAnsi" w:hAnsiTheme="minorHAnsi" w:cstheme="minorHAnsi"/>
        </w:rPr>
        <w:t xml:space="preserve"> assumptions that racism or racial microaggressions would arise, my first level of analysis involved the inductive coding of (i) </w:t>
      </w:r>
      <w:r w:rsidRPr="00CE404F">
        <w:rPr>
          <w:rFonts w:asciiTheme="minorHAnsi" w:hAnsiTheme="minorHAnsi" w:cstheme="minorHAnsi"/>
        </w:rPr>
        <w:lastRenderedPageBreak/>
        <w:t xml:space="preserve">recurring words and statements, (ii) narratives/stories and (iii) anything relating to reflexivity. </w:t>
      </w:r>
    </w:p>
    <w:p w14:paraId="73F698C5" w14:textId="1DC1E4CA" w:rsidR="0057067F" w:rsidRPr="00CE404F" w:rsidRDefault="0057067F" w:rsidP="0057067F">
      <w:pPr>
        <w:spacing w:before="120" w:after="120" w:line="480" w:lineRule="auto"/>
        <w:ind w:firstLine="720"/>
        <w:jc w:val="both"/>
        <w:rPr>
          <w:rFonts w:asciiTheme="minorHAnsi" w:hAnsiTheme="minorHAnsi" w:cstheme="minorHAnsi"/>
        </w:rPr>
      </w:pPr>
      <w:r w:rsidRPr="00CE404F">
        <w:rPr>
          <w:rFonts w:asciiTheme="minorHAnsi" w:hAnsiTheme="minorHAnsi" w:cstheme="minorHAnsi"/>
        </w:rPr>
        <w:t xml:space="preserve">As part of my grounded theory approach, I wrote analytical memos (Glense &amp; Peshkin, 1992) throughout my fieldwork and analysis. It was through these memos that I was able to </w:t>
      </w:r>
      <w:r w:rsidR="00E36906" w:rsidRPr="00CE404F">
        <w:rPr>
          <w:rFonts w:asciiTheme="minorHAnsi" w:hAnsiTheme="minorHAnsi" w:cstheme="minorHAnsi"/>
        </w:rPr>
        <w:t>recogni</w:t>
      </w:r>
      <w:r w:rsidR="000646DA">
        <w:rPr>
          <w:rFonts w:asciiTheme="minorHAnsi" w:hAnsiTheme="minorHAnsi" w:cstheme="minorHAnsi"/>
        </w:rPr>
        <w:t>s</w:t>
      </w:r>
      <w:r w:rsidR="00E36906" w:rsidRPr="00CE404F">
        <w:rPr>
          <w:rFonts w:asciiTheme="minorHAnsi" w:hAnsiTheme="minorHAnsi" w:cstheme="minorHAnsi"/>
        </w:rPr>
        <w:t>e</w:t>
      </w:r>
      <w:r w:rsidRPr="00CE404F">
        <w:rPr>
          <w:rFonts w:asciiTheme="minorHAnsi" w:hAnsiTheme="minorHAnsi" w:cstheme="minorHAnsi"/>
        </w:rPr>
        <w:t xml:space="preserve"> and refine emerging themes within my data; thus, as noted above, during the initial level of analysis, this method led me to uncover students’ particular experiences with racism and in particular ‘Othering’ as a recurring theme (Glaser &amp; Straus</w:t>
      </w:r>
      <w:r w:rsidR="000646DA">
        <w:rPr>
          <w:rFonts w:asciiTheme="minorHAnsi" w:hAnsiTheme="minorHAnsi" w:cstheme="minorHAnsi"/>
        </w:rPr>
        <w:t>,</w:t>
      </w:r>
      <w:r w:rsidRPr="00CE404F">
        <w:rPr>
          <w:rFonts w:asciiTheme="minorHAnsi" w:hAnsiTheme="minorHAnsi" w:cstheme="minorHAnsi"/>
        </w:rPr>
        <w:t xml:space="preserve"> 1967; Straus &amp; Corbin</w:t>
      </w:r>
      <w:r w:rsidR="000646DA">
        <w:rPr>
          <w:rFonts w:asciiTheme="minorHAnsi" w:hAnsiTheme="minorHAnsi" w:cstheme="minorHAnsi"/>
        </w:rPr>
        <w:t>,</w:t>
      </w:r>
      <w:r w:rsidRPr="00CE404F">
        <w:rPr>
          <w:rFonts w:asciiTheme="minorHAnsi" w:hAnsiTheme="minorHAnsi" w:cstheme="minorHAnsi"/>
        </w:rPr>
        <w:t xml:space="preserve"> 1990). Having reflected upon my data, the field notes that I took after interviews and focus groups and the analytical memos, I coded my transcripts. This involved taking textual data and creating and labelling common categories with the aim of organising the transcripts into thematic “chunks” (Rossman &amp; Rallis, 1998).</w:t>
      </w:r>
    </w:p>
    <w:p w14:paraId="564FAF15" w14:textId="27E6B463" w:rsidR="0057067F" w:rsidRPr="00CE404F" w:rsidRDefault="0057067F" w:rsidP="0057067F">
      <w:pPr>
        <w:spacing w:before="120" w:after="120" w:line="480" w:lineRule="auto"/>
        <w:ind w:firstLine="720"/>
        <w:jc w:val="both"/>
        <w:rPr>
          <w:rFonts w:asciiTheme="minorHAnsi" w:hAnsiTheme="minorHAnsi" w:cstheme="minorHAnsi"/>
          <w:highlight w:val="cyan"/>
        </w:rPr>
      </w:pPr>
      <w:r w:rsidRPr="00CE404F">
        <w:rPr>
          <w:rFonts w:asciiTheme="minorHAnsi" w:hAnsiTheme="minorHAnsi" w:cstheme="minorHAnsi"/>
        </w:rPr>
        <w:t xml:space="preserve">By drawing upon CRT as my analytical lens – and insights drawn from the existing academic work on contemporary racism at universities – I next began the process of identifying various </w:t>
      </w:r>
      <w:r w:rsidR="003B1FCC" w:rsidRPr="00CE404F">
        <w:rPr>
          <w:rFonts w:asciiTheme="minorHAnsi" w:hAnsiTheme="minorHAnsi" w:cstheme="minorHAnsi"/>
        </w:rPr>
        <w:t xml:space="preserve">ways </w:t>
      </w:r>
      <w:r w:rsidRPr="00CE404F">
        <w:rPr>
          <w:rFonts w:asciiTheme="minorHAnsi" w:hAnsiTheme="minorHAnsi" w:cstheme="minorHAnsi"/>
        </w:rPr>
        <w:t>in which the experiences that participants related involved the</w:t>
      </w:r>
      <w:r w:rsidR="003B1FCC" w:rsidRPr="00CE404F">
        <w:rPr>
          <w:rFonts w:asciiTheme="minorHAnsi" w:hAnsiTheme="minorHAnsi" w:cstheme="minorHAnsi"/>
        </w:rPr>
        <w:t>m</w:t>
      </w:r>
      <w:r w:rsidRPr="00CE404F">
        <w:rPr>
          <w:rFonts w:asciiTheme="minorHAnsi" w:hAnsiTheme="minorHAnsi" w:cstheme="minorHAnsi"/>
        </w:rPr>
        <w:t xml:space="preserve"> </w:t>
      </w:r>
      <w:r w:rsidR="00E71DD2" w:rsidRPr="00CE404F">
        <w:rPr>
          <w:rFonts w:asciiTheme="minorHAnsi" w:hAnsiTheme="minorHAnsi" w:cstheme="minorHAnsi"/>
        </w:rPr>
        <w:t xml:space="preserve">being a </w:t>
      </w:r>
      <w:r w:rsidRPr="00CE404F">
        <w:rPr>
          <w:rFonts w:asciiTheme="minorHAnsi" w:hAnsiTheme="minorHAnsi" w:cstheme="minorHAnsi"/>
        </w:rPr>
        <w:t>target of covert forms of racism. It was from this analytical stage that microaggressions surfaced as a consistent theme – and the analytical framework around which my criticalist analysis would be shaped. Having reached theoretical saturation (Glasner &amp; Strauss,</w:t>
      </w:r>
      <w:r w:rsidRPr="007E77FA">
        <w:rPr>
          <w:rFonts w:asciiTheme="minorHAnsi" w:hAnsiTheme="minorHAnsi" w:cstheme="minorHAnsi"/>
        </w:rPr>
        <w:t xml:space="preserve"> </w:t>
      </w:r>
      <w:r w:rsidRPr="002A3504">
        <w:rPr>
          <w:rFonts w:asciiTheme="minorHAnsi" w:hAnsiTheme="minorHAnsi" w:cstheme="minorHAnsi"/>
        </w:rPr>
        <w:t>op cit</w:t>
      </w:r>
      <w:r w:rsidR="007E77FA" w:rsidRPr="002A3504">
        <w:rPr>
          <w:rFonts w:asciiTheme="minorHAnsi" w:hAnsiTheme="minorHAnsi" w:cstheme="minorHAnsi"/>
        </w:rPr>
        <w:t>.</w:t>
      </w:r>
      <w:r w:rsidRPr="007E77FA">
        <w:rPr>
          <w:rFonts w:asciiTheme="minorHAnsi" w:hAnsiTheme="minorHAnsi" w:cstheme="minorHAnsi"/>
        </w:rPr>
        <w:t>)</w:t>
      </w:r>
      <w:r w:rsidRPr="00CE404F">
        <w:rPr>
          <w:rFonts w:asciiTheme="minorHAnsi" w:hAnsiTheme="minorHAnsi" w:cstheme="minorHAnsi"/>
        </w:rPr>
        <w:t xml:space="preserve"> I drew upon CRT, ‘whiteness theory’ and microaggressions theory as the combined conceptual lens through which to understand and identify my thematic categories (Creswell, 2003). This process as a whole led me to refine a set of initial skeletal research questions relating to the general experience of minoriti</w:t>
      </w:r>
      <w:r w:rsidR="00F4537B" w:rsidRPr="00CE404F">
        <w:rPr>
          <w:rFonts w:asciiTheme="minorHAnsi" w:hAnsiTheme="minorHAnsi" w:cstheme="minorHAnsi"/>
        </w:rPr>
        <w:t>s</w:t>
      </w:r>
      <w:r w:rsidRPr="00CE404F">
        <w:rPr>
          <w:rFonts w:asciiTheme="minorHAnsi" w:hAnsiTheme="minorHAnsi" w:cstheme="minorHAnsi"/>
        </w:rPr>
        <w:t xml:space="preserve">ed female students navigating a white institution, reorienting them around this thesis’s specific focus upon microaggressions. </w:t>
      </w:r>
    </w:p>
    <w:p w14:paraId="49FC99A9" w14:textId="23EB6817" w:rsidR="0057067F" w:rsidRDefault="0057067F" w:rsidP="0057067F">
      <w:pPr>
        <w:spacing w:before="120" w:after="120" w:line="480" w:lineRule="auto"/>
        <w:ind w:firstLine="567"/>
        <w:jc w:val="both"/>
        <w:rPr>
          <w:rFonts w:asciiTheme="minorHAnsi" w:hAnsiTheme="minorHAnsi" w:cstheme="minorHAnsi"/>
        </w:rPr>
      </w:pPr>
      <w:r w:rsidRPr="00CE404F">
        <w:rPr>
          <w:rFonts w:asciiTheme="minorHAnsi" w:hAnsiTheme="minorHAnsi" w:cstheme="minorHAnsi"/>
        </w:rPr>
        <w:lastRenderedPageBreak/>
        <w:t>In the next stage of my analytical process, I followed up these interpretations with the student participants during the second semi-structured interview. This involved considering emergent themes in the students’ stories, whenever possible holistically – a term that, in relation to this research project, means taking the context of the entire interview into consideration (i.e. all of the stories and utterances, performative aspects, field notes), rather than drawing conclusions from analysing segments in isolation. Both during and following completion of the interviews and focus group, I asked participants to provide whatever clarifications that they felt were necessary and to express any additional thoughts regarding issues that had arisen during our discussion. The aim of this informal process of ‘member checking’ was to foster a sense of trust (Kvale, 1996) and to provide what Yvonna Lincoln and Egon Guba (1985, 314) characterise as ‘an opportunity to give an assessment of overall adequacy in addition to confirming individual data points’.</w:t>
      </w:r>
    </w:p>
    <w:p w14:paraId="19050EF4" w14:textId="4FEBA730" w:rsidR="00655CB2" w:rsidRPr="00734C06" w:rsidRDefault="00B02020" w:rsidP="00655CB2">
      <w:pPr>
        <w:spacing w:before="120" w:after="120" w:line="480" w:lineRule="auto"/>
        <w:jc w:val="both"/>
        <w:rPr>
          <w:rFonts w:asciiTheme="minorHAnsi" w:hAnsiTheme="minorHAnsi" w:cstheme="minorHAnsi"/>
          <w:b/>
        </w:rPr>
      </w:pPr>
      <w:r w:rsidRPr="00734C06">
        <w:rPr>
          <w:rFonts w:asciiTheme="minorHAnsi" w:hAnsiTheme="minorHAnsi" w:cstheme="minorHAnsi"/>
          <w:b/>
        </w:rPr>
        <w:t>2.7.1. Data Analysis Example</w:t>
      </w:r>
    </w:p>
    <w:p w14:paraId="2639606D" w14:textId="77777777" w:rsidR="004A2C8D" w:rsidRPr="00734C06" w:rsidRDefault="005C66F2" w:rsidP="00D9216B">
      <w:pPr>
        <w:spacing w:before="120" w:after="120" w:line="480" w:lineRule="auto"/>
        <w:jc w:val="both"/>
        <w:rPr>
          <w:rFonts w:asciiTheme="minorHAnsi" w:hAnsiTheme="minorHAnsi" w:cstheme="minorHAnsi"/>
        </w:rPr>
      </w:pPr>
      <w:r w:rsidRPr="00734C06">
        <w:rPr>
          <w:rFonts w:asciiTheme="minorHAnsi" w:hAnsiTheme="minorHAnsi" w:cstheme="minorHAnsi"/>
        </w:rPr>
        <w:t>While the steps involved in this process are clearly explained above,</w:t>
      </w:r>
      <w:r w:rsidR="00655CB2" w:rsidRPr="00734C06">
        <w:rPr>
          <w:rFonts w:asciiTheme="minorHAnsi" w:hAnsiTheme="minorHAnsi" w:cstheme="minorHAnsi"/>
        </w:rPr>
        <w:t xml:space="preserve"> </w:t>
      </w:r>
      <w:r w:rsidRPr="00734C06">
        <w:rPr>
          <w:rFonts w:asciiTheme="minorHAnsi" w:hAnsiTheme="minorHAnsi" w:cstheme="minorHAnsi"/>
        </w:rPr>
        <w:t>the ‘messy’ nature of the dat</w:t>
      </w:r>
      <w:r w:rsidR="00B02020" w:rsidRPr="00734C06">
        <w:rPr>
          <w:rFonts w:asciiTheme="minorHAnsi" w:hAnsiTheme="minorHAnsi" w:cstheme="minorHAnsi"/>
        </w:rPr>
        <w:t>a</w:t>
      </w:r>
      <w:r w:rsidRPr="00734C06">
        <w:rPr>
          <w:rFonts w:asciiTheme="minorHAnsi" w:hAnsiTheme="minorHAnsi" w:cstheme="minorHAnsi"/>
        </w:rPr>
        <w:t xml:space="preserve"> analysis itself means that </w:t>
      </w:r>
      <w:r w:rsidR="003075B2" w:rsidRPr="00734C06">
        <w:rPr>
          <w:rFonts w:asciiTheme="minorHAnsi" w:hAnsiTheme="minorHAnsi" w:cstheme="minorHAnsi"/>
        </w:rPr>
        <w:t>it is not easy to provide</w:t>
      </w:r>
      <w:r w:rsidRPr="00734C06">
        <w:rPr>
          <w:rFonts w:asciiTheme="minorHAnsi" w:hAnsiTheme="minorHAnsi" w:cstheme="minorHAnsi"/>
        </w:rPr>
        <w:t xml:space="preserve"> a </w:t>
      </w:r>
      <w:r w:rsidR="008055B9" w:rsidRPr="00734C06">
        <w:rPr>
          <w:rFonts w:asciiTheme="minorHAnsi" w:hAnsiTheme="minorHAnsi" w:cstheme="minorHAnsi"/>
        </w:rPr>
        <w:t xml:space="preserve">clear and simple </w:t>
      </w:r>
      <w:r w:rsidRPr="00734C06">
        <w:rPr>
          <w:rFonts w:asciiTheme="minorHAnsi" w:hAnsiTheme="minorHAnsi" w:cstheme="minorHAnsi"/>
        </w:rPr>
        <w:t>presentation of how the actual, practical activity was carried out. The above process of data analysis took place over a long period and a</w:t>
      </w:r>
      <w:r w:rsidR="00B02020" w:rsidRPr="00734C06">
        <w:rPr>
          <w:rFonts w:asciiTheme="minorHAnsi" w:hAnsiTheme="minorHAnsi" w:cstheme="minorHAnsi"/>
        </w:rPr>
        <w:t>s illustrated</w:t>
      </w:r>
      <w:r w:rsidRPr="00734C06">
        <w:rPr>
          <w:rFonts w:asciiTheme="minorHAnsi" w:hAnsiTheme="minorHAnsi" w:cstheme="minorHAnsi"/>
        </w:rPr>
        <w:t xml:space="preserve"> </w:t>
      </w:r>
      <w:r w:rsidR="00B02020" w:rsidRPr="00734C06">
        <w:rPr>
          <w:rFonts w:asciiTheme="minorHAnsi" w:hAnsiTheme="minorHAnsi" w:cstheme="minorHAnsi"/>
        </w:rPr>
        <w:t>involved</w:t>
      </w:r>
      <w:r w:rsidRPr="00734C06">
        <w:rPr>
          <w:rFonts w:asciiTheme="minorHAnsi" w:hAnsiTheme="minorHAnsi" w:cstheme="minorHAnsi"/>
        </w:rPr>
        <w:t xml:space="preserve"> an iterative process of moving between the data and theory, and back to the data.</w:t>
      </w:r>
      <w:r w:rsidR="0050732D" w:rsidRPr="00734C06">
        <w:rPr>
          <w:rFonts w:asciiTheme="minorHAnsi" w:hAnsiTheme="minorHAnsi" w:cstheme="minorHAnsi"/>
        </w:rPr>
        <w:t xml:space="preserve"> </w:t>
      </w:r>
      <w:r w:rsidR="00D07269" w:rsidRPr="00734C06">
        <w:rPr>
          <w:rFonts w:asciiTheme="minorHAnsi" w:hAnsiTheme="minorHAnsi" w:cstheme="minorHAnsi"/>
        </w:rPr>
        <w:t>This played out across a range of media forms</w:t>
      </w:r>
      <w:r w:rsidR="004A2C8D" w:rsidRPr="00734C06">
        <w:rPr>
          <w:rFonts w:asciiTheme="minorHAnsi" w:hAnsiTheme="minorHAnsi" w:cstheme="minorHAnsi"/>
        </w:rPr>
        <w:t>, both physical and electronic</w:t>
      </w:r>
      <w:r w:rsidR="00D07269" w:rsidRPr="00734C06">
        <w:rPr>
          <w:rFonts w:asciiTheme="minorHAnsi" w:hAnsiTheme="minorHAnsi" w:cstheme="minorHAnsi"/>
        </w:rPr>
        <w:t xml:space="preserve">. </w:t>
      </w:r>
    </w:p>
    <w:p w14:paraId="50CAFF15" w14:textId="77777777" w:rsidR="00D80BDE" w:rsidRPr="00734C06" w:rsidRDefault="0050732D" w:rsidP="00D80BDE">
      <w:pPr>
        <w:spacing w:before="120" w:after="120" w:line="480" w:lineRule="auto"/>
        <w:ind w:firstLine="720"/>
        <w:jc w:val="both"/>
        <w:rPr>
          <w:rFonts w:asciiTheme="minorHAnsi" w:hAnsiTheme="minorHAnsi" w:cstheme="minorHAnsi"/>
        </w:rPr>
      </w:pPr>
      <w:r w:rsidRPr="00734C06">
        <w:rPr>
          <w:rFonts w:asciiTheme="minorHAnsi" w:hAnsiTheme="minorHAnsi" w:cstheme="minorHAnsi"/>
        </w:rPr>
        <w:t xml:space="preserve">As a researcher, </w:t>
      </w:r>
      <w:r w:rsidR="00D07269" w:rsidRPr="00734C06">
        <w:rPr>
          <w:rFonts w:asciiTheme="minorHAnsi" w:hAnsiTheme="minorHAnsi" w:cstheme="minorHAnsi"/>
        </w:rPr>
        <w:t>in practical terms</w:t>
      </w:r>
      <w:r w:rsidR="00DA7008" w:rsidRPr="00734C06">
        <w:rPr>
          <w:rFonts w:asciiTheme="minorHAnsi" w:hAnsiTheme="minorHAnsi" w:cstheme="minorHAnsi"/>
        </w:rPr>
        <w:t>,</w:t>
      </w:r>
      <w:r w:rsidRPr="00734C06">
        <w:rPr>
          <w:rFonts w:asciiTheme="minorHAnsi" w:hAnsiTheme="minorHAnsi" w:cstheme="minorHAnsi"/>
        </w:rPr>
        <w:t xml:space="preserve"> </w:t>
      </w:r>
      <w:r w:rsidR="00D07269" w:rsidRPr="00734C06">
        <w:rPr>
          <w:rFonts w:asciiTheme="minorHAnsi" w:hAnsiTheme="minorHAnsi" w:cstheme="minorHAnsi"/>
        </w:rPr>
        <w:t xml:space="preserve">I found the process of </w:t>
      </w:r>
      <w:r w:rsidRPr="00734C06">
        <w:rPr>
          <w:rFonts w:asciiTheme="minorHAnsi" w:hAnsiTheme="minorHAnsi" w:cstheme="minorHAnsi"/>
        </w:rPr>
        <w:t xml:space="preserve">physically writing notes by hand onto print-outs of the transcripts, </w:t>
      </w:r>
      <w:r w:rsidR="00D9216B" w:rsidRPr="00734C06">
        <w:rPr>
          <w:rFonts w:asciiTheme="minorHAnsi" w:hAnsiTheme="minorHAnsi" w:cstheme="minorHAnsi"/>
        </w:rPr>
        <w:t xml:space="preserve">underlining key phrases and </w:t>
      </w:r>
      <w:r w:rsidRPr="00734C06">
        <w:rPr>
          <w:rFonts w:asciiTheme="minorHAnsi" w:hAnsiTheme="minorHAnsi" w:cstheme="minorHAnsi"/>
        </w:rPr>
        <w:t>utilising different colours to highlight particular aspects of the texts,</w:t>
      </w:r>
      <w:r w:rsidR="00D07269" w:rsidRPr="00734C06">
        <w:rPr>
          <w:rFonts w:asciiTheme="minorHAnsi" w:hAnsiTheme="minorHAnsi" w:cstheme="minorHAnsi"/>
        </w:rPr>
        <w:t xml:space="preserve"> far more condusive to analysis than the use of coding software such as Nvivo. </w:t>
      </w:r>
      <w:r w:rsidR="004A2C8D" w:rsidRPr="00734C06">
        <w:rPr>
          <w:rFonts w:asciiTheme="minorHAnsi" w:hAnsiTheme="minorHAnsi" w:cstheme="minorHAnsi"/>
        </w:rPr>
        <w:t xml:space="preserve">As part of this process I was thus able to spread my </w:t>
      </w:r>
      <w:r w:rsidR="004A2C8D" w:rsidRPr="00734C06">
        <w:rPr>
          <w:rFonts w:asciiTheme="minorHAnsi" w:hAnsiTheme="minorHAnsi" w:cstheme="minorHAnsi"/>
        </w:rPr>
        <w:lastRenderedPageBreak/>
        <w:t xml:space="preserve">papers out on the floor, providing me with a clearer overview of the data that aided in the identification of patterns (in so doing, I was utilising a method  that Bernard (2000) refers to as ‘the </w:t>
      </w:r>
      <w:r w:rsidR="004A2C8D" w:rsidRPr="00734C06">
        <w:rPr>
          <w:rFonts w:asciiTheme="minorHAnsi" w:hAnsiTheme="minorHAnsi" w:cstheme="minorHAnsi"/>
          <w:i/>
        </w:rPr>
        <w:t xml:space="preserve">ocular scan method’ </w:t>
      </w:r>
      <w:r w:rsidR="004A2C8D" w:rsidRPr="00734C06">
        <w:rPr>
          <w:rFonts w:asciiTheme="minorHAnsi" w:hAnsiTheme="minorHAnsi" w:cstheme="minorHAnsi"/>
        </w:rPr>
        <w:t>of pawing over data</w:t>
      </w:r>
      <w:r w:rsidR="004A2C8D" w:rsidRPr="00734C06">
        <w:rPr>
          <w:rFonts w:asciiTheme="minorHAnsi" w:hAnsiTheme="minorHAnsi" w:cstheme="minorHAnsi"/>
          <w:i/>
        </w:rPr>
        <w:t xml:space="preserve"> – </w:t>
      </w:r>
      <w:r w:rsidR="004A2C8D" w:rsidRPr="00734C06">
        <w:rPr>
          <w:rFonts w:asciiTheme="minorHAnsi" w:hAnsiTheme="minorHAnsi" w:cstheme="minorHAnsi"/>
        </w:rPr>
        <w:t xml:space="preserve">aka ‘eyeballing’ – although I was not aware of the technical label at the time). </w:t>
      </w:r>
      <w:r w:rsidR="00D07269" w:rsidRPr="00734C06">
        <w:rPr>
          <w:rFonts w:asciiTheme="minorHAnsi" w:hAnsiTheme="minorHAnsi" w:cstheme="minorHAnsi"/>
        </w:rPr>
        <w:t>In later stages I produced physical A5 posters with recurring themes, whilst analytical memos</w:t>
      </w:r>
      <w:r w:rsidR="00D9216B" w:rsidRPr="00734C06">
        <w:rPr>
          <w:rFonts w:asciiTheme="minorHAnsi" w:hAnsiTheme="minorHAnsi" w:cstheme="minorHAnsi"/>
        </w:rPr>
        <w:t xml:space="preserve"> and literature reviews</w:t>
      </w:r>
      <w:r w:rsidR="00D07269" w:rsidRPr="00734C06">
        <w:rPr>
          <w:rFonts w:asciiTheme="minorHAnsi" w:hAnsiTheme="minorHAnsi" w:cstheme="minorHAnsi"/>
        </w:rPr>
        <w:t xml:space="preserve"> were written in Word documents on my laptop</w:t>
      </w:r>
      <w:r w:rsidR="00D9216B" w:rsidRPr="00734C06">
        <w:rPr>
          <w:rFonts w:asciiTheme="minorHAnsi" w:hAnsiTheme="minorHAnsi" w:cstheme="minorHAnsi"/>
        </w:rPr>
        <w:t xml:space="preserve">, </w:t>
      </w:r>
      <w:r w:rsidR="004A2C8D" w:rsidRPr="00734C06">
        <w:rPr>
          <w:rFonts w:asciiTheme="minorHAnsi" w:hAnsiTheme="minorHAnsi" w:cstheme="minorHAnsi"/>
        </w:rPr>
        <w:t xml:space="preserve">again being </w:t>
      </w:r>
      <w:r w:rsidR="00D9216B" w:rsidRPr="00734C06">
        <w:rPr>
          <w:rFonts w:asciiTheme="minorHAnsi" w:hAnsiTheme="minorHAnsi" w:cstheme="minorHAnsi"/>
        </w:rPr>
        <w:t>able to look back to my hand-written notes for reference, which I</w:t>
      </w:r>
      <w:r w:rsidR="004A2C8D" w:rsidRPr="00734C06">
        <w:rPr>
          <w:rFonts w:asciiTheme="minorHAnsi" w:hAnsiTheme="minorHAnsi" w:cstheme="minorHAnsi"/>
        </w:rPr>
        <w:t xml:space="preserve"> could again</w:t>
      </w:r>
      <w:r w:rsidR="00D9216B" w:rsidRPr="00734C06">
        <w:rPr>
          <w:rFonts w:asciiTheme="minorHAnsi" w:hAnsiTheme="minorHAnsi" w:cstheme="minorHAnsi"/>
        </w:rPr>
        <w:t xml:space="preserve"> spread out on the floor</w:t>
      </w:r>
      <w:r w:rsidR="004A2C8D" w:rsidRPr="00734C06">
        <w:rPr>
          <w:rFonts w:asciiTheme="minorHAnsi" w:hAnsiTheme="minorHAnsi" w:cstheme="minorHAnsi"/>
        </w:rPr>
        <w:t xml:space="preserve"> if needed</w:t>
      </w:r>
      <w:r w:rsidR="00D07269" w:rsidRPr="00734C06">
        <w:rPr>
          <w:rFonts w:asciiTheme="minorHAnsi" w:hAnsiTheme="minorHAnsi" w:cstheme="minorHAnsi"/>
        </w:rPr>
        <w:t>.</w:t>
      </w:r>
      <w:r w:rsidR="00D9216B" w:rsidRPr="00734C06">
        <w:rPr>
          <w:rFonts w:asciiTheme="minorHAnsi" w:hAnsiTheme="minorHAnsi" w:cstheme="minorHAnsi"/>
        </w:rPr>
        <w:t xml:space="preserve"> </w:t>
      </w:r>
    </w:p>
    <w:p w14:paraId="2F107D44" w14:textId="548D1886" w:rsidR="00655CB2" w:rsidRPr="00734C06" w:rsidRDefault="00D9216B" w:rsidP="000673D0">
      <w:pPr>
        <w:spacing w:before="120" w:after="120" w:line="480" w:lineRule="auto"/>
        <w:ind w:firstLine="720"/>
        <w:jc w:val="both"/>
        <w:rPr>
          <w:rFonts w:asciiTheme="minorHAnsi" w:hAnsiTheme="minorHAnsi" w:cstheme="minorHAnsi"/>
        </w:rPr>
      </w:pPr>
      <w:r w:rsidRPr="00734C06">
        <w:rPr>
          <w:rFonts w:asciiTheme="minorHAnsi" w:hAnsiTheme="minorHAnsi" w:cstheme="minorHAnsi"/>
        </w:rPr>
        <w:t xml:space="preserve">In these </w:t>
      </w:r>
      <w:r w:rsidR="004A2C8D" w:rsidRPr="00734C06">
        <w:rPr>
          <w:rFonts w:asciiTheme="minorHAnsi" w:hAnsiTheme="minorHAnsi" w:cstheme="minorHAnsi"/>
        </w:rPr>
        <w:t xml:space="preserve">practical </w:t>
      </w:r>
      <w:r w:rsidRPr="00734C06">
        <w:rPr>
          <w:rFonts w:asciiTheme="minorHAnsi" w:hAnsiTheme="minorHAnsi" w:cstheme="minorHAnsi"/>
        </w:rPr>
        <w:t>manners I was able to hunt for patterns within my qualitative data, identifying themes to code in the texts</w:t>
      </w:r>
      <w:r w:rsidR="004A2C8D" w:rsidRPr="00734C06">
        <w:rPr>
          <w:rFonts w:asciiTheme="minorHAnsi" w:hAnsiTheme="minorHAnsi" w:cstheme="minorHAnsi"/>
        </w:rPr>
        <w:t>, and recording information that underpinned subsequent phases of analysis</w:t>
      </w:r>
      <w:r w:rsidRPr="00734C06">
        <w:rPr>
          <w:rFonts w:asciiTheme="minorHAnsi" w:hAnsiTheme="minorHAnsi" w:cstheme="minorHAnsi"/>
        </w:rPr>
        <w:t xml:space="preserve">. </w:t>
      </w:r>
      <w:r w:rsidR="004A2C8D" w:rsidRPr="00734C06">
        <w:rPr>
          <w:rFonts w:asciiTheme="minorHAnsi" w:hAnsiTheme="minorHAnsi" w:cstheme="minorHAnsi"/>
        </w:rPr>
        <w:t>Any attempt to convey</w:t>
      </w:r>
      <w:r w:rsidR="00D80BDE" w:rsidRPr="00734C06">
        <w:rPr>
          <w:rFonts w:asciiTheme="minorHAnsi" w:hAnsiTheme="minorHAnsi" w:cstheme="minorHAnsi"/>
        </w:rPr>
        <w:t xml:space="preserve"> particular</w:t>
      </w:r>
      <w:r w:rsidR="004A2C8D" w:rsidRPr="00734C06">
        <w:rPr>
          <w:rFonts w:asciiTheme="minorHAnsi" w:hAnsiTheme="minorHAnsi" w:cstheme="minorHAnsi"/>
        </w:rPr>
        <w:t xml:space="preserve"> acts of decision-making within this process would by necessity involve some smoothing of rough edges</w:t>
      </w:r>
      <w:r w:rsidR="00D80BDE" w:rsidRPr="00734C06">
        <w:rPr>
          <w:rFonts w:asciiTheme="minorHAnsi" w:hAnsiTheme="minorHAnsi" w:cstheme="minorHAnsi"/>
        </w:rPr>
        <w:t xml:space="preserve"> to provide a more linear description of the reasoning involved than may have been the case, marked as it was across and through different media forms (i.e. on paper and harddrives, with highlighters, coloured pens, and computer type)</w:t>
      </w:r>
      <w:r w:rsidR="00CB17C6" w:rsidRPr="00734C06">
        <w:rPr>
          <w:rFonts w:asciiTheme="minorHAnsi" w:hAnsiTheme="minorHAnsi" w:cstheme="minorHAnsi"/>
        </w:rPr>
        <w:t xml:space="preserve"> at different points in the analytical process</w:t>
      </w:r>
      <w:r w:rsidR="00D80BDE" w:rsidRPr="00734C06">
        <w:rPr>
          <w:rFonts w:asciiTheme="minorHAnsi" w:hAnsiTheme="minorHAnsi" w:cstheme="minorHAnsi"/>
        </w:rPr>
        <w:t xml:space="preserve">. Nevertheless, </w:t>
      </w:r>
      <w:r w:rsidR="00BC613E" w:rsidRPr="00734C06">
        <w:rPr>
          <w:rFonts w:asciiTheme="minorHAnsi" w:hAnsiTheme="minorHAnsi" w:cstheme="minorHAnsi"/>
        </w:rPr>
        <w:t xml:space="preserve">to illustrate the ways in which such decisions were made, </w:t>
      </w:r>
      <w:r w:rsidR="00AE46A4" w:rsidRPr="00734C06">
        <w:rPr>
          <w:rFonts w:asciiTheme="minorHAnsi" w:hAnsiTheme="minorHAnsi" w:cstheme="minorHAnsi"/>
        </w:rPr>
        <w:t xml:space="preserve">and </w:t>
      </w:r>
      <w:r w:rsidR="00BC613E" w:rsidRPr="00734C06">
        <w:rPr>
          <w:rFonts w:asciiTheme="minorHAnsi" w:hAnsiTheme="minorHAnsi" w:cstheme="minorHAnsi"/>
        </w:rPr>
        <w:t>to draw out both the discursive nature of the data analysis and emphasise key findings</w:t>
      </w:r>
      <w:r w:rsidR="00AE46A4" w:rsidRPr="00734C06">
        <w:rPr>
          <w:rFonts w:asciiTheme="minorHAnsi" w:hAnsiTheme="minorHAnsi" w:cstheme="minorHAnsi"/>
        </w:rPr>
        <w:t>, it is valuable, at this point, to provide a brief example of coded data from the interviews</w:t>
      </w:r>
      <w:r w:rsidR="00BC613E" w:rsidRPr="00734C06">
        <w:rPr>
          <w:rFonts w:asciiTheme="minorHAnsi" w:hAnsiTheme="minorHAnsi" w:cstheme="minorHAnsi"/>
        </w:rPr>
        <w:t>.</w:t>
      </w:r>
      <w:r w:rsidR="00AE46A4" w:rsidRPr="00734C06">
        <w:rPr>
          <w:rFonts w:asciiTheme="minorHAnsi" w:hAnsiTheme="minorHAnsi" w:cstheme="minorHAnsi"/>
        </w:rPr>
        <w:t xml:space="preserve"> Specifically, the example chosen is taken from </w:t>
      </w:r>
      <w:r w:rsidR="005C66F2" w:rsidRPr="00734C06">
        <w:rPr>
          <w:rFonts w:asciiTheme="minorHAnsi" w:hAnsiTheme="minorHAnsi" w:cstheme="minorHAnsi"/>
        </w:rPr>
        <w:t xml:space="preserve">a section of </w:t>
      </w:r>
      <w:r w:rsidR="005253D3" w:rsidRPr="00734C06">
        <w:rPr>
          <w:rFonts w:asciiTheme="minorHAnsi" w:hAnsiTheme="minorHAnsi" w:cstheme="minorHAnsi"/>
        </w:rPr>
        <w:t>Kadi</w:t>
      </w:r>
      <w:r w:rsidR="00AE46A4" w:rsidRPr="00734C06">
        <w:rPr>
          <w:rFonts w:asciiTheme="minorHAnsi" w:hAnsiTheme="minorHAnsi" w:cstheme="minorHAnsi"/>
        </w:rPr>
        <w:t>ra’s second</w:t>
      </w:r>
      <w:r w:rsidR="005C66F2" w:rsidRPr="00734C06">
        <w:rPr>
          <w:rFonts w:asciiTheme="minorHAnsi" w:hAnsiTheme="minorHAnsi" w:cstheme="minorHAnsi"/>
        </w:rPr>
        <w:t xml:space="preserve"> interview</w:t>
      </w:r>
      <w:r w:rsidR="000673D0" w:rsidRPr="00734C06">
        <w:rPr>
          <w:rFonts w:asciiTheme="minorHAnsi" w:hAnsiTheme="minorHAnsi" w:cstheme="minorHAnsi"/>
        </w:rPr>
        <w:t xml:space="preserve">; this text is also the focus for particular reflection in the analytical chapter (3.4) with regards to particular </w:t>
      </w:r>
      <w:r w:rsidR="00AE46A4" w:rsidRPr="00734C06">
        <w:rPr>
          <w:rFonts w:asciiTheme="minorHAnsi" w:hAnsiTheme="minorHAnsi" w:cstheme="minorHAnsi"/>
        </w:rPr>
        <w:t>prosodic features</w:t>
      </w:r>
      <w:r w:rsidR="000673D0" w:rsidRPr="00734C06">
        <w:rPr>
          <w:rFonts w:asciiTheme="minorHAnsi" w:hAnsiTheme="minorHAnsi" w:cstheme="minorHAnsi"/>
        </w:rPr>
        <w:t xml:space="preserve"> – a further outcome of the process of inductive coding – and</w:t>
      </w:r>
      <w:r w:rsidR="00302B69" w:rsidRPr="00734C06">
        <w:rPr>
          <w:rFonts w:asciiTheme="minorHAnsi" w:hAnsiTheme="minorHAnsi" w:cstheme="minorHAnsi"/>
        </w:rPr>
        <w:t xml:space="preserve"> is</w:t>
      </w:r>
      <w:r w:rsidR="000673D0" w:rsidRPr="00734C06">
        <w:rPr>
          <w:rFonts w:asciiTheme="minorHAnsi" w:hAnsiTheme="minorHAnsi" w:cstheme="minorHAnsi"/>
        </w:rPr>
        <w:t xml:space="preserve"> included in Appendix E.</w:t>
      </w:r>
    </w:p>
    <w:p w14:paraId="159DAC30" w14:textId="7564AB97" w:rsidR="009A09DE" w:rsidRPr="00734C06" w:rsidRDefault="00184A47" w:rsidP="009A09DE">
      <w:pPr>
        <w:spacing w:before="120" w:after="120" w:line="480" w:lineRule="auto"/>
        <w:ind w:firstLine="720"/>
        <w:jc w:val="both"/>
      </w:pPr>
      <w:r w:rsidRPr="00734C06">
        <w:rPr>
          <w:rFonts w:asciiTheme="minorHAnsi" w:hAnsiTheme="minorHAnsi" w:cstheme="minorHAnsi"/>
        </w:rPr>
        <w:t xml:space="preserve">Refering to this specific transcription, then: as described above, my first level of analysis involved the inductive coding of (i) recurring words and statements, (ii) </w:t>
      </w:r>
      <w:r w:rsidRPr="00734C06">
        <w:rPr>
          <w:rFonts w:asciiTheme="minorHAnsi" w:hAnsiTheme="minorHAnsi" w:cstheme="minorHAnsi"/>
        </w:rPr>
        <w:lastRenderedPageBreak/>
        <w:t xml:space="preserve">narratives/stories and (iii) anything relating to reflexivity. </w:t>
      </w:r>
      <w:r w:rsidR="005A04DA" w:rsidRPr="00734C06">
        <w:rPr>
          <w:rFonts w:asciiTheme="minorHAnsi" w:hAnsiTheme="minorHAnsi" w:cstheme="minorHAnsi"/>
        </w:rPr>
        <w:t>I</w:t>
      </w:r>
      <w:r w:rsidRPr="00734C06">
        <w:rPr>
          <w:rFonts w:asciiTheme="minorHAnsi" w:hAnsiTheme="minorHAnsi" w:cstheme="minorHAnsi"/>
        </w:rPr>
        <w:t xml:space="preserve">n working on the transcript, </w:t>
      </w:r>
      <w:r w:rsidR="005A04DA" w:rsidRPr="00734C06">
        <w:rPr>
          <w:rFonts w:asciiTheme="minorHAnsi" w:hAnsiTheme="minorHAnsi" w:cstheme="minorHAnsi"/>
        </w:rPr>
        <w:t xml:space="preserve">one of the first things that I noticed </w:t>
      </w:r>
      <w:r w:rsidRPr="00734C06">
        <w:rPr>
          <w:rFonts w:asciiTheme="minorHAnsi" w:hAnsiTheme="minorHAnsi" w:cstheme="minorHAnsi"/>
        </w:rPr>
        <w:t>was a repetition of</w:t>
      </w:r>
      <w:r w:rsidR="005A04DA" w:rsidRPr="00734C06">
        <w:rPr>
          <w:rFonts w:asciiTheme="minorHAnsi" w:hAnsiTheme="minorHAnsi" w:cstheme="minorHAnsi"/>
        </w:rPr>
        <w:t xml:space="preserve"> certain themes</w:t>
      </w:r>
      <w:r w:rsidRPr="00734C06">
        <w:rPr>
          <w:rFonts w:asciiTheme="minorHAnsi" w:hAnsiTheme="minorHAnsi" w:cstheme="minorHAnsi"/>
        </w:rPr>
        <w:t xml:space="preserve"> such as </w:t>
      </w:r>
      <w:r w:rsidRPr="00734C06">
        <w:rPr>
          <w:rFonts w:asciiTheme="minorHAnsi" w:hAnsiTheme="minorHAnsi" w:cstheme="minorHAnsi"/>
          <w:i/>
        </w:rPr>
        <w:t xml:space="preserve">stereotypes </w:t>
      </w:r>
      <w:r w:rsidRPr="00734C06">
        <w:rPr>
          <w:rFonts w:asciiTheme="minorHAnsi" w:hAnsiTheme="minorHAnsi" w:cstheme="minorHAnsi"/>
        </w:rPr>
        <w:t xml:space="preserve">and </w:t>
      </w:r>
      <w:r w:rsidRPr="00734C06">
        <w:rPr>
          <w:rFonts w:asciiTheme="minorHAnsi" w:hAnsiTheme="minorHAnsi" w:cstheme="minorHAnsi"/>
          <w:i/>
        </w:rPr>
        <w:t>people making assumptions.</w:t>
      </w:r>
      <w:r w:rsidRPr="00734C06">
        <w:rPr>
          <w:rFonts w:asciiTheme="minorHAnsi" w:hAnsiTheme="minorHAnsi" w:cstheme="minorHAnsi"/>
        </w:rPr>
        <w:t xml:space="preserve"> These occurred not only in this </w:t>
      </w:r>
      <w:r w:rsidR="005A04DA" w:rsidRPr="00734C06">
        <w:rPr>
          <w:rFonts w:asciiTheme="minorHAnsi" w:hAnsiTheme="minorHAnsi" w:cstheme="minorHAnsi"/>
        </w:rPr>
        <w:t>interview</w:t>
      </w:r>
      <w:r w:rsidRPr="00734C06">
        <w:rPr>
          <w:rFonts w:asciiTheme="minorHAnsi" w:hAnsiTheme="minorHAnsi" w:cstheme="minorHAnsi"/>
        </w:rPr>
        <w:t xml:space="preserve"> transcript but appeared throughout interviews with Kadira</w:t>
      </w:r>
      <w:r w:rsidR="005A04DA" w:rsidRPr="00734C06">
        <w:rPr>
          <w:rFonts w:asciiTheme="minorHAnsi" w:hAnsiTheme="minorHAnsi" w:cstheme="minorHAnsi"/>
        </w:rPr>
        <w:t xml:space="preserve"> </w:t>
      </w:r>
      <w:r w:rsidR="005A04DA" w:rsidRPr="00734C06">
        <w:rPr>
          <w:rFonts w:asciiTheme="minorHAnsi" w:hAnsiTheme="minorHAnsi" w:cstheme="minorHAnsi"/>
          <w:i/>
        </w:rPr>
        <w:t>and</w:t>
      </w:r>
      <w:r w:rsidR="005A04DA" w:rsidRPr="00734C06">
        <w:rPr>
          <w:rFonts w:asciiTheme="minorHAnsi" w:hAnsiTheme="minorHAnsi" w:cstheme="minorHAnsi"/>
        </w:rPr>
        <w:t xml:space="preserve"> other students</w:t>
      </w:r>
      <w:r w:rsidRPr="00734C06">
        <w:rPr>
          <w:rFonts w:asciiTheme="minorHAnsi" w:hAnsiTheme="minorHAnsi" w:cstheme="minorHAnsi"/>
        </w:rPr>
        <w:t xml:space="preserve">. Initially, </w:t>
      </w:r>
      <w:r w:rsidR="005A04DA" w:rsidRPr="00734C06">
        <w:rPr>
          <w:rFonts w:asciiTheme="minorHAnsi" w:hAnsiTheme="minorHAnsi" w:cstheme="minorHAnsi"/>
        </w:rPr>
        <w:t xml:space="preserve">therefore, </w:t>
      </w:r>
      <w:r w:rsidRPr="00734C06">
        <w:rPr>
          <w:rFonts w:asciiTheme="minorHAnsi" w:hAnsiTheme="minorHAnsi" w:cstheme="minorHAnsi"/>
        </w:rPr>
        <w:t>I marked these examples</w:t>
      </w:r>
      <w:r w:rsidR="005A04DA" w:rsidRPr="00734C06">
        <w:rPr>
          <w:rFonts w:asciiTheme="minorHAnsi" w:hAnsiTheme="minorHAnsi" w:cstheme="minorHAnsi"/>
        </w:rPr>
        <w:t xml:space="preserve">, noting </w:t>
      </w:r>
      <w:r w:rsidRPr="00734C06">
        <w:rPr>
          <w:rFonts w:asciiTheme="minorHAnsi" w:hAnsiTheme="minorHAnsi" w:cstheme="minorHAnsi"/>
        </w:rPr>
        <w:t>a recurring theme</w:t>
      </w:r>
      <w:r w:rsidR="005A04DA" w:rsidRPr="00734C06">
        <w:rPr>
          <w:rFonts w:asciiTheme="minorHAnsi" w:hAnsiTheme="minorHAnsi" w:cstheme="minorHAnsi"/>
        </w:rPr>
        <w:t xml:space="preserve"> that was</w:t>
      </w:r>
      <w:r w:rsidRPr="00734C06">
        <w:rPr>
          <w:rFonts w:asciiTheme="minorHAnsi" w:hAnsiTheme="minorHAnsi" w:cstheme="minorHAnsi"/>
        </w:rPr>
        <w:t xml:space="preserve"> coming up across </w:t>
      </w:r>
      <w:r w:rsidR="005A04DA" w:rsidRPr="00734C06">
        <w:rPr>
          <w:rFonts w:asciiTheme="minorHAnsi" w:hAnsiTheme="minorHAnsi" w:cstheme="minorHAnsi"/>
        </w:rPr>
        <w:t>student interviews</w:t>
      </w:r>
      <w:r w:rsidRPr="00734C06">
        <w:rPr>
          <w:rFonts w:asciiTheme="minorHAnsi" w:hAnsiTheme="minorHAnsi" w:cstheme="minorHAnsi"/>
        </w:rPr>
        <w:t>.</w:t>
      </w:r>
      <w:r w:rsidR="00D40130" w:rsidRPr="00734C06">
        <w:rPr>
          <w:rFonts w:asciiTheme="minorHAnsi" w:hAnsiTheme="minorHAnsi" w:cstheme="minorHAnsi"/>
        </w:rPr>
        <w:t xml:space="preserve"> Also noted was ‘The Jeremy Kyle Story’ as I labelled it – appearing towards the start of the </w:t>
      </w:r>
      <w:r w:rsidR="009A09DE" w:rsidRPr="00734C06">
        <w:rPr>
          <w:rFonts w:asciiTheme="minorHAnsi" w:hAnsiTheme="minorHAnsi" w:cstheme="minorHAnsi"/>
        </w:rPr>
        <w:t xml:space="preserve">transcript exerpt – that I identified as meaningful (see detailed discussion in the data analysis chapter (3.4)); I noted the prosodic elements, which demonstrated how deeply affecting this experience had been, but also how the story related back to other narratives that Kadira has related during the interviews </w:t>
      </w:r>
      <w:r w:rsidR="00D40130" w:rsidRPr="00734C06">
        <w:t>(for example</w:t>
      </w:r>
      <w:r w:rsidR="009A09DE" w:rsidRPr="00734C06">
        <w:t>,</w:t>
      </w:r>
      <w:r w:rsidR="00D40130" w:rsidRPr="00734C06">
        <w:t xml:space="preserve"> her brother being stereotyped in school, a mixed race friend being stereotyped</w:t>
      </w:r>
      <w:r w:rsidR="009A09DE" w:rsidRPr="00734C06">
        <w:t>,</w:t>
      </w:r>
      <w:r w:rsidR="00D40130" w:rsidRPr="00734C06">
        <w:t xml:space="preserve"> and her own experience of being stereotyped at Camp America).</w:t>
      </w:r>
    </w:p>
    <w:p w14:paraId="546D13CE" w14:textId="60A50255" w:rsidR="00D40130" w:rsidRPr="00734C06" w:rsidRDefault="009A09DE" w:rsidP="009A09DE">
      <w:pPr>
        <w:spacing w:before="120" w:after="120" w:line="480" w:lineRule="auto"/>
        <w:ind w:firstLine="720"/>
        <w:jc w:val="both"/>
      </w:pPr>
      <w:r w:rsidRPr="00734C06">
        <w:t>T</w:t>
      </w:r>
      <w:r w:rsidR="00D40130" w:rsidRPr="00734C06">
        <w:t xml:space="preserve">he excerpt at hand, as well as the fact that similar themes related to being stereotyped or seen as less capable occurred in other interviews, led me to explore the relationship between stereotypes, racism and intelligence through analytical memos on this topic in the form of a mini literature review. As I </w:t>
      </w:r>
      <w:r w:rsidRPr="00734C06">
        <w:t xml:space="preserve">resultantly </w:t>
      </w:r>
      <w:r w:rsidR="00D40130" w:rsidRPr="00734C06">
        <w:t>became aware of differences in the types of stereotypical assumptions a</w:t>
      </w:r>
      <w:r w:rsidRPr="00734C06">
        <w:t xml:space="preserve">nd student’s ethnicity, I also </w:t>
      </w:r>
      <w:r w:rsidR="00D40130" w:rsidRPr="00734C06">
        <w:t xml:space="preserve">added a note on this topic: </w:t>
      </w:r>
      <w:r w:rsidRPr="00734C06">
        <w:t>“</w:t>
      </w:r>
      <w:r w:rsidR="00D40130" w:rsidRPr="00734C06">
        <w:t>further reflection needed</w:t>
      </w:r>
      <w:r w:rsidRPr="00734C06">
        <w:t xml:space="preserve"> –</w:t>
      </w:r>
      <w:r w:rsidR="00C13D05" w:rsidRPr="00734C06">
        <w:t xml:space="preserve"> are</w:t>
      </w:r>
      <w:r w:rsidR="00D40130" w:rsidRPr="00734C06">
        <w:t xml:space="preserve"> the experiences of being stereotyped as less capable related to ethnicity e.g. British South East Asian students experience different stereotypes from Black British Carribbean students?</w:t>
      </w:r>
      <w:r w:rsidRPr="00734C06">
        <w:t>”</w:t>
      </w:r>
      <w:r w:rsidR="00D40130" w:rsidRPr="00734C06">
        <w:t xml:space="preserve"> After analytical memoing in the form of mini literature reviews, as well as going back and forth between the data and literature, </w:t>
      </w:r>
      <w:r w:rsidR="00564584" w:rsidRPr="00734C06">
        <w:t xml:space="preserve">I decided to refine the coding of </w:t>
      </w:r>
      <w:r w:rsidRPr="00734C06">
        <w:t>‘T</w:t>
      </w:r>
      <w:r w:rsidR="00D40130" w:rsidRPr="00734C06">
        <w:t xml:space="preserve">he Jeremy Kyle </w:t>
      </w:r>
      <w:r w:rsidRPr="00734C06">
        <w:t>S</w:t>
      </w:r>
      <w:r w:rsidR="00D40130" w:rsidRPr="00734C06">
        <w:t>tory</w:t>
      </w:r>
      <w:r w:rsidRPr="00734C06">
        <w:t>’</w:t>
      </w:r>
      <w:r w:rsidR="00D40130" w:rsidRPr="00734C06">
        <w:t>, which was initially labelled under the broad theme of “(indirect) racism</w:t>
      </w:r>
      <w:r w:rsidRPr="00734C06">
        <w:t>” with a note</w:t>
      </w:r>
      <w:r w:rsidR="00D40130" w:rsidRPr="00734C06">
        <w:t xml:space="preserve"> “being viewed as less intelligent/ capable”</w:t>
      </w:r>
      <w:r w:rsidRPr="00734C06">
        <w:t>,</w:t>
      </w:r>
      <w:r w:rsidR="00D40130" w:rsidRPr="00734C06">
        <w:t xml:space="preserve"> into a </w:t>
      </w:r>
      <w:r w:rsidR="00D40130" w:rsidRPr="00734C06">
        <w:lastRenderedPageBreak/>
        <w:t>type of microaggression</w:t>
      </w:r>
      <w:r w:rsidRPr="00734C06">
        <w:t xml:space="preserve"> (a concept that had surfaced at this point in the analytical process as a recurring theme)</w:t>
      </w:r>
      <w:r w:rsidR="00564584" w:rsidRPr="00734C06">
        <w:t>, which was</w:t>
      </w:r>
      <w:r w:rsidR="00D40130" w:rsidRPr="00734C06">
        <w:t xml:space="preserve"> c</w:t>
      </w:r>
      <w:r w:rsidRPr="00734C06">
        <w:t>oded as “a</w:t>
      </w:r>
      <w:r w:rsidR="00D40130" w:rsidRPr="00734C06">
        <w:t>scription of intelligence</w:t>
      </w:r>
      <w:r w:rsidRPr="00734C06">
        <w:t>/assumption of inferior status”</w:t>
      </w:r>
      <w:r w:rsidR="00D40130" w:rsidRPr="00734C06">
        <w:t xml:space="preserve">. When coding the data, </w:t>
      </w:r>
      <w:r w:rsidRPr="00734C06">
        <w:t xml:space="preserve">it was key that this data be viewed holistically – i.e. taking all of the students’ utterances and stories into consideration and viewed not in isolation – and I was able to identify </w:t>
      </w:r>
      <w:r w:rsidR="00D40130" w:rsidRPr="00734C06">
        <w:t xml:space="preserve">this type of microaggression </w:t>
      </w:r>
      <w:r w:rsidRPr="00734C06">
        <w:t xml:space="preserve">as having </w:t>
      </w:r>
      <w:r w:rsidR="00D40130" w:rsidRPr="00734C06">
        <w:t xml:space="preserve">emerged as a common </w:t>
      </w:r>
      <w:r w:rsidRPr="00734C06">
        <w:t>example</w:t>
      </w:r>
      <w:r w:rsidR="00D40130" w:rsidRPr="00734C06">
        <w:t>, ex</w:t>
      </w:r>
      <w:r w:rsidRPr="00734C06">
        <w:t>perienced by numerous students</w:t>
      </w:r>
      <w:r w:rsidR="00152235" w:rsidRPr="00734C06">
        <w:t>, resultantly making the decision to focus attention up it</w:t>
      </w:r>
      <w:r w:rsidRPr="00734C06">
        <w:t>.</w:t>
      </w:r>
    </w:p>
    <w:p w14:paraId="15E3FE05" w14:textId="77777777" w:rsidR="003D5D5B" w:rsidRPr="00734C06" w:rsidRDefault="009A09DE" w:rsidP="003D5D5B">
      <w:pPr>
        <w:spacing w:before="120" w:after="120" w:line="480" w:lineRule="auto"/>
        <w:ind w:firstLine="720"/>
        <w:jc w:val="both"/>
      </w:pPr>
      <w:r w:rsidRPr="00734C06">
        <w:t>One final note, at this point, on this particular transcript exerpt, relates to reflexivity (more on which is included in the data analysis chapter itself (see 3.4)).</w:t>
      </w:r>
      <w:r w:rsidR="00EF5E4E" w:rsidRPr="00734C06">
        <w:t xml:space="preserve"> I recorded a reflexivity note, in which I noted that, when introducing the vignette, I had worried whether Kadira might feel that the example was inappropriate: the figure in the vignette is a visibly Muslim woman attending an international conference, which is a different scenario from being a minoritised person in her own country. Luckily, this was not the case and the vignette proved an extremely useful tool that not only helped focus attention away from myself, as the researcher, but allowed Kadira to talk freely; she liked the vignette (“I was really happy to read this”) and it made her feel less alone with her experiences of negative stereotyping. Further reflexivity notes related to this section related to my own reaction to her experience – was I sensitive enough when she displayed her upset? I also reflected upon the fact that she had been similarly upset in the first interview, where she had cried w</w:t>
      </w:r>
      <w:r w:rsidR="003D5D5B" w:rsidRPr="00734C06">
        <w:t>h</w:t>
      </w:r>
      <w:r w:rsidR="00EF5E4E" w:rsidRPr="00734C06">
        <w:t>en relaying an example of being singled out in school as the only mixed-race student.</w:t>
      </w:r>
      <w:r w:rsidR="003D5D5B" w:rsidRPr="00734C06">
        <w:t xml:space="preserve"> </w:t>
      </w:r>
    </w:p>
    <w:p w14:paraId="37DA74D3" w14:textId="71A18357" w:rsidR="009A09DE" w:rsidRPr="00734C06" w:rsidRDefault="009A09DE" w:rsidP="003D5D5B">
      <w:pPr>
        <w:spacing w:before="120" w:after="120" w:line="480" w:lineRule="auto"/>
        <w:ind w:firstLine="720"/>
        <w:jc w:val="both"/>
      </w:pPr>
      <w:r w:rsidRPr="00734C06">
        <w:t xml:space="preserve">Our conversations after the interviews and my field notes seemed to suggest that </w:t>
      </w:r>
      <w:r w:rsidR="003D5D5B" w:rsidRPr="00734C06">
        <w:t xml:space="preserve">she </w:t>
      </w:r>
      <w:r w:rsidR="00BE7B9A" w:rsidRPr="00734C06">
        <w:t>had found</w:t>
      </w:r>
      <w:r w:rsidR="003D5D5B" w:rsidRPr="00734C06">
        <w:t xml:space="preserve"> talking about this subject </w:t>
      </w:r>
      <w:r w:rsidR="00BE7B9A" w:rsidRPr="00734C06">
        <w:t>useful</w:t>
      </w:r>
      <w:r w:rsidR="003D5D5B" w:rsidRPr="00734C06">
        <w:t xml:space="preserve">. With regards to the impact upon my actual data analysis, this reflexivity was important as it helped my process the fact that, in the act of categorising interview data into relatively neat themes, students’ spontaneous emotional </w:t>
      </w:r>
      <w:r w:rsidR="003D5D5B" w:rsidRPr="00734C06">
        <w:lastRenderedPageBreak/>
        <w:t>reaction cannot easiy be displayed on the page and resultantly is difficult to convey. This was a notion that I kept in mind throughout my data analysis and subsequent write-up, as I sought to do my best, in presenting the qualitative data, to avoid losing the emotional resonance of the students’ own voices, behind academic terminology and categorisation.</w:t>
      </w:r>
      <w:r w:rsidR="00253EBD" w:rsidRPr="00734C06">
        <w:t xml:space="preserve"> These reflections also raised ethical considerations related to discussing sensitive issues</w:t>
      </w:r>
      <w:r w:rsidR="00CB17C6" w:rsidRPr="00734C06">
        <w:t xml:space="preserve"> and power relations (these issues are discussed in the following section (see 2.8.3)).</w:t>
      </w:r>
    </w:p>
    <w:p w14:paraId="7113F8B5" w14:textId="12250483" w:rsidR="00CB17C6" w:rsidRPr="00734C06" w:rsidRDefault="00CB17C6" w:rsidP="003D5D5B">
      <w:pPr>
        <w:spacing w:before="120" w:after="120" w:line="480" w:lineRule="auto"/>
        <w:ind w:firstLine="720"/>
        <w:jc w:val="both"/>
      </w:pPr>
      <w:r w:rsidRPr="00734C06">
        <w:t xml:space="preserve">Through the above description of </w:t>
      </w:r>
      <w:r w:rsidRPr="00734C06">
        <w:rPr>
          <w:rFonts w:asciiTheme="minorHAnsi" w:hAnsiTheme="minorHAnsi" w:cstheme="minorHAnsi"/>
        </w:rPr>
        <w:t>coded data from a particular interview transcript</w:t>
      </w:r>
      <w:r w:rsidRPr="00734C06">
        <w:t xml:space="preserve">, I have aimed to provide an illustration of the practical execution of the process of data analysis, guided by a constructivist grounded theory approach. As I previously emphasised, it is never going to be possible to provide a perfect description of a </w:t>
      </w:r>
      <w:r w:rsidR="00564584" w:rsidRPr="00734C06">
        <w:t xml:space="preserve">decision-making </w:t>
      </w:r>
      <w:r w:rsidRPr="00734C06">
        <w:t>process that took place across and through different media forms at different points in an ongoing analytical process; however, in providing this overview, I hope to have provided an indication of the process, nevertheless, in particular the iterative nature of such an analysis and the ‘messiness’ ultimately inherent to it.</w:t>
      </w:r>
    </w:p>
    <w:p w14:paraId="5F35DA98" w14:textId="18964A4D" w:rsidR="0057067F" w:rsidRPr="00734C06" w:rsidRDefault="00280088" w:rsidP="00524D92">
      <w:pPr>
        <w:pStyle w:val="ListParagraph"/>
        <w:numPr>
          <w:ilvl w:val="1"/>
          <w:numId w:val="27"/>
        </w:numPr>
        <w:spacing w:before="720" w:after="120" w:line="480" w:lineRule="auto"/>
        <w:contextualSpacing w:val="0"/>
        <w:jc w:val="both"/>
        <w:rPr>
          <w:rFonts w:asciiTheme="minorHAnsi" w:hAnsiTheme="minorHAnsi" w:cstheme="minorHAnsi"/>
          <w:b/>
          <w:sz w:val="28"/>
          <w:szCs w:val="28"/>
        </w:rPr>
      </w:pPr>
      <w:r w:rsidRPr="00734C06">
        <w:rPr>
          <w:rFonts w:asciiTheme="minorHAnsi" w:hAnsiTheme="minorHAnsi" w:cstheme="minorHAnsi"/>
          <w:b/>
          <w:sz w:val="28"/>
          <w:szCs w:val="28"/>
        </w:rPr>
        <w:t xml:space="preserve">   </w:t>
      </w:r>
      <w:r w:rsidR="0057067F" w:rsidRPr="00734C06">
        <w:rPr>
          <w:rFonts w:asciiTheme="minorHAnsi" w:hAnsiTheme="minorHAnsi" w:cstheme="minorHAnsi"/>
          <w:b/>
          <w:sz w:val="28"/>
          <w:szCs w:val="28"/>
        </w:rPr>
        <w:t>Ethical Considerations</w:t>
      </w:r>
    </w:p>
    <w:p w14:paraId="300FEB7C" w14:textId="076F6235" w:rsidR="0057067F" w:rsidRPr="00734C06" w:rsidRDefault="0057067F" w:rsidP="0057067F">
      <w:pPr>
        <w:spacing w:before="120" w:after="120" w:line="480" w:lineRule="auto"/>
        <w:jc w:val="both"/>
        <w:rPr>
          <w:rFonts w:asciiTheme="minorHAnsi" w:hAnsiTheme="minorHAnsi" w:cstheme="minorHAnsi"/>
        </w:rPr>
      </w:pPr>
      <w:r w:rsidRPr="00734C06">
        <w:rPr>
          <w:rFonts w:asciiTheme="minorHAnsi" w:hAnsiTheme="minorHAnsi" w:cstheme="minorHAnsi"/>
        </w:rPr>
        <w:t xml:space="preserve">Conducting research with human participants requires consideration of the potential impact of that research on those involved. As stated in the British Sociological Association’s (BSA) </w:t>
      </w:r>
      <w:r w:rsidRPr="00734C06">
        <w:rPr>
          <w:rFonts w:asciiTheme="minorHAnsi" w:hAnsiTheme="minorHAnsi" w:cstheme="minorHAnsi"/>
          <w:i/>
        </w:rPr>
        <w:t xml:space="preserve">Statement of Ethical Practice, </w:t>
      </w:r>
      <w:r w:rsidRPr="00734C06">
        <w:rPr>
          <w:rFonts w:asciiTheme="minorHAnsi" w:hAnsiTheme="minorHAnsi" w:cstheme="minorHAnsi"/>
        </w:rPr>
        <w:t>researchers have an ethical and moral responsibility towards participants since ‘[s]ociologists, when they carry out research, enter into personal and moral relationships with those who they study’ (BSA, 2012)</w:t>
      </w:r>
      <w:r w:rsidRPr="00734C06">
        <w:rPr>
          <w:rFonts w:asciiTheme="minorHAnsi" w:hAnsiTheme="minorHAnsi" w:cstheme="minorHAnsi"/>
          <w:i/>
        </w:rPr>
        <w:t xml:space="preserve">. </w:t>
      </w:r>
      <w:r w:rsidRPr="00734C06">
        <w:rPr>
          <w:rFonts w:asciiTheme="minorHAnsi" w:hAnsiTheme="minorHAnsi" w:cstheme="minorHAnsi"/>
        </w:rPr>
        <w:t>Elliott (2005), argues that this is particularly salient during</w:t>
      </w:r>
      <w:r w:rsidR="00EE256E" w:rsidRPr="00734C06">
        <w:rPr>
          <w:rFonts w:asciiTheme="minorHAnsi" w:hAnsiTheme="minorHAnsi" w:cstheme="minorHAnsi"/>
        </w:rPr>
        <w:t xml:space="preserve"> the</w:t>
      </w:r>
      <w:r w:rsidRPr="00734C06">
        <w:rPr>
          <w:rFonts w:asciiTheme="minorHAnsi" w:hAnsiTheme="minorHAnsi" w:cstheme="minorHAnsi"/>
        </w:rPr>
        <w:t xml:space="preserve"> data collection stage of the research project when interacting </w:t>
      </w:r>
      <w:r w:rsidRPr="00734C06">
        <w:rPr>
          <w:rFonts w:asciiTheme="minorHAnsi" w:hAnsiTheme="minorHAnsi" w:cstheme="minorHAnsi"/>
        </w:rPr>
        <w:lastRenderedPageBreak/>
        <w:t xml:space="preserve">with participants, but also crucial throughout </w:t>
      </w:r>
      <w:r w:rsidR="00645A79" w:rsidRPr="00734C06">
        <w:rPr>
          <w:rFonts w:asciiTheme="minorHAnsi" w:hAnsiTheme="minorHAnsi" w:cstheme="minorHAnsi"/>
        </w:rPr>
        <w:t xml:space="preserve">the </w:t>
      </w:r>
      <w:r w:rsidRPr="00734C06">
        <w:rPr>
          <w:rFonts w:asciiTheme="minorHAnsi" w:hAnsiTheme="minorHAnsi" w:cstheme="minorHAnsi"/>
        </w:rPr>
        <w:t>analysis and dissemination stage</w:t>
      </w:r>
      <w:r w:rsidR="00645A79" w:rsidRPr="00734C06">
        <w:rPr>
          <w:rFonts w:asciiTheme="minorHAnsi" w:hAnsiTheme="minorHAnsi" w:cstheme="minorHAnsi"/>
        </w:rPr>
        <w:t>s</w:t>
      </w:r>
      <w:r w:rsidRPr="00734C06">
        <w:rPr>
          <w:rFonts w:asciiTheme="minorHAnsi" w:hAnsiTheme="minorHAnsi" w:cstheme="minorHAnsi"/>
        </w:rPr>
        <w:t xml:space="preserve"> of research. </w:t>
      </w:r>
    </w:p>
    <w:p w14:paraId="6DC9CDF5" w14:textId="77777777" w:rsidR="0057067F" w:rsidRPr="00CE404F" w:rsidRDefault="0057067F" w:rsidP="0057067F">
      <w:pPr>
        <w:spacing w:before="120" w:after="120" w:line="480" w:lineRule="auto"/>
        <w:ind w:firstLine="720"/>
        <w:jc w:val="both"/>
        <w:rPr>
          <w:rFonts w:asciiTheme="minorHAnsi" w:hAnsiTheme="minorHAnsi" w:cstheme="minorHAnsi"/>
        </w:rPr>
      </w:pPr>
      <w:r w:rsidRPr="00734C06">
        <w:rPr>
          <w:rFonts w:asciiTheme="minorHAnsi" w:hAnsiTheme="minorHAnsi" w:cstheme="minorHAnsi"/>
        </w:rPr>
        <w:t>Ethical considerations have already received attention in the previous discussion about the researcher as human instrument, power and positionality, as the issue of representation is an issue regarding ethics. The purpose of this section of the Research Design is to provide a broader outline of specific issues regarding ethical research practice taken into account in this project. Specifically, it addresses the ethical implications that follow from the research methods adopted, and the ethical guidelines and codes that have informed subsequent practice.</w:t>
      </w:r>
      <w:r w:rsidRPr="00CE404F">
        <w:rPr>
          <w:rFonts w:asciiTheme="minorHAnsi" w:hAnsiTheme="minorHAnsi" w:cstheme="minorHAnsi"/>
        </w:rPr>
        <w:t xml:space="preserve"> </w:t>
      </w:r>
    </w:p>
    <w:p w14:paraId="71EF2F01" w14:textId="756F3795" w:rsidR="0057067F" w:rsidRPr="00CE404F" w:rsidRDefault="0057067F" w:rsidP="0057067F">
      <w:pPr>
        <w:spacing w:before="120" w:after="120" w:line="480" w:lineRule="auto"/>
        <w:jc w:val="both"/>
        <w:rPr>
          <w:rFonts w:asciiTheme="minorHAnsi" w:hAnsiTheme="minorHAnsi" w:cstheme="minorHAnsi"/>
          <w:b/>
        </w:rPr>
      </w:pPr>
      <w:r w:rsidRPr="00CE404F">
        <w:rPr>
          <w:rFonts w:asciiTheme="minorHAnsi" w:hAnsiTheme="minorHAnsi" w:cstheme="minorHAnsi"/>
          <w:b/>
        </w:rPr>
        <w:t xml:space="preserve">2.8.1 Informed consent </w:t>
      </w:r>
    </w:p>
    <w:p w14:paraId="7FEB3511" w14:textId="46B448BD" w:rsidR="0057067F" w:rsidRPr="00CE404F" w:rsidRDefault="0057067F" w:rsidP="0057067F">
      <w:pPr>
        <w:spacing w:before="120" w:after="120" w:line="480" w:lineRule="auto"/>
        <w:jc w:val="both"/>
        <w:rPr>
          <w:rFonts w:asciiTheme="minorHAnsi" w:hAnsiTheme="minorHAnsi" w:cstheme="minorHAnsi"/>
        </w:rPr>
      </w:pPr>
      <w:r w:rsidRPr="00CE404F">
        <w:rPr>
          <w:rFonts w:asciiTheme="minorHAnsi" w:hAnsiTheme="minorHAnsi" w:cstheme="minorHAnsi"/>
        </w:rPr>
        <w:t>Informed consent is a key concern across social science literature and issues of privacy and confidentiality are universally accepted as a particularly salient issue in research involving interviews (e.g. Kaiser</w:t>
      </w:r>
      <w:r w:rsidR="00645A79">
        <w:rPr>
          <w:rFonts w:asciiTheme="minorHAnsi" w:hAnsiTheme="minorHAnsi" w:cstheme="minorHAnsi"/>
        </w:rPr>
        <w:t>,</w:t>
      </w:r>
      <w:r w:rsidRPr="00CE404F">
        <w:rPr>
          <w:rFonts w:asciiTheme="minorHAnsi" w:hAnsiTheme="minorHAnsi" w:cstheme="minorHAnsi"/>
        </w:rPr>
        <w:t xml:space="preserve"> 2009; Kidd &amp; Finlayson</w:t>
      </w:r>
      <w:r w:rsidR="00645A79">
        <w:rPr>
          <w:rFonts w:asciiTheme="minorHAnsi" w:hAnsiTheme="minorHAnsi" w:cstheme="minorHAnsi"/>
        </w:rPr>
        <w:t>,</w:t>
      </w:r>
      <w:r w:rsidRPr="00CE404F">
        <w:rPr>
          <w:rFonts w:asciiTheme="minorHAnsi" w:hAnsiTheme="minorHAnsi" w:cstheme="minorHAnsi"/>
        </w:rPr>
        <w:t xml:space="preserve"> 2006; Lassiter</w:t>
      </w:r>
      <w:r w:rsidR="00645A79">
        <w:rPr>
          <w:rFonts w:asciiTheme="minorHAnsi" w:hAnsiTheme="minorHAnsi" w:cstheme="minorHAnsi"/>
        </w:rPr>
        <w:t>,</w:t>
      </w:r>
      <w:r w:rsidRPr="00CE404F">
        <w:rPr>
          <w:rFonts w:asciiTheme="minorHAnsi" w:hAnsiTheme="minorHAnsi" w:cstheme="minorHAnsi"/>
        </w:rPr>
        <w:t xml:space="preserve"> 2005; Seibold</w:t>
      </w:r>
      <w:r w:rsidR="00645A79">
        <w:rPr>
          <w:rFonts w:asciiTheme="minorHAnsi" w:hAnsiTheme="minorHAnsi" w:cstheme="minorHAnsi"/>
        </w:rPr>
        <w:t>,</w:t>
      </w:r>
      <w:r w:rsidRPr="00CE404F">
        <w:rPr>
          <w:rFonts w:asciiTheme="minorHAnsi" w:hAnsiTheme="minorHAnsi" w:cstheme="minorHAnsi"/>
        </w:rPr>
        <w:t xml:space="preserve"> 2000; Watts</w:t>
      </w:r>
      <w:r w:rsidR="00645A79">
        <w:rPr>
          <w:rFonts w:asciiTheme="minorHAnsi" w:hAnsiTheme="minorHAnsi" w:cstheme="minorHAnsi"/>
        </w:rPr>
        <w:t>,</w:t>
      </w:r>
      <w:r w:rsidRPr="00CE404F">
        <w:rPr>
          <w:rFonts w:asciiTheme="minorHAnsi" w:hAnsiTheme="minorHAnsi" w:cstheme="minorHAnsi"/>
        </w:rPr>
        <w:t xml:space="preserve"> 2008). As stated by Cort</w:t>
      </w:r>
      <w:r w:rsidRPr="00645A79">
        <w:rPr>
          <w:rFonts w:asciiTheme="minorHAnsi" w:hAnsiTheme="minorHAnsi" w:cstheme="minorHAnsi"/>
        </w:rPr>
        <w:t>i</w:t>
      </w:r>
      <w:r w:rsidRPr="00F45723">
        <w:rPr>
          <w:rFonts w:asciiTheme="minorHAnsi" w:hAnsiTheme="minorHAnsi" w:cstheme="minorHAnsi"/>
        </w:rPr>
        <w:t xml:space="preserve"> </w:t>
      </w:r>
      <w:r w:rsidRPr="002A3504">
        <w:rPr>
          <w:rFonts w:asciiTheme="minorHAnsi" w:hAnsiTheme="minorHAnsi" w:cstheme="minorHAnsi"/>
        </w:rPr>
        <w:t>et al.,</w:t>
      </w:r>
      <w:r w:rsidRPr="00CE404F">
        <w:rPr>
          <w:rFonts w:asciiTheme="minorHAnsi" w:hAnsiTheme="minorHAnsi" w:cstheme="minorHAnsi"/>
          <w:i/>
        </w:rPr>
        <w:t xml:space="preserve"> </w:t>
      </w:r>
      <w:r w:rsidRPr="00CE404F">
        <w:rPr>
          <w:rFonts w:asciiTheme="minorHAnsi" w:hAnsiTheme="minorHAnsi" w:cstheme="minorHAnsi"/>
        </w:rPr>
        <w:t xml:space="preserve">2000): </w:t>
      </w:r>
    </w:p>
    <w:p w14:paraId="7D5FC92E" w14:textId="77777777" w:rsidR="0057067F" w:rsidRPr="00CE404F" w:rsidRDefault="0057067F" w:rsidP="0057067F">
      <w:pPr>
        <w:spacing w:before="120" w:after="120"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t xml:space="preserve">‘Research should, as far as possible, be based on participants' freely volunteered </w:t>
      </w:r>
      <w:r w:rsidRPr="00CE404F">
        <w:rPr>
          <w:rFonts w:asciiTheme="minorHAnsi" w:hAnsiTheme="minorHAnsi" w:cstheme="minorHAnsi"/>
          <w:i/>
          <w:iCs/>
          <w:sz w:val="23"/>
          <w:szCs w:val="23"/>
        </w:rPr>
        <w:t>informed consent</w:t>
      </w:r>
      <w:r w:rsidRPr="00CE404F">
        <w:rPr>
          <w:rFonts w:asciiTheme="minorHAnsi" w:hAnsiTheme="minorHAnsi" w:cstheme="minorHAnsi"/>
          <w:sz w:val="23"/>
          <w:szCs w:val="23"/>
        </w:rPr>
        <w:t>. This implies a responsibility to explain fully and meaningfully what the research is about and how it will be disseminated. Participants should be aware of their right to refuse to participate; understand the extent to which confidentiality will be maintained; be aware of the potential uses to which the data might be put; and in some cases be reminded of their right to re-negotiate consent.’</w:t>
      </w:r>
    </w:p>
    <w:p w14:paraId="5EB5DB3A" w14:textId="44E0EB17" w:rsidR="0057067F" w:rsidRPr="00CE404F" w:rsidRDefault="0057067F" w:rsidP="00D11FC3">
      <w:pPr>
        <w:spacing w:before="180" w:after="120" w:line="480" w:lineRule="auto"/>
        <w:jc w:val="both"/>
        <w:rPr>
          <w:rFonts w:asciiTheme="minorHAnsi" w:hAnsiTheme="minorHAnsi" w:cstheme="minorHAnsi"/>
        </w:rPr>
      </w:pPr>
      <w:r w:rsidRPr="00CE404F">
        <w:rPr>
          <w:rFonts w:asciiTheme="minorHAnsi" w:hAnsiTheme="minorHAnsi" w:cstheme="minorHAnsi"/>
        </w:rPr>
        <w:t xml:space="preserve">This position is reiterated in the British Sociological Association guidelines (BSA, 1992). With this requirement in mind, I discussed and obtained consent (both verbal and written) with each research participant who was willing to take part in the study. All students were provided with a consent form and a participant information sheet with a summary of my </w:t>
      </w:r>
      <w:r w:rsidRPr="00CE404F">
        <w:rPr>
          <w:rFonts w:asciiTheme="minorHAnsi" w:hAnsiTheme="minorHAnsi" w:cstheme="minorHAnsi"/>
        </w:rPr>
        <w:lastRenderedPageBreak/>
        <w:t>study and information about research dissemination, and given time to read it, ask questions and sign (</w:t>
      </w:r>
      <w:r w:rsidR="00645A79">
        <w:rPr>
          <w:rFonts w:asciiTheme="minorHAnsi" w:hAnsiTheme="minorHAnsi" w:cstheme="minorHAnsi"/>
        </w:rPr>
        <w:t xml:space="preserve">see </w:t>
      </w:r>
      <w:r w:rsidR="00D11FC3" w:rsidRPr="00CE404F">
        <w:rPr>
          <w:rFonts w:asciiTheme="minorHAnsi" w:hAnsiTheme="minorHAnsi" w:cstheme="minorHAnsi"/>
        </w:rPr>
        <w:t>Appendix C</w:t>
      </w:r>
      <w:r w:rsidRPr="00CE404F">
        <w:rPr>
          <w:rFonts w:asciiTheme="minorHAnsi" w:hAnsiTheme="minorHAnsi" w:cstheme="minorHAnsi"/>
        </w:rPr>
        <w:t xml:space="preserve">). Furthermore, students were asked if they were happy for the interviews to be recorded and participants were informed that they had the right to withdraw from the study at any time; the students were also informed that they had the right to read all transcripts and that parts of the transcripts could be taken out if they feared being identifiable. Before starting my interviews and the focus group, I briefed them about the overall purpose of the research and the main features of the design, as well as any possible risks and benefits from participation in the research project. </w:t>
      </w:r>
    </w:p>
    <w:p w14:paraId="01A8211B" w14:textId="77777777" w:rsidR="0057067F" w:rsidRPr="00CE404F" w:rsidRDefault="0057067F" w:rsidP="0057067F">
      <w:pPr>
        <w:spacing w:before="240" w:after="120" w:line="480" w:lineRule="auto"/>
        <w:jc w:val="both"/>
        <w:rPr>
          <w:rFonts w:asciiTheme="minorHAnsi" w:hAnsiTheme="minorHAnsi" w:cstheme="minorHAnsi"/>
          <w:b/>
        </w:rPr>
      </w:pPr>
      <w:r w:rsidRPr="00CE404F">
        <w:rPr>
          <w:rFonts w:asciiTheme="minorHAnsi" w:hAnsiTheme="minorHAnsi" w:cstheme="minorHAnsi"/>
          <w:b/>
        </w:rPr>
        <w:t xml:space="preserve">2.8.2 Confidentiality </w:t>
      </w:r>
    </w:p>
    <w:p w14:paraId="2A0AC4E7" w14:textId="0D574D03" w:rsidR="0057067F" w:rsidRPr="00CE404F" w:rsidRDefault="0057067F" w:rsidP="0057067F">
      <w:pPr>
        <w:spacing w:before="120" w:after="120" w:line="480" w:lineRule="auto"/>
        <w:jc w:val="both"/>
        <w:rPr>
          <w:rFonts w:asciiTheme="minorHAnsi" w:hAnsiTheme="minorHAnsi" w:cstheme="minorHAnsi"/>
          <w:highlight w:val="cyan"/>
        </w:rPr>
      </w:pPr>
      <w:r w:rsidRPr="00CE404F">
        <w:rPr>
          <w:rFonts w:asciiTheme="minorHAnsi" w:hAnsiTheme="minorHAnsi" w:cstheme="minorHAnsi"/>
        </w:rPr>
        <w:t>The consideration of mechanisms to protect the identity of research participants is a fundamental concern in qualitative research (e.g. Barnes</w:t>
      </w:r>
      <w:r w:rsidR="00645A79">
        <w:rPr>
          <w:rFonts w:asciiTheme="minorHAnsi" w:hAnsiTheme="minorHAnsi" w:cstheme="minorHAnsi"/>
        </w:rPr>
        <w:t>,</w:t>
      </w:r>
      <w:r w:rsidRPr="00CE404F">
        <w:rPr>
          <w:rFonts w:asciiTheme="minorHAnsi" w:hAnsiTheme="minorHAnsi" w:cstheme="minorHAnsi"/>
        </w:rPr>
        <w:t xml:space="preserve"> 1979; Clark &amp; Sharf</w:t>
      </w:r>
      <w:r w:rsidR="00645A79">
        <w:rPr>
          <w:rFonts w:asciiTheme="minorHAnsi" w:hAnsiTheme="minorHAnsi" w:cstheme="minorHAnsi"/>
        </w:rPr>
        <w:t>,</w:t>
      </w:r>
      <w:r w:rsidRPr="00CE404F">
        <w:rPr>
          <w:rFonts w:asciiTheme="minorHAnsi" w:hAnsiTheme="minorHAnsi" w:cstheme="minorHAnsi"/>
        </w:rPr>
        <w:t xml:space="preserve"> 2007; Grinyer</w:t>
      </w:r>
      <w:r w:rsidR="00645A79">
        <w:rPr>
          <w:rFonts w:asciiTheme="minorHAnsi" w:hAnsiTheme="minorHAnsi" w:cstheme="minorHAnsi"/>
        </w:rPr>
        <w:t>,</w:t>
      </w:r>
      <w:r w:rsidRPr="00CE404F">
        <w:rPr>
          <w:rFonts w:asciiTheme="minorHAnsi" w:hAnsiTheme="minorHAnsi" w:cstheme="minorHAnsi"/>
        </w:rPr>
        <w:t xml:space="preserve"> 2002; Sinding &amp; Aronson</w:t>
      </w:r>
      <w:r w:rsidR="00645A79">
        <w:rPr>
          <w:rFonts w:asciiTheme="minorHAnsi" w:hAnsiTheme="minorHAnsi" w:cstheme="minorHAnsi"/>
        </w:rPr>
        <w:t>,</w:t>
      </w:r>
      <w:r w:rsidRPr="00CE404F">
        <w:rPr>
          <w:rFonts w:asciiTheme="minorHAnsi" w:hAnsiTheme="minorHAnsi" w:cstheme="minorHAnsi"/>
        </w:rPr>
        <w:t xml:space="preserve"> 2007). The British Psychological Society’s code of ethical conduct, for example, stresses the desirability of anonymity, stating that research participants ‘have a right to expect that information they provide will be treated confidentially and, if published, will not be identifiable as theirs’ (Robson</w:t>
      </w:r>
      <w:r w:rsidR="00645A79">
        <w:rPr>
          <w:rFonts w:asciiTheme="minorHAnsi" w:hAnsiTheme="minorHAnsi" w:cstheme="minorHAnsi"/>
        </w:rPr>
        <w:t>,</w:t>
      </w:r>
      <w:r w:rsidRPr="00CE404F">
        <w:rPr>
          <w:rFonts w:asciiTheme="minorHAnsi" w:hAnsiTheme="minorHAnsi" w:cstheme="minorHAnsi"/>
        </w:rPr>
        <w:t xml:space="preserve"> 1995</w:t>
      </w:r>
      <w:r w:rsidR="00645A79">
        <w:rPr>
          <w:rFonts w:asciiTheme="minorHAnsi" w:hAnsiTheme="minorHAnsi" w:cstheme="minorHAnsi"/>
        </w:rPr>
        <w:t xml:space="preserve">, </w:t>
      </w:r>
      <w:r w:rsidRPr="00CE404F">
        <w:rPr>
          <w:rFonts w:asciiTheme="minorHAnsi" w:hAnsiTheme="minorHAnsi" w:cstheme="minorHAnsi"/>
        </w:rPr>
        <w:t>43).</w:t>
      </w:r>
    </w:p>
    <w:p w14:paraId="7A309F51" w14:textId="0EAE9449" w:rsidR="0057067F" w:rsidRPr="00CE404F" w:rsidRDefault="0057067F" w:rsidP="0057067F">
      <w:pPr>
        <w:spacing w:before="120" w:after="120" w:line="480" w:lineRule="auto"/>
        <w:ind w:firstLine="720"/>
        <w:jc w:val="both"/>
        <w:rPr>
          <w:rFonts w:asciiTheme="minorHAnsi" w:hAnsiTheme="minorHAnsi" w:cstheme="minorHAnsi"/>
        </w:rPr>
      </w:pPr>
      <w:r w:rsidRPr="00CE404F">
        <w:rPr>
          <w:rFonts w:asciiTheme="minorHAnsi" w:hAnsiTheme="minorHAnsi" w:cstheme="minorHAnsi"/>
        </w:rPr>
        <w:t>In line with these ethical guidelines, strict confidentiality was at the heart of this research. All the names of my participants are pseudonyms, utilised to protect their confidentiality, and all their responses were treated and used in such a way to ensure the anonymity of participants. It is important to acknowledge, however, that anonymisation is not always enough to ensure full confidentiality. The most common threat to confidentiality lies in the writing up of reports and, particularly, the use of quotes (Sandelowski, 1994). Whilst the students in my study may not be identifiable to the general public, there is a risk that they may well be identifiable to their peers or lecturers if they were to read this thesis</w:t>
      </w:r>
      <w:r w:rsidR="00E71DD2" w:rsidRPr="00CE404F">
        <w:rPr>
          <w:rFonts w:asciiTheme="minorHAnsi" w:hAnsiTheme="minorHAnsi" w:cstheme="minorHAnsi"/>
        </w:rPr>
        <w:t xml:space="preserve"> </w:t>
      </w:r>
      <w:r w:rsidR="00E71DD2" w:rsidRPr="00CE404F">
        <w:rPr>
          <w:rFonts w:asciiTheme="minorHAnsi" w:hAnsiTheme="minorHAnsi" w:cstheme="minorHAnsi"/>
        </w:rPr>
        <w:lastRenderedPageBreak/>
        <w:t>or subsequent publications</w:t>
      </w:r>
      <w:r w:rsidRPr="00CE404F">
        <w:rPr>
          <w:rFonts w:asciiTheme="minorHAnsi" w:hAnsiTheme="minorHAnsi" w:cstheme="minorHAnsi"/>
        </w:rPr>
        <w:t xml:space="preserve">. In order to ensure confidentiality, therefore, all students were given the chance to read the transcripts and were told that parts of the transcripts could be removed if they feared issues of confidentiality (this was not the case in my study). </w:t>
      </w:r>
    </w:p>
    <w:p w14:paraId="365CE41E" w14:textId="6932111A" w:rsidR="0057067F" w:rsidRPr="00CE404F" w:rsidRDefault="0057067F" w:rsidP="0057067F">
      <w:pPr>
        <w:spacing w:before="120" w:after="120" w:line="480" w:lineRule="auto"/>
        <w:ind w:firstLine="720"/>
        <w:jc w:val="both"/>
        <w:rPr>
          <w:rFonts w:asciiTheme="minorHAnsi" w:hAnsiTheme="minorHAnsi" w:cstheme="minorHAnsi"/>
        </w:rPr>
      </w:pPr>
      <w:r w:rsidRPr="00CE404F">
        <w:rPr>
          <w:rFonts w:asciiTheme="minorHAnsi" w:hAnsiTheme="minorHAnsi" w:cstheme="minorHAnsi"/>
        </w:rPr>
        <w:t>Confidentiality also has to be considered in light of data protection – that is, how the data is stored (Holloway &amp; Jefferson</w:t>
      </w:r>
      <w:r w:rsidR="00645A79">
        <w:rPr>
          <w:rFonts w:asciiTheme="minorHAnsi" w:hAnsiTheme="minorHAnsi" w:cstheme="minorHAnsi"/>
        </w:rPr>
        <w:t>,</w:t>
      </w:r>
      <w:r w:rsidRPr="00CE404F">
        <w:rPr>
          <w:rFonts w:asciiTheme="minorHAnsi" w:hAnsiTheme="minorHAnsi" w:cstheme="minorHAnsi"/>
        </w:rPr>
        <w:t xml:space="preserve"> 2000); for this reason, all interview recordings and transcripts were kept on a password</w:t>
      </w:r>
      <w:r w:rsidR="00645A79">
        <w:rPr>
          <w:rFonts w:asciiTheme="minorHAnsi" w:hAnsiTheme="minorHAnsi" w:cstheme="minorHAnsi"/>
        </w:rPr>
        <w:t>-</w:t>
      </w:r>
      <w:r w:rsidRPr="00CE404F">
        <w:rPr>
          <w:rFonts w:asciiTheme="minorHAnsi" w:hAnsiTheme="minorHAnsi" w:cstheme="minorHAnsi"/>
        </w:rPr>
        <w:t>protected computer, in a secure locked file, which could only be accessed by the researcher</w:t>
      </w:r>
      <w:r w:rsidR="00645A79">
        <w:rPr>
          <w:rFonts w:asciiTheme="minorHAnsi" w:hAnsiTheme="minorHAnsi" w:cstheme="minorHAnsi"/>
        </w:rPr>
        <w:t>,</w:t>
      </w:r>
      <w:r w:rsidRPr="00CE404F">
        <w:rPr>
          <w:rFonts w:asciiTheme="minorHAnsi" w:hAnsiTheme="minorHAnsi" w:cstheme="minorHAnsi"/>
        </w:rPr>
        <w:t xml:space="preserve"> and there was no use of online storage via the cloud. </w:t>
      </w:r>
    </w:p>
    <w:p w14:paraId="24A83488" w14:textId="2E968DD3" w:rsidR="0057067F" w:rsidRPr="00CE404F" w:rsidRDefault="0057067F" w:rsidP="0057067F">
      <w:pPr>
        <w:spacing w:before="120" w:after="120" w:line="480" w:lineRule="auto"/>
        <w:jc w:val="both"/>
        <w:rPr>
          <w:rFonts w:asciiTheme="minorHAnsi" w:hAnsiTheme="minorHAnsi" w:cstheme="minorHAnsi"/>
          <w:b/>
        </w:rPr>
      </w:pPr>
      <w:r w:rsidRPr="00CE404F">
        <w:rPr>
          <w:rFonts w:asciiTheme="minorHAnsi" w:hAnsiTheme="minorHAnsi" w:cstheme="minorHAnsi"/>
          <w:b/>
        </w:rPr>
        <w:t xml:space="preserve">2.8.3 Sensitive </w:t>
      </w:r>
      <w:r w:rsidR="00645A79">
        <w:rPr>
          <w:rFonts w:asciiTheme="minorHAnsi" w:hAnsiTheme="minorHAnsi" w:cstheme="minorHAnsi"/>
          <w:b/>
        </w:rPr>
        <w:t>I</w:t>
      </w:r>
      <w:r w:rsidRPr="00CE404F">
        <w:rPr>
          <w:rFonts w:asciiTheme="minorHAnsi" w:hAnsiTheme="minorHAnsi" w:cstheme="minorHAnsi"/>
          <w:b/>
        </w:rPr>
        <w:t xml:space="preserve">ssues </w:t>
      </w:r>
    </w:p>
    <w:p w14:paraId="63F412E1" w14:textId="00510CDD" w:rsidR="0057067F" w:rsidRPr="00CE404F" w:rsidRDefault="0057067F" w:rsidP="0057067F">
      <w:pPr>
        <w:spacing w:before="120" w:after="120" w:line="480" w:lineRule="auto"/>
        <w:jc w:val="both"/>
        <w:rPr>
          <w:rFonts w:asciiTheme="minorHAnsi" w:hAnsiTheme="minorHAnsi" w:cstheme="minorHAnsi"/>
        </w:rPr>
      </w:pPr>
      <w:r w:rsidRPr="00CE404F">
        <w:rPr>
          <w:rFonts w:asciiTheme="minorHAnsi" w:hAnsiTheme="minorHAnsi" w:cstheme="minorHAnsi"/>
        </w:rPr>
        <w:t xml:space="preserve">Using semi-structured and narrative interviews as opposed to structured interview schedules can be empowering as it gives </w:t>
      </w:r>
      <w:r w:rsidR="00645A79">
        <w:rPr>
          <w:rFonts w:asciiTheme="minorHAnsi" w:hAnsiTheme="minorHAnsi" w:cstheme="minorHAnsi"/>
        </w:rPr>
        <w:t>participants</w:t>
      </w:r>
      <w:r w:rsidR="00645A79" w:rsidRPr="00CE404F">
        <w:rPr>
          <w:rFonts w:asciiTheme="minorHAnsi" w:hAnsiTheme="minorHAnsi" w:cstheme="minorHAnsi"/>
        </w:rPr>
        <w:t xml:space="preserve"> </w:t>
      </w:r>
      <w:r w:rsidRPr="00CE404F">
        <w:rPr>
          <w:rFonts w:asciiTheme="minorHAnsi" w:hAnsiTheme="minorHAnsi" w:cstheme="minorHAnsi"/>
        </w:rPr>
        <w:t>more opportunities to relay experiences that are meaningful to them (Graham</w:t>
      </w:r>
      <w:r w:rsidR="00645A79">
        <w:rPr>
          <w:rFonts w:asciiTheme="minorHAnsi" w:hAnsiTheme="minorHAnsi" w:cstheme="minorHAnsi"/>
        </w:rPr>
        <w:t>,</w:t>
      </w:r>
      <w:r w:rsidRPr="00CE404F">
        <w:rPr>
          <w:rFonts w:asciiTheme="minorHAnsi" w:hAnsiTheme="minorHAnsi" w:cstheme="minorHAnsi"/>
        </w:rPr>
        <w:t xml:space="preserve"> 1984; Mishler</w:t>
      </w:r>
      <w:r w:rsidR="00645A79">
        <w:rPr>
          <w:rFonts w:asciiTheme="minorHAnsi" w:hAnsiTheme="minorHAnsi" w:cstheme="minorHAnsi"/>
        </w:rPr>
        <w:t>,</w:t>
      </w:r>
      <w:r w:rsidRPr="00CE404F">
        <w:rPr>
          <w:rFonts w:asciiTheme="minorHAnsi" w:hAnsiTheme="minorHAnsi" w:cstheme="minorHAnsi"/>
        </w:rPr>
        <w:t xml:space="preserve"> 1984; 1986). It is for this reason that Graham (1984), for example, advocates the use of ‘stories’ as the basis of informant-structured interviews; his rationali</w:t>
      </w:r>
      <w:r w:rsidR="00645A79">
        <w:rPr>
          <w:rFonts w:asciiTheme="minorHAnsi" w:hAnsiTheme="minorHAnsi" w:cstheme="minorHAnsi"/>
        </w:rPr>
        <w:t>s</w:t>
      </w:r>
      <w:r w:rsidRPr="00CE404F">
        <w:rPr>
          <w:rFonts w:asciiTheme="minorHAnsi" w:hAnsiTheme="minorHAnsi" w:cstheme="minorHAnsi"/>
        </w:rPr>
        <w:t>ation is that this approach ‘more effectively safeguard</w:t>
      </w:r>
      <w:r w:rsidR="00645A79">
        <w:rPr>
          <w:rFonts w:asciiTheme="minorHAnsi" w:hAnsiTheme="minorHAnsi" w:cstheme="minorHAnsi"/>
        </w:rPr>
        <w:t>[s]</w:t>
      </w:r>
      <w:r w:rsidRPr="00CE404F">
        <w:rPr>
          <w:rFonts w:asciiTheme="minorHAnsi" w:hAnsiTheme="minorHAnsi" w:cstheme="minorHAnsi"/>
        </w:rPr>
        <w:t xml:space="preserve"> the rights of informants to participate as subjects as well as objects in the construction of sociological knowledge’ (1984, 118). His rationale in making this case is that, due to the narrator’s awareness that they are providing information, their ‘story marks out the territory in which intrusion is tolerated’ (1984, 107). There are, however, complex issues of power at play in in-depth interviews and the potential for exploitation is no less than in structured interviews or surveys (Elliot</w:t>
      </w:r>
      <w:r w:rsidR="00645A79">
        <w:rPr>
          <w:rFonts w:asciiTheme="minorHAnsi" w:hAnsiTheme="minorHAnsi" w:cstheme="minorHAnsi"/>
        </w:rPr>
        <w:t>,</w:t>
      </w:r>
      <w:r w:rsidRPr="00CE404F">
        <w:rPr>
          <w:rFonts w:asciiTheme="minorHAnsi" w:hAnsiTheme="minorHAnsi" w:cstheme="minorHAnsi"/>
        </w:rPr>
        <w:t xml:space="preserve"> 2005, 135; cf. Burke</w:t>
      </w:r>
      <w:r w:rsidR="00645A79">
        <w:rPr>
          <w:rFonts w:asciiTheme="minorHAnsi" w:hAnsiTheme="minorHAnsi" w:cstheme="minorHAnsi"/>
        </w:rPr>
        <w:t>,</w:t>
      </w:r>
      <w:r w:rsidRPr="00CE404F">
        <w:rPr>
          <w:rFonts w:asciiTheme="minorHAnsi" w:hAnsiTheme="minorHAnsi" w:cstheme="minorHAnsi"/>
        </w:rPr>
        <w:t xml:space="preserve"> 2001).</w:t>
      </w:r>
    </w:p>
    <w:p w14:paraId="25853AE6" w14:textId="4067394D" w:rsidR="0057067F" w:rsidRPr="00CE404F" w:rsidRDefault="0057067F" w:rsidP="0057067F">
      <w:pPr>
        <w:spacing w:before="120" w:after="120" w:line="480" w:lineRule="auto"/>
        <w:jc w:val="both"/>
        <w:rPr>
          <w:rFonts w:asciiTheme="minorHAnsi" w:hAnsiTheme="minorHAnsi" w:cstheme="minorHAnsi"/>
        </w:rPr>
      </w:pPr>
      <w:r w:rsidRPr="00CE404F">
        <w:rPr>
          <w:rFonts w:asciiTheme="minorHAnsi" w:hAnsiTheme="minorHAnsi" w:cstheme="minorHAnsi"/>
        </w:rPr>
        <w:t xml:space="preserve"> </w:t>
      </w:r>
      <w:r w:rsidRPr="00CE404F">
        <w:rPr>
          <w:rFonts w:asciiTheme="minorHAnsi" w:hAnsiTheme="minorHAnsi" w:cstheme="minorHAnsi"/>
        </w:rPr>
        <w:tab/>
        <w:t xml:space="preserve"> Prior to the interviews and focus group, all participants were provided with contacts to the university’s counse</w:t>
      </w:r>
      <w:r w:rsidR="00A80BE0" w:rsidRPr="00CE404F">
        <w:rPr>
          <w:rFonts w:asciiTheme="minorHAnsi" w:hAnsiTheme="minorHAnsi" w:cstheme="minorHAnsi"/>
        </w:rPr>
        <w:t>l</w:t>
      </w:r>
      <w:r w:rsidRPr="00CE404F">
        <w:rPr>
          <w:rFonts w:asciiTheme="minorHAnsi" w:hAnsiTheme="minorHAnsi" w:cstheme="minorHAnsi"/>
        </w:rPr>
        <w:t xml:space="preserve">ling support services, which were also provided on the research information sheet. This was undertaken in recognition of the fact that even when research </w:t>
      </w:r>
      <w:r w:rsidRPr="00CE404F">
        <w:rPr>
          <w:rFonts w:asciiTheme="minorHAnsi" w:hAnsiTheme="minorHAnsi" w:cstheme="minorHAnsi"/>
        </w:rPr>
        <w:lastRenderedPageBreak/>
        <w:t>focuses on topic</w:t>
      </w:r>
      <w:r w:rsidR="00645A79">
        <w:rPr>
          <w:rFonts w:asciiTheme="minorHAnsi" w:hAnsiTheme="minorHAnsi" w:cstheme="minorHAnsi"/>
        </w:rPr>
        <w:t>s</w:t>
      </w:r>
      <w:r w:rsidRPr="00CE404F">
        <w:rPr>
          <w:rFonts w:asciiTheme="minorHAnsi" w:hAnsiTheme="minorHAnsi" w:cstheme="minorHAnsi"/>
        </w:rPr>
        <w:t xml:space="preserve"> that might not be expected to be sensitive or disturbing for respondents, sensitive or traumatic issues can nevertheless come up in in-depth interviews, making these interviews emotionally intense (Clarke</w:t>
      </w:r>
      <w:r w:rsidR="00645A79">
        <w:rPr>
          <w:rFonts w:asciiTheme="minorHAnsi" w:hAnsiTheme="minorHAnsi" w:cstheme="minorHAnsi"/>
        </w:rPr>
        <w:t>,</w:t>
      </w:r>
      <w:r w:rsidRPr="00CE404F">
        <w:rPr>
          <w:rFonts w:asciiTheme="minorHAnsi" w:hAnsiTheme="minorHAnsi" w:cstheme="minorHAnsi"/>
        </w:rPr>
        <w:t xml:space="preserve"> 2006; Davies</w:t>
      </w:r>
      <w:r w:rsidR="00645A79">
        <w:rPr>
          <w:rFonts w:asciiTheme="minorHAnsi" w:hAnsiTheme="minorHAnsi" w:cstheme="minorHAnsi"/>
        </w:rPr>
        <w:t>,</w:t>
      </w:r>
      <w:r w:rsidRPr="00CE404F">
        <w:rPr>
          <w:rFonts w:asciiTheme="minorHAnsi" w:hAnsiTheme="minorHAnsi" w:cstheme="minorHAnsi"/>
        </w:rPr>
        <w:t xml:space="preserve"> 1998; Elliott</w:t>
      </w:r>
      <w:r w:rsidR="00645A79">
        <w:rPr>
          <w:rFonts w:asciiTheme="minorHAnsi" w:hAnsiTheme="minorHAnsi" w:cstheme="minorHAnsi"/>
        </w:rPr>
        <w:t>,</w:t>
      </w:r>
      <w:r w:rsidRPr="00CE404F">
        <w:rPr>
          <w:rFonts w:asciiTheme="minorHAnsi" w:hAnsiTheme="minorHAnsi" w:cstheme="minorHAnsi"/>
        </w:rPr>
        <w:t xml:space="preserve"> 2005; Mitchell</w:t>
      </w:r>
      <w:r w:rsidR="00645A79">
        <w:rPr>
          <w:rFonts w:asciiTheme="minorHAnsi" w:hAnsiTheme="minorHAnsi" w:cstheme="minorHAnsi"/>
        </w:rPr>
        <w:t>,</w:t>
      </w:r>
      <w:r w:rsidRPr="00CE404F">
        <w:rPr>
          <w:rFonts w:asciiTheme="minorHAnsi" w:hAnsiTheme="minorHAnsi" w:cstheme="minorHAnsi"/>
        </w:rPr>
        <w:t xml:space="preserve"> 1996). This was indeed an issue in my own research; for instance, one student started crying while talking about her experiences with racism at secondary school and another relayed sensitive information about a friend’s death. In-depth interviews affect participants and it is important to prioritise the psychological safety of the interviewees.</w:t>
      </w:r>
    </w:p>
    <w:p w14:paraId="03315862" w14:textId="77777777" w:rsidR="0057067F" w:rsidRPr="00CE404F" w:rsidRDefault="0057067F" w:rsidP="0057067F">
      <w:pPr>
        <w:spacing w:before="120" w:after="120" w:line="480" w:lineRule="auto"/>
        <w:jc w:val="both"/>
        <w:rPr>
          <w:rFonts w:asciiTheme="minorHAnsi" w:hAnsiTheme="minorHAnsi" w:cstheme="minorHAnsi"/>
        </w:rPr>
      </w:pPr>
      <w:r w:rsidRPr="00CE404F">
        <w:rPr>
          <w:rFonts w:asciiTheme="minorHAnsi" w:hAnsiTheme="minorHAnsi" w:cstheme="minorHAnsi"/>
        </w:rPr>
        <w:tab/>
        <w:t xml:space="preserve">Strategies that I employed to try to provide psychological safety for distressed interviewees included giving the interviewees time to cry. As Cowles (1988) recommends, ‘[i]f the researcher indicates acceptance of the interviewee's emotional response the interviewee may feel that it is safe to reveal further information, which he or she may have felt was an "unacceptable" response or feeling’. At the same time, I pointed out to participants that they are in control of the research process and that they are free to terminate the interview at any time.  </w:t>
      </w:r>
    </w:p>
    <w:p w14:paraId="17185E61" w14:textId="77777777" w:rsidR="0057067F" w:rsidRPr="00CE404F" w:rsidRDefault="0057067F" w:rsidP="0057067F">
      <w:pPr>
        <w:spacing w:before="120" w:after="120" w:line="480" w:lineRule="auto"/>
        <w:jc w:val="both"/>
        <w:rPr>
          <w:rFonts w:asciiTheme="minorHAnsi" w:hAnsiTheme="minorHAnsi" w:cstheme="minorHAnsi"/>
        </w:rPr>
      </w:pPr>
      <w:r w:rsidRPr="00CE404F">
        <w:rPr>
          <w:rFonts w:asciiTheme="minorHAnsi" w:hAnsiTheme="minorHAnsi" w:cstheme="minorHAnsi"/>
        </w:rPr>
        <w:tab/>
        <w:t xml:space="preserve">Attempting to create a non-threatening interview (and focus group) environment is also essential here (cf. Elliott, 2005). The majority of interviews were held at university cafes or in seminar rooms on campus, with a minority held at my interviewees’ homes. I was determined to avoid what has been labelled elsewhere as a ‘smash and grab’ interview – i.e. one in which the researcher ‘gets in’, does the interview, and ‘gets out’ without any true interest in the participant themselves (see Liamputtong, 2007).  Instead, every effort was made to develop an ongoing ‘rapport’ (Sword, 1999), centred upon the interpersonal relationship between interviewer and interviewee, through the informal research information meetings, and by spending extra time chatting before and after the </w:t>
      </w:r>
      <w:r w:rsidRPr="00CE404F">
        <w:rPr>
          <w:rFonts w:asciiTheme="minorHAnsi" w:hAnsiTheme="minorHAnsi" w:cstheme="minorHAnsi"/>
        </w:rPr>
        <w:lastRenderedPageBreak/>
        <w:t xml:space="preserve">interviews/focus group, drinking tea/coffee. Having developed such a rapport with participants was helpful in the instances when sensitive issues arose, as participants seemed to feel generally ‘safe’ and were happy to continue the interviews. More importantly, some students expressed a sense of gratitude at their views being valued as research data and that their involvement in the ‘conversation’ had provided them with the impetus to reflect more critically upon issues that they experience daily. </w:t>
      </w:r>
    </w:p>
    <w:p w14:paraId="1CE95A40" w14:textId="77777777" w:rsidR="0057067F" w:rsidRPr="00CE404F" w:rsidRDefault="0057067F" w:rsidP="0057067F">
      <w:pPr>
        <w:spacing w:before="120" w:after="120" w:line="480" w:lineRule="auto"/>
        <w:jc w:val="both"/>
        <w:rPr>
          <w:rFonts w:asciiTheme="minorHAnsi" w:hAnsiTheme="minorHAnsi" w:cstheme="minorHAnsi"/>
          <w:b/>
        </w:rPr>
      </w:pPr>
      <w:r w:rsidRPr="00CE404F">
        <w:rPr>
          <w:rFonts w:asciiTheme="minorHAnsi" w:hAnsiTheme="minorHAnsi" w:cstheme="minorHAnsi"/>
          <w:b/>
        </w:rPr>
        <w:t xml:space="preserve">2.8.4 Reciprocity </w:t>
      </w:r>
    </w:p>
    <w:p w14:paraId="3F381DC5" w14:textId="530E0F99" w:rsidR="0057067F" w:rsidRPr="00CE404F" w:rsidRDefault="0057067F" w:rsidP="0057067F">
      <w:pPr>
        <w:spacing w:before="120" w:after="120" w:line="480" w:lineRule="auto"/>
        <w:jc w:val="both"/>
        <w:rPr>
          <w:rFonts w:asciiTheme="minorHAnsi" w:hAnsiTheme="minorHAnsi" w:cstheme="minorHAnsi"/>
        </w:rPr>
      </w:pPr>
      <w:r w:rsidRPr="00CE404F">
        <w:rPr>
          <w:rFonts w:asciiTheme="minorHAnsi" w:hAnsiTheme="minorHAnsi" w:cstheme="minorHAnsi"/>
        </w:rPr>
        <w:t>As Trainor and Bouchard (2011</w:t>
      </w:r>
      <w:r w:rsidR="00E71DD2" w:rsidRPr="00CE404F">
        <w:rPr>
          <w:rFonts w:asciiTheme="minorHAnsi" w:hAnsiTheme="minorHAnsi" w:cstheme="minorHAnsi"/>
        </w:rPr>
        <w:t>, 986</w:t>
      </w:r>
      <w:r w:rsidRPr="00CE404F">
        <w:rPr>
          <w:rFonts w:asciiTheme="minorHAnsi" w:hAnsiTheme="minorHAnsi" w:cstheme="minorHAnsi"/>
        </w:rPr>
        <w:t xml:space="preserve">) describe, ‘[t]he researcher–participant relationship has the potential to be reciprocal, a relationship in which each contributes something the other needs or desires’; indeed, part of the ethical consideration in undertaking research is ensuring that research benefits the research participants and not just the researcher (Lassiter, 2005; Maiter, et. al. 2008; Diver &amp; Higgins, 2014). During my fieldwork, participants devoted their time, experiences and wisdom to this study, leaving me to question how I can reciprocate their goodwill and cooperation. During all interviews and the focus group, I offered coffee and tea, fruit, biscuits and cake for all participants. This action was not meant as a bribe to elicit student involvement in research, and it was not interpreted as such by students who took it in the spirit in which it was intended, as a way of showing my own thanks for their generosity of time and engagement. </w:t>
      </w:r>
    </w:p>
    <w:p w14:paraId="66DAE435" w14:textId="5D793387" w:rsidR="0057067F" w:rsidRPr="00CE404F" w:rsidRDefault="0057067F" w:rsidP="0057067F">
      <w:pPr>
        <w:spacing w:before="120" w:after="120" w:line="480" w:lineRule="auto"/>
        <w:ind w:firstLine="720"/>
        <w:jc w:val="both"/>
        <w:rPr>
          <w:rFonts w:asciiTheme="minorHAnsi" w:hAnsiTheme="minorHAnsi" w:cstheme="minorHAnsi"/>
        </w:rPr>
      </w:pPr>
      <w:r w:rsidRPr="00CE404F">
        <w:rPr>
          <w:rFonts w:asciiTheme="minorHAnsi" w:hAnsiTheme="minorHAnsi" w:cstheme="minorHAnsi"/>
        </w:rPr>
        <w:t xml:space="preserve">At the same time, all interviewees received an Amazon voucher upon completion of the second interview – and all focus group participants were entered into a prize draw for a voucher. Payment, or in this case providing vouchers, is a more problematic ethical concern as it ‘can be seen as a means of inducement which undermines the free choice of a person to participate in research’ (Holloway &amp; Jefferson, 2000, 84). However, interviewees were not </w:t>
      </w:r>
      <w:r w:rsidRPr="00CE404F">
        <w:rPr>
          <w:rFonts w:asciiTheme="minorHAnsi" w:hAnsiTheme="minorHAnsi" w:cstheme="minorHAnsi"/>
        </w:rPr>
        <w:lastRenderedPageBreak/>
        <w:t>aware that there would be an Amazon voucher upon completion of the second interview, hence, it did not function as a form of inducement, but was a mark of respect for the amount of time they had devoted to the study and was an attempt to give something back. In the case of</w:t>
      </w:r>
      <w:r w:rsidR="00645A79">
        <w:rPr>
          <w:rFonts w:asciiTheme="minorHAnsi" w:hAnsiTheme="minorHAnsi" w:cstheme="minorHAnsi"/>
        </w:rPr>
        <w:t xml:space="preserve"> the</w:t>
      </w:r>
      <w:r w:rsidRPr="00CE404F">
        <w:rPr>
          <w:rFonts w:asciiTheme="minorHAnsi" w:hAnsiTheme="minorHAnsi" w:cstheme="minorHAnsi"/>
        </w:rPr>
        <w:t xml:space="preserve"> focus group, I felt comfortable taking the second view expressed by Holloway and Jefferson (ibid.) that payments can provide a means of ‘equalising the relationship (our money for their time)’.</w:t>
      </w:r>
    </w:p>
    <w:p w14:paraId="3438FE68" w14:textId="0DBA9ECF" w:rsidR="00FD5CB2" w:rsidRPr="00CE404F" w:rsidRDefault="0057067F" w:rsidP="00C65FD4">
      <w:pPr>
        <w:spacing w:before="120" w:after="120" w:line="480" w:lineRule="auto"/>
        <w:ind w:firstLine="720"/>
        <w:jc w:val="both"/>
        <w:rPr>
          <w:rFonts w:asciiTheme="minorHAnsi" w:hAnsiTheme="minorHAnsi" w:cstheme="minorHAnsi"/>
        </w:rPr>
      </w:pPr>
      <w:r w:rsidRPr="00CE404F">
        <w:rPr>
          <w:rFonts w:asciiTheme="minorHAnsi" w:hAnsiTheme="minorHAnsi" w:cstheme="minorHAnsi"/>
        </w:rPr>
        <w:t>Reciprocity has wider implications, of course, if it is to go beyond doing research for the advancement of science and is to benefit research participants. A central concern of criticalist research – as outlined in detail at the start of this chapter – is that it act as a conduit for broader social change (Freire, 1970, 1982; Minkler, 2010; Stoecker, 2003). This is an ambitious goal, which criticalist researchers do not always achieve (Lassiter</w:t>
      </w:r>
      <w:r w:rsidR="00C65FD4">
        <w:rPr>
          <w:rFonts w:asciiTheme="minorHAnsi" w:hAnsiTheme="minorHAnsi" w:cstheme="minorHAnsi"/>
        </w:rPr>
        <w:t>,</w:t>
      </w:r>
      <w:r w:rsidRPr="00CE404F">
        <w:rPr>
          <w:rFonts w:asciiTheme="minorHAnsi" w:hAnsiTheme="minorHAnsi" w:cstheme="minorHAnsi"/>
        </w:rPr>
        <w:t xml:space="preserve"> 2005; Pain &amp; Francis, 2003). In terms of this thesis, reciprocity that benefits participants and aims at impacting the current social situation could include different forms of ‘public engagement’ – such as trying to publish in a newspaper rather than simply behind the pay-wall of peer-reviewed academic journals – sharing research findings via social media or blog entries, and writing to local MPs offering details and a willingness to present research. The latter option is particularly viable in the case of the University of Sheffield where the local (Labour) Member of Parliament is Paul Bloomfield, who prior to his election was the general manager of the University Students’ Union and has a particular focus on higher education policy at Westminster. The aim, in each case, is that this research, upon completion, reaches a wider audience, outside academia.</w:t>
      </w:r>
    </w:p>
    <w:p w14:paraId="037AA4A8" w14:textId="77777777" w:rsidR="0057067F" w:rsidRPr="00CE404F" w:rsidRDefault="0057067F" w:rsidP="00524D92">
      <w:pPr>
        <w:pStyle w:val="ListParagraph"/>
        <w:numPr>
          <w:ilvl w:val="1"/>
          <w:numId w:val="27"/>
        </w:numPr>
        <w:spacing w:before="360" w:after="120" w:line="480" w:lineRule="auto"/>
        <w:contextualSpacing w:val="0"/>
        <w:jc w:val="both"/>
        <w:rPr>
          <w:rFonts w:asciiTheme="minorHAnsi" w:hAnsiTheme="minorHAnsi" w:cstheme="minorHAnsi"/>
          <w:b/>
          <w:sz w:val="26"/>
          <w:szCs w:val="26"/>
        </w:rPr>
      </w:pPr>
      <w:r w:rsidRPr="00CE404F">
        <w:rPr>
          <w:rFonts w:asciiTheme="minorHAnsi" w:hAnsiTheme="minorHAnsi" w:cstheme="minorHAnsi"/>
          <w:b/>
          <w:sz w:val="26"/>
          <w:szCs w:val="26"/>
        </w:rPr>
        <w:t xml:space="preserve">Summary </w:t>
      </w:r>
    </w:p>
    <w:p w14:paraId="130B7A5B" w14:textId="55F66880" w:rsidR="0057067F" w:rsidRPr="00CE404F" w:rsidRDefault="0057067F" w:rsidP="0057067F">
      <w:pPr>
        <w:spacing w:before="180" w:line="480" w:lineRule="auto"/>
        <w:ind w:right="28"/>
        <w:jc w:val="both"/>
        <w:rPr>
          <w:rFonts w:asciiTheme="minorHAnsi" w:hAnsiTheme="minorHAnsi" w:cstheme="minorHAnsi"/>
        </w:rPr>
      </w:pPr>
      <w:r w:rsidRPr="00CE404F">
        <w:rPr>
          <w:rFonts w:asciiTheme="minorHAnsi" w:hAnsiTheme="minorHAnsi" w:cstheme="minorHAnsi"/>
        </w:rPr>
        <w:lastRenderedPageBreak/>
        <w:t xml:space="preserve">The purpose of this chapter has been to provide a detailed, reflexive overview of the research design and strategy adopted to undertake the ensuing analysis. To this end, it has explained the ‘criticalist’ approach and analytical technique developed – drawn from CRT and based around biographical narrative interviewing techniques and focus group analysis – and discussed the issues raised by my own positionality as a researcher, and the ‘grounded theory’ approach via which I analysed my data. Furthermore, this chapter detailed the practicalities of this research project, describing the fieldwork context, providing processes of recruitment and profiling participants, and detailing the specific methods and tools employed in the data collection and analysis. Finally, it covered issues related to ethical considerations in carrying out this research. </w:t>
      </w:r>
    </w:p>
    <w:p w14:paraId="4F49446A" w14:textId="5A62840C" w:rsidR="00136933" w:rsidRPr="00CE404F" w:rsidRDefault="0057067F" w:rsidP="00E7587F">
      <w:pPr>
        <w:spacing w:before="180" w:line="480" w:lineRule="auto"/>
        <w:ind w:right="28" w:firstLine="720"/>
        <w:jc w:val="both"/>
        <w:rPr>
          <w:rFonts w:asciiTheme="minorHAnsi" w:hAnsiTheme="minorHAnsi" w:cstheme="minorHAnsi"/>
        </w:rPr>
      </w:pPr>
      <w:r w:rsidRPr="00CE404F">
        <w:rPr>
          <w:rFonts w:asciiTheme="minorHAnsi" w:hAnsiTheme="minorHAnsi" w:cstheme="minorHAnsi"/>
        </w:rPr>
        <w:t xml:space="preserve">Having now outlined the subject of study and the theoretical framework within which it is conceptualised (Chapter 1), and the research design and strategy developed to facilitate it (Chapter 2), the following four chapters </w:t>
      </w:r>
      <w:r w:rsidR="00C65FD4">
        <w:rPr>
          <w:rFonts w:asciiTheme="minorHAnsi" w:hAnsiTheme="minorHAnsi" w:cstheme="minorHAnsi"/>
        </w:rPr>
        <w:t xml:space="preserve">constitute </w:t>
      </w:r>
      <w:r w:rsidRPr="00CE404F">
        <w:rPr>
          <w:rFonts w:asciiTheme="minorHAnsi" w:hAnsiTheme="minorHAnsi" w:cstheme="minorHAnsi"/>
        </w:rPr>
        <w:t xml:space="preserve">the analysis itself – covering institutional microaggressions (Chapter 3), inter-personal microaggressions (Chapter 4), racial aggressions (Chapter 5) and how students develop strategies of resistance as they navigate the institution (Chapter 6). </w:t>
      </w:r>
      <w:r w:rsidR="00136933" w:rsidRPr="00CE404F">
        <w:rPr>
          <w:rFonts w:asciiTheme="minorHAnsi" w:hAnsiTheme="minorHAnsi" w:cstheme="minorHAnsi"/>
        </w:rPr>
        <w:br w:type="page"/>
      </w:r>
    </w:p>
    <w:p w14:paraId="132EB708" w14:textId="77777777" w:rsidR="00E803CA" w:rsidRPr="00CE404F" w:rsidRDefault="00E803CA" w:rsidP="0057067F">
      <w:pPr>
        <w:spacing w:before="180" w:line="480" w:lineRule="auto"/>
        <w:ind w:right="28" w:firstLine="720"/>
        <w:jc w:val="both"/>
        <w:rPr>
          <w:rFonts w:asciiTheme="minorHAnsi" w:hAnsiTheme="minorHAnsi" w:cstheme="minorHAnsi"/>
        </w:rPr>
      </w:pPr>
    </w:p>
    <w:p w14:paraId="48D281F4" w14:textId="77777777" w:rsidR="00E803CA" w:rsidRPr="00CE404F" w:rsidRDefault="00E803CA" w:rsidP="00E803CA">
      <w:pPr>
        <w:spacing w:line="360" w:lineRule="auto"/>
        <w:jc w:val="center"/>
        <w:rPr>
          <w:rFonts w:asciiTheme="minorHAnsi" w:hAnsiTheme="minorHAnsi" w:cstheme="minorHAnsi"/>
          <w:b/>
          <w:sz w:val="28"/>
          <w:szCs w:val="28"/>
        </w:rPr>
      </w:pPr>
      <w:r w:rsidRPr="00CE404F">
        <w:rPr>
          <w:rFonts w:asciiTheme="minorHAnsi" w:hAnsiTheme="minorHAnsi" w:cstheme="minorHAnsi"/>
          <w:b/>
          <w:sz w:val="28"/>
          <w:szCs w:val="28"/>
        </w:rPr>
        <w:t>CHAPTER 3:</w:t>
      </w:r>
    </w:p>
    <w:p w14:paraId="4ED0599D" w14:textId="77777777" w:rsidR="00E803CA" w:rsidRPr="00CE404F" w:rsidRDefault="00E803CA" w:rsidP="00E803CA">
      <w:pPr>
        <w:spacing w:line="360" w:lineRule="auto"/>
        <w:jc w:val="center"/>
        <w:rPr>
          <w:rFonts w:asciiTheme="minorHAnsi" w:hAnsiTheme="minorHAnsi" w:cstheme="minorHAnsi"/>
          <w:b/>
          <w:sz w:val="28"/>
          <w:szCs w:val="28"/>
        </w:rPr>
      </w:pPr>
    </w:p>
    <w:p w14:paraId="2A0AAC0F" w14:textId="6913D176" w:rsidR="00E803CA" w:rsidRPr="00CE404F" w:rsidRDefault="00E803CA" w:rsidP="00E803CA">
      <w:pPr>
        <w:spacing w:line="360" w:lineRule="auto"/>
        <w:jc w:val="center"/>
        <w:rPr>
          <w:rFonts w:asciiTheme="minorHAnsi" w:hAnsiTheme="minorHAnsi" w:cstheme="minorHAnsi"/>
          <w:b/>
          <w:sz w:val="28"/>
          <w:szCs w:val="28"/>
        </w:rPr>
      </w:pPr>
      <w:r w:rsidRPr="00CE404F">
        <w:rPr>
          <w:rFonts w:asciiTheme="minorHAnsi" w:hAnsiTheme="minorHAnsi" w:cstheme="minorHAnsi"/>
          <w:b/>
          <w:sz w:val="28"/>
          <w:szCs w:val="28"/>
        </w:rPr>
        <w:t xml:space="preserve">ANALYSIS OF INSTITUTIONAL </w:t>
      </w:r>
      <w:r w:rsidR="00A24246" w:rsidRPr="00CE404F">
        <w:rPr>
          <w:rFonts w:asciiTheme="minorHAnsi" w:hAnsiTheme="minorHAnsi" w:cstheme="minorHAnsi"/>
          <w:b/>
          <w:sz w:val="28"/>
          <w:szCs w:val="28"/>
        </w:rPr>
        <w:t>MICROAGGRESSION</w:t>
      </w:r>
      <w:r w:rsidRPr="00CE404F">
        <w:rPr>
          <w:rFonts w:asciiTheme="minorHAnsi" w:hAnsiTheme="minorHAnsi" w:cstheme="minorHAnsi"/>
          <w:b/>
          <w:sz w:val="28"/>
          <w:szCs w:val="28"/>
        </w:rPr>
        <w:t>S</w:t>
      </w:r>
    </w:p>
    <w:p w14:paraId="767794FC" w14:textId="77777777" w:rsidR="00E803CA" w:rsidRPr="00CE404F" w:rsidRDefault="00E803CA" w:rsidP="00E803CA">
      <w:pPr>
        <w:spacing w:line="360" w:lineRule="auto"/>
        <w:jc w:val="both"/>
        <w:rPr>
          <w:rFonts w:asciiTheme="minorHAnsi" w:hAnsiTheme="minorHAnsi" w:cstheme="minorHAnsi"/>
          <w:b/>
          <w:sz w:val="28"/>
          <w:szCs w:val="28"/>
        </w:rPr>
      </w:pPr>
    </w:p>
    <w:p w14:paraId="649B8A12" w14:textId="77777777" w:rsidR="00E803CA" w:rsidRPr="00CE404F" w:rsidRDefault="00E803CA" w:rsidP="00E803CA">
      <w:pPr>
        <w:spacing w:line="360" w:lineRule="auto"/>
        <w:jc w:val="both"/>
        <w:rPr>
          <w:rFonts w:asciiTheme="minorHAnsi" w:hAnsiTheme="minorHAnsi" w:cstheme="minorHAnsi"/>
          <w:b/>
          <w:sz w:val="28"/>
          <w:szCs w:val="28"/>
        </w:rPr>
      </w:pPr>
    </w:p>
    <w:p w14:paraId="3E0CBE90" w14:textId="77777777" w:rsidR="00E803CA" w:rsidRPr="00CE404F" w:rsidRDefault="00E803CA" w:rsidP="00E803CA">
      <w:pPr>
        <w:spacing w:line="360" w:lineRule="auto"/>
        <w:jc w:val="both"/>
        <w:rPr>
          <w:rFonts w:asciiTheme="minorHAnsi" w:hAnsiTheme="minorHAnsi" w:cstheme="minorHAnsi"/>
          <w:b/>
          <w:sz w:val="28"/>
          <w:szCs w:val="28"/>
        </w:rPr>
      </w:pPr>
      <w:r w:rsidRPr="00CE404F">
        <w:rPr>
          <w:rFonts w:asciiTheme="minorHAnsi" w:hAnsiTheme="minorHAnsi" w:cstheme="minorHAnsi"/>
          <w:b/>
          <w:sz w:val="28"/>
          <w:szCs w:val="28"/>
        </w:rPr>
        <w:t>3.1 Introduction: Institutional/Environmental Microaggressions</w:t>
      </w:r>
    </w:p>
    <w:p w14:paraId="09F774FB" w14:textId="0BC0FE29" w:rsidR="00E803CA" w:rsidRPr="00CE404F" w:rsidRDefault="00E803CA" w:rsidP="00E803CA">
      <w:pPr>
        <w:spacing w:before="240" w:line="480" w:lineRule="auto"/>
        <w:jc w:val="both"/>
        <w:rPr>
          <w:rFonts w:asciiTheme="minorHAnsi" w:hAnsiTheme="minorHAnsi" w:cstheme="minorHAnsi"/>
        </w:rPr>
      </w:pPr>
      <w:r w:rsidRPr="00CE404F">
        <w:rPr>
          <w:rFonts w:asciiTheme="minorHAnsi" w:hAnsiTheme="minorHAnsi" w:cstheme="minorHAnsi"/>
        </w:rPr>
        <w:t xml:space="preserve">Institutional or environmental microaggressions are microaggressions that occur on a systemic, or institutional level, rather than through direct interpersonal exchanges. They are often more insidious than the latter form as they have the propensity to go unchallenged. Sue (2010, 25) defines the term </w:t>
      </w:r>
      <w:r w:rsidRPr="00CE404F">
        <w:rPr>
          <w:rFonts w:asciiTheme="minorHAnsi" w:hAnsiTheme="minorHAnsi" w:cstheme="minorHAnsi"/>
          <w:i/>
        </w:rPr>
        <w:t>environmental microaggression</w:t>
      </w:r>
      <w:r w:rsidRPr="00CE404F">
        <w:rPr>
          <w:rFonts w:asciiTheme="minorHAnsi" w:hAnsiTheme="minorHAnsi" w:cstheme="minorHAnsi"/>
        </w:rPr>
        <w:t xml:space="preserve"> as the ‘numerous demeaning and threatening social, educational, political, or economic cues that are communicated individually, institutionally, or societally to marginalized groups’. They may be expressed through a certain philosophy such as ‘colour blindness’ (Purdie-Vaughns, Davis, Steele, &amp; Dittlmann, 2008; Stevens, Plaut, &amp; Sanches-Burks, 2008) or perceived visually (Pierce, Carew, Pierce-Gonzalez, &amp; Willis, 1978), for example, in the form of individual behaviours or the now infamous statues of the white supremacist Cecil Rhodes. As Solórzano, Ceja, &amp; Yosso (2000) note, it is </w:t>
      </w:r>
      <w:r w:rsidR="00A24246" w:rsidRPr="00CE404F">
        <w:rPr>
          <w:rFonts w:asciiTheme="minorHAnsi" w:hAnsiTheme="minorHAnsi" w:cstheme="minorHAnsi"/>
        </w:rPr>
        <w:t>microaggression</w:t>
      </w:r>
      <w:r w:rsidRPr="00CE404F">
        <w:rPr>
          <w:rFonts w:asciiTheme="minorHAnsi" w:hAnsiTheme="minorHAnsi" w:cstheme="minorHAnsi"/>
        </w:rPr>
        <w:t>s such as these that people are alluding to when they describe threatening or hostile environments at work or on university campuses (see also: Sue</w:t>
      </w:r>
      <w:r w:rsidR="00F45723">
        <w:rPr>
          <w:rFonts w:asciiTheme="minorHAnsi" w:hAnsiTheme="minorHAnsi" w:cstheme="minorHAnsi"/>
        </w:rPr>
        <w:t>,</w:t>
      </w:r>
      <w:r w:rsidRPr="00CE404F">
        <w:rPr>
          <w:rFonts w:asciiTheme="minorHAnsi" w:hAnsiTheme="minorHAnsi" w:cstheme="minorHAnsi"/>
        </w:rPr>
        <w:t xml:space="preserve"> 2010, 25-27).</w:t>
      </w:r>
    </w:p>
    <w:p w14:paraId="754F6C6A" w14:textId="0A264F9A" w:rsidR="00E803CA" w:rsidRPr="00CE404F" w:rsidRDefault="00E803CA" w:rsidP="00E803CA">
      <w:pPr>
        <w:spacing w:before="120" w:line="480" w:lineRule="auto"/>
        <w:ind w:firstLine="720"/>
        <w:jc w:val="both"/>
        <w:rPr>
          <w:rFonts w:asciiTheme="minorHAnsi" w:hAnsiTheme="minorHAnsi" w:cstheme="minorHAnsi"/>
        </w:rPr>
      </w:pPr>
      <w:r w:rsidRPr="00CE404F">
        <w:rPr>
          <w:rFonts w:asciiTheme="minorHAnsi" w:hAnsiTheme="minorHAnsi" w:cstheme="minorHAnsi"/>
        </w:rPr>
        <w:t>For the purpose of this thesis, I am following Yosso</w:t>
      </w:r>
      <w:r w:rsidRPr="00F45723">
        <w:rPr>
          <w:rFonts w:asciiTheme="minorHAnsi" w:hAnsiTheme="minorHAnsi" w:cstheme="minorHAnsi"/>
        </w:rPr>
        <w:t xml:space="preserve"> </w:t>
      </w:r>
      <w:r w:rsidRPr="002A3504">
        <w:rPr>
          <w:rFonts w:asciiTheme="minorHAnsi" w:hAnsiTheme="minorHAnsi" w:cstheme="minorHAnsi"/>
        </w:rPr>
        <w:t>et al.</w:t>
      </w:r>
      <w:r w:rsidRPr="00F45723">
        <w:rPr>
          <w:rFonts w:asciiTheme="minorHAnsi" w:hAnsiTheme="minorHAnsi" w:cstheme="minorHAnsi"/>
        </w:rPr>
        <w:t>’</w:t>
      </w:r>
      <w:r w:rsidRPr="00CE404F">
        <w:rPr>
          <w:rFonts w:asciiTheme="minorHAnsi" w:hAnsiTheme="minorHAnsi" w:cstheme="minorHAnsi"/>
        </w:rPr>
        <w:t xml:space="preserve">s (2009, 673) definition of institutional microaggressions as ‘those racially marginalizing actions and inertia of the university evidenced in structures, practices, and discourses that endorse a campus racial climate hostile to </w:t>
      </w:r>
      <w:r w:rsidRPr="00CE404F">
        <w:rPr>
          <w:rFonts w:asciiTheme="minorHAnsi" w:hAnsiTheme="minorHAnsi" w:cstheme="minorHAnsi"/>
        </w:rPr>
        <w:sym w:font="Symbol" w:char="F05B"/>
      </w:r>
      <w:r w:rsidRPr="00CE404F">
        <w:rPr>
          <w:rFonts w:asciiTheme="minorHAnsi" w:hAnsiTheme="minorHAnsi" w:cstheme="minorHAnsi"/>
        </w:rPr>
        <w:t>BME students</w:t>
      </w:r>
      <w:r w:rsidRPr="00CE404F">
        <w:rPr>
          <w:rFonts w:asciiTheme="minorHAnsi" w:hAnsiTheme="minorHAnsi" w:cstheme="minorHAnsi"/>
        </w:rPr>
        <w:sym w:font="Symbol" w:char="F05D"/>
      </w:r>
      <w:r w:rsidRPr="00CE404F">
        <w:rPr>
          <w:rFonts w:asciiTheme="minorHAnsi" w:hAnsiTheme="minorHAnsi" w:cstheme="minorHAnsi"/>
        </w:rPr>
        <w:t xml:space="preserve">’. These microaggressive acts appear to be ‘collectively </w:t>
      </w:r>
      <w:r w:rsidRPr="00CE404F">
        <w:rPr>
          <w:rFonts w:asciiTheme="minorHAnsi" w:hAnsiTheme="minorHAnsi" w:cstheme="minorHAnsi"/>
        </w:rPr>
        <w:lastRenderedPageBreak/>
        <w:t>approved and promoted’ by the university power structures (Pierce, 1970, 268) and are experienced by their recipients as a ‘threat in the air’ (Steele</w:t>
      </w:r>
      <w:r w:rsidR="00F45723">
        <w:rPr>
          <w:rFonts w:asciiTheme="minorHAnsi" w:hAnsiTheme="minorHAnsi" w:cstheme="minorHAnsi"/>
        </w:rPr>
        <w:t>,</w:t>
      </w:r>
      <w:r w:rsidRPr="00CE404F">
        <w:rPr>
          <w:rFonts w:asciiTheme="minorHAnsi" w:hAnsiTheme="minorHAnsi" w:cstheme="minorHAnsi"/>
        </w:rPr>
        <w:t xml:space="preserve"> 1997). A </w:t>
      </w:r>
      <w:r w:rsidR="00E71DD2" w:rsidRPr="00CE404F">
        <w:rPr>
          <w:rFonts w:asciiTheme="minorHAnsi" w:hAnsiTheme="minorHAnsi" w:cstheme="minorHAnsi"/>
        </w:rPr>
        <w:t>clear</w:t>
      </w:r>
      <w:r w:rsidRPr="00CE404F">
        <w:rPr>
          <w:rFonts w:asciiTheme="minorHAnsi" w:hAnsiTheme="minorHAnsi" w:cstheme="minorHAnsi"/>
        </w:rPr>
        <w:t xml:space="preserve"> example of how this ‘threat in the air’ has been identified by research into racism in higher education is provided by </w:t>
      </w:r>
      <w:r w:rsidRPr="00F45723">
        <w:rPr>
          <w:rFonts w:asciiTheme="minorHAnsi" w:hAnsiTheme="minorHAnsi" w:cstheme="minorHAnsi"/>
        </w:rPr>
        <w:t>Yoss</w:t>
      </w:r>
      <w:r w:rsidR="00F45723" w:rsidRPr="00F45723">
        <w:rPr>
          <w:rFonts w:asciiTheme="minorHAnsi" w:hAnsiTheme="minorHAnsi" w:cstheme="minorHAnsi"/>
        </w:rPr>
        <w:t>o</w:t>
      </w:r>
      <w:r w:rsidRPr="00F45723">
        <w:rPr>
          <w:rFonts w:asciiTheme="minorHAnsi" w:hAnsiTheme="minorHAnsi" w:cstheme="minorHAnsi"/>
        </w:rPr>
        <w:t xml:space="preserve"> </w:t>
      </w:r>
      <w:r w:rsidRPr="002A3504">
        <w:rPr>
          <w:rFonts w:asciiTheme="minorHAnsi" w:hAnsiTheme="minorHAnsi" w:cstheme="minorHAnsi"/>
        </w:rPr>
        <w:t xml:space="preserve">et al.’s </w:t>
      </w:r>
      <w:r w:rsidRPr="00F45723">
        <w:rPr>
          <w:rFonts w:asciiTheme="minorHAnsi" w:hAnsiTheme="minorHAnsi" w:cstheme="minorHAnsi"/>
        </w:rPr>
        <w:t>(</w:t>
      </w:r>
      <w:r w:rsidRPr="00CE404F">
        <w:rPr>
          <w:rFonts w:asciiTheme="minorHAnsi" w:hAnsiTheme="minorHAnsi" w:cstheme="minorHAnsi"/>
        </w:rPr>
        <w:t>op cit.) research into Kenneth Gon Chicana/o university students (see also: Feagin &amp; McKinney</w:t>
      </w:r>
      <w:r w:rsidR="00F45723">
        <w:rPr>
          <w:rFonts w:asciiTheme="minorHAnsi" w:hAnsiTheme="minorHAnsi" w:cstheme="minorHAnsi"/>
        </w:rPr>
        <w:t>,</w:t>
      </w:r>
      <w:r w:rsidRPr="00CE404F">
        <w:rPr>
          <w:rFonts w:asciiTheme="minorHAnsi" w:hAnsiTheme="minorHAnsi" w:cstheme="minorHAnsi"/>
        </w:rPr>
        <w:t xml:space="preserve"> 2003; Hurtad</w:t>
      </w:r>
      <w:r w:rsidRPr="00F45723">
        <w:rPr>
          <w:rFonts w:asciiTheme="minorHAnsi" w:hAnsiTheme="minorHAnsi" w:cstheme="minorHAnsi"/>
        </w:rPr>
        <w:t xml:space="preserve">o </w:t>
      </w:r>
      <w:r w:rsidRPr="002A3504">
        <w:rPr>
          <w:rFonts w:asciiTheme="minorHAnsi" w:hAnsiTheme="minorHAnsi" w:cstheme="minorHAnsi"/>
        </w:rPr>
        <w:t>et al.</w:t>
      </w:r>
      <w:r w:rsidRPr="00CE404F">
        <w:rPr>
          <w:rFonts w:asciiTheme="minorHAnsi" w:hAnsiTheme="minorHAnsi" w:cstheme="minorHAnsi"/>
        </w:rPr>
        <w:t xml:space="preserve"> 1998). As they relate:</w:t>
      </w:r>
    </w:p>
    <w:p w14:paraId="02FF174C" w14:textId="69245A4F" w:rsidR="00E803CA" w:rsidRPr="00CE404F" w:rsidRDefault="00E71DD2" w:rsidP="0038155D">
      <w:pPr>
        <w:spacing w:before="120" w:after="120"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t>‘</w:t>
      </w:r>
      <w:r w:rsidR="00E803CA" w:rsidRPr="00CE404F">
        <w:rPr>
          <w:rFonts w:asciiTheme="minorHAnsi" w:hAnsiTheme="minorHAnsi" w:cstheme="minorHAnsi"/>
          <w:sz w:val="23"/>
          <w:szCs w:val="23"/>
        </w:rPr>
        <w:t>As a numerical minority with very little, if any, political power, [Chicanas/os] are left socially isolated. Students’ physical world also elicits cultural alienation, featuring campus sculptures, buildings, flyers, and office postings that do not reflect Chicana/o histories or experiences. The cars and clothes of the predominately White student body further evidence the physical reproduction of White middle-class culture.</w:t>
      </w:r>
      <w:r w:rsidRPr="00CE404F">
        <w:rPr>
          <w:rFonts w:asciiTheme="minorHAnsi" w:hAnsiTheme="minorHAnsi" w:cstheme="minorHAnsi"/>
          <w:sz w:val="23"/>
          <w:szCs w:val="23"/>
        </w:rPr>
        <w:t>’</w:t>
      </w:r>
      <w:r w:rsidR="00E803CA" w:rsidRPr="00CE404F">
        <w:rPr>
          <w:rFonts w:asciiTheme="minorHAnsi" w:hAnsiTheme="minorHAnsi" w:cstheme="minorHAnsi"/>
          <w:sz w:val="23"/>
          <w:szCs w:val="23"/>
        </w:rPr>
        <w:t xml:space="preserve"> (Yosso</w:t>
      </w:r>
      <w:r w:rsidR="00E803CA" w:rsidRPr="00F45723">
        <w:rPr>
          <w:rFonts w:asciiTheme="minorHAnsi" w:hAnsiTheme="minorHAnsi" w:cstheme="minorHAnsi"/>
          <w:sz w:val="23"/>
          <w:szCs w:val="23"/>
        </w:rPr>
        <w:t xml:space="preserve"> </w:t>
      </w:r>
      <w:r w:rsidR="00E803CA" w:rsidRPr="002A3504">
        <w:rPr>
          <w:rFonts w:asciiTheme="minorHAnsi" w:hAnsiTheme="minorHAnsi" w:cstheme="minorHAnsi"/>
          <w:sz w:val="23"/>
          <w:szCs w:val="23"/>
        </w:rPr>
        <w:t>et al.</w:t>
      </w:r>
      <w:r w:rsidR="00F45723">
        <w:rPr>
          <w:rFonts w:asciiTheme="minorHAnsi" w:hAnsiTheme="minorHAnsi" w:cstheme="minorHAnsi"/>
          <w:sz w:val="23"/>
          <w:szCs w:val="23"/>
        </w:rPr>
        <w:t>,</w:t>
      </w:r>
      <w:r w:rsidR="00E803CA" w:rsidRPr="00F45723">
        <w:rPr>
          <w:rFonts w:asciiTheme="minorHAnsi" w:hAnsiTheme="minorHAnsi" w:cstheme="minorHAnsi"/>
          <w:sz w:val="23"/>
          <w:szCs w:val="23"/>
        </w:rPr>
        <w:t xml:space="preserve"> </w:t>
      </w:r>
      <w:r w:rsidR="00E803CA" w:rsidRPr="00CE404F">
        <w:rPr>
          <w:rFonts w:asciiTheme="minorHAnsi" w:hAnsiTheme="minorHAnsi" w:cstheme="minorHAnsi"/>
          <w:sz w:val="23"/>
          <w:szCs w:val="23"/>
        </w:rPr>
        <w:t xml:space="preserve">2009, 679) </w:t>
      </w:r>
    </w:p>
    <w:p w14:paraId="0F2D6A98" w14:textId="3682CA55" w:rsidR="00E803CA" w:rsidRPr="00CE404F" w:rsidRDefault="00E803CA" w:rsidP="0038155D">
      <w:pPr>
        <w:spacing w:before="140" w:line="480" w:lineRule="auto"/>
        <w:jc w:val="both"/>
        <w:rPr>
          <w:rFonts w:asciiTheme="minorHAnsi" w:hAnsiTheme="minorHAnsi" w:cstheme="minorHAnsi"/>
        </w:rPr>
      </w:pPr>
      <w:r w:rsidRPr="00CE404F">
        <w:rPr>
          <w:rFonts w:asciiTheme="minorHAnsi" w:hAnsiTheme="minorHAnsi" w:cstheme="minorHAnsi"/>
        </w:rPr>
        <w:t>Referencing the works of Kenneth González (2002), and Delgadim, Bernal and Villalpando (2002), Yosso</w:t>
      </w:r>
      <w:r w:rsidRPr="00F45723">
        <w:rPr>
          <w:rFonts w:asciiTheme="minorHAnsi" w:hAnsiTheme="minorHAnsi" w:cstheme="minorHAnsi"/>
        </w:rPr>
        <w:t xml:space="preserve"> </w:t>
      </w:r>
      <w:r w:rsidRPr="002A3504">
        <w:rPr>
          <w:rFonts w:asciiTheme="minorHAnsi" w:hAnsiTheme="minorHAnsi" w:cstheme="minorHAnsi"/>
        </w:rPr>
        <w:t>et al.</w:t>
      </w:r>
      <w:r w:rsidRPr="00F45723">
        <w:rPr>
          <w:rFonts w:asciiTheme="minorHAnsi" w:hAnsiTheme="minorHAnsi" w:cstheme="minorHAnsi"/>
        </w:rPr>
        <w:t xml:space="preserve"> (</w:t>
      </w:r>
      <w:r w:rsidRPr="00CE404F">
        <w:rPr>
          <w:rFonts w:asciiTheme="minorHAnsi" w:hAnsiTheme="minorHAnsi" w:cstheme="minorHAnsi"/>
        </w:rPr>
        <w:t>2009, 679) describe how ‘the epistemological world of the Chicanas/os’ studied in their research ‘featured very little access to Faculty of Color and a paucity of ethnic studies curriculum’, resulting in an ‘institutional maintenance of [an] “apartheid of knowledge” whereby the scholarship and epistemologies of ethnic minority scholars were discredited, marginali</w:t>
      </w:r>
      <w:r w:rsidR="00F45723">
        <w:rPr>
          <w:rFonts w:asciiTheme="minorHAnsi" w:hAnsiTheme="minorHAnsi" w:cstheme="minorHAnsi"/>
        </w:rPr>
        <w:t>s</w:t>
      </w:r>
      <w:r w:rsidRPr="00CE404F">
        <w:rPr>
          <w:rFonts w:asciiTheme="minorHAnsi" w:hAnsiTheme="minorHAnsi" w:cstheme="minorHAnsi"/>
        </w:rPr>
        <w:t>ed and devalued.</w:t>
      </w:r>
    </w:p>
    <w:p w14:paraId="5C5F1499" w14:textId="72F3EB07" w:rsidR="00E803CA" w:rsidRPr="00CE404F" w:rsidRDefault="00E803CA" w:rsidP="00E803CA">
      <w:pPr>
        <w:spacing w:before="120" w:line="480" w:lineRule="auto"/>
        <w:ind w:firstLine="720"/>
        <w:jc w:val="both"/>
        <w:rPr>
          <w:rFonts w:asciiTheme="minorHAnsi" w:hAnsiTheme="minorHAnsi" w:cstheme="minorHAnsi"/>
        </w:rPr>
      </w:pPr>
      <w:r w:rsidRPr="00CE404F">
        <w:rPr>
          <w:rFonts w:asciiTheme="minorHAnsi" w:hAnsiTheme="minorHAnsi" w:cstheme="minorHAnsi"/>
        </w:rPr>
        <w:t>As a further illustration of such phenomen</w:t>
      </w:r>
      <w:r w:rsidR="00E71DD2" w:rsidRPr="00CE404F">
        <w:rPr>
          <w:rFonts w:asciiTheme="minorHAnsi" w:hAnsiTheme="minorHAnsi" w:cstheme="minorHAnsi"/>
        </w:rPr>
        <w:t>a</w:t>
      </w:r>
      <w:r w:rsidRPr="00CE404F">
        <w:rPr>
          <w:rFonts w:asciiTheme="minorHAnsi" w:hAnsiTheme="minorHAnsi" w:cstheme="minorHAnsi"/>
        </w:rPr>
        <w:t xml:space="preserve">, Sue (2010, 25) relates his own experience of encountering an environmental microaggression as part of a diversity training session, ironically aimed at eliminating the aforementioned microaggression. Following numerous student complaints over the years that the campus climate was ‘alienating, hostile, and invalidating’, an Ivy League University decided to conduct diversity training with the stated aim of making the institution ‘a more welcoming place, for students, staff, and faculty of color’. To this end, said university invited the author to conduct a half-day training session ‘with all the deans of the respective colleges’. Upon looking around this audience, </w:t>
      </w:r>
      <w:r w:rsidRPr="00CE404F">
        <w:rPr>
          <w:rFonts w:asciiTheme="minorHAnsi" w:hAnsiTheme="minorHAnsi" w:cstheme="minorHAnsi"/>
        </w:rPr>
        <w:lastRenderedPageBreak/>
        <w:t xml:space="preserve">Sue noticed ‘that not a single dean or representative of the office was a person of color’ and that ‘most were men’. As he stood before the group, he commented upon this apparent absence of any visible racial ethnic minority amongst them; addressing the group he asked: ‘Do you know the message you are sending to me and people of color on this campus?’ According to Sue, the only reaction his question elicited from the audience was several participants shifting in their seats, looking at one another and remaining silent. His own conclusion was that the absence that he had pointed out sent several unmistakable messages to students and staff at the university from minoritised backgrounds. These were: </w:t>
      </w:r>
    </w:p>
    <w:p w14:paraId="46A61815" w14:textId="3AD5BFC0" w:rsidR="00E803CA" w:rsidRPr="00CE404F" w:rsidRDefault="00E803CA" w:rsidP="009B5DE2">
      <w:pPr>
        <w:pStyle w:val="ListParagraph"/>
        <w:numPr>
          <w:ilvl w:val="0"/>
          <w:numId w:val="6"/>
        </w:numPr>
        <w:spacing w:line="480" w:lineRule="auto"/>
        <w:jc w:val="both"/>
        <w:rPr>
          <w:rFonts w:asciiTheme="minorHAnsi" w:hAnsiTheme="minorHAnsi" w:cstheme="minorHAnsi"/>
          <w:sz w:val="23"/>
          <w:szCs w:val="23"/>
        </w:rPr>
      </w:pPr>
      <w:r w:rsidRPr="00CE404F">
        <w:rPr>
          <w:rFonts w:asciiTheme="minorHAnsi" w:hAnsiTheme="minorHAnsi" w:cstheme="minorHAnsi"/>
          <w:sz w:val="23"/>
          <w:szCs w:val="23"/>
        </w:rPr>
        <w:t xml:space="preserve">“You and your kind are not welcome here” </w:t>
      </w:r>
    </w:p>
    <w:p w14:paraId="6CF6CA0C" w14:textId="77777777" w:rsidR="00E803CA" w:rsidRPr="00CE404F" w:rsidRDefault="00E803CA" w:rsidP="009B5DE2">
      <w:pPr>
        <w:pStyle w:val="ListParagraph"/>
        <w:numPr>
          <w:ilvl w:val="0"/>
          <w:numId w:val="6"/>
        </w:numPr>
        <w:spacing w:line="480" w:lineRule="auto"/>
        <w:jc w:val="both"/>
        <w:rPr>
          <w:rFonts w:asciiTheme="minorHAnsi" w:hAnsiTheme="minorHAnsi" w:cstheme="minorHAnsi"/>
          <w:sz w:val="23"/>
          <w:szCs w:val="23"/>
        </w:rPr>
      </w:pPr>
      <w:r w:rsidRPr="00CE404F">
        <w:rPr>
          <w:rFonts w:asciiTheme="minorHAnsi" w:hAnsiTheme="minorHAnsi" w:cstheme="minorHAnsi"/>
          <w:sz w:val="23"/>
          <w:szCs w:val="23"/>
        </w:rPr>
        <w:t xml:space="preserve">”If you choose to come to our campus, you will not feel comfortable here” </w:t>
      </w:r>
    </w:p>
    <w:p w14:paraId="52B22831" w14:textId="352A0DAE" w:rsidR="00E803CA" w:rsidRPr="00CE404F" w:rsidRDefault="00E803CA" w:rsidP="009B5DE2">
      <w:pPr>
        <w:pStyle w:val="ListParagraph"/>
        <w:numPr>
          <w:ilvl w:val="0"/>
          <w:numId w:val="6"/>
        </w:numPr>
        <w:spacing w:line="480" w:lineRule="auto"/>
        <w:jc w:val="both"/>
        <w:rPr>
          <w:rFonts w:asciiTheme="minorHAnsi" w:hAnsiTheme="minorHAnsi" w:cstheme="minorHAnsi"/>
          <w:sz w:val="23"/>
          <w:szCs w:val="23"/>
        </w:rPr>
      </w:pPr>
      <w:r w:rsidRPr="00CE404F">
        <w:rPr>
          <w:rFonts w:asciiTheme="minorHAnsi" w:hAnsiTheme="minorHAnsi" w:cstheme="minorHAnsi"/>
          <w:sz w:val="23"/>
          <w:szCs w:val="23"/>
        </w:rPr>
        <w:t>”If you choose to stay, there is only so far you can advance. You may not graduate (students of color) or get tenured/promoted (faculty of color).” (Sue</w:t>
      </w:r>
      <w:r w:rsidR="00F45723">
        <w:rPr>
          <w:rFonts w:asciiTheme="minorHAnsi" w:hAnsiTheme="minorHAnsi" w:cstheme="minorHAnsi"/>
          <w:sz w:val="23"/>
          <w:szCs w:val="23"/>
        </w:rPr>
        <w:t>,</w:t>
      </w:r>
      <w:r w:rsidRPr="00CE404F">
        <w:rPr>
          <w:rFonts w:asciiTheme="minorHAnsi" w:hAnsiTheme="minorHAnsi" w:cstheme="minorHAnsi"/>
          <w:sz w:val="23"/>
          <w:szCs w:val="23"/>
        </w:rPr>
        <w:t xml:space="preserve"> 2010, 26)</w:t>
      </w:r>
    </w:p>
    <w:p w14:paraId="17BCC721" w14:textId="2B3148D5" w:rsidR="00E803CA" w:rsidRPr="00CE404F" w:rsidRDefault="00E803CA" w:rsidP="00E803CA">
      <w:pPr>
        <w:spacing w:before="120" w:line="480" w:lineRule="auto"/>
        <w:jc w:val="both"/>
        <w:rPr>
          <w:rFonts w:asciiTheme="minorHAnsi" w:hAnsiTheme="minorHAnsi" w:cstheme="minorHAnsi"/>
        </w:rPr>
      </w:pPr>
      <w:r w:rsidRPr="00CE404F">
        <w:rPr>
          <w:rFonts w:asciiTheme="minorHAnsi" w:hAnsiTheme="minorHAnsi" w:cstheme="minorHAnsi"/>
        </w:rPr>
        <w:t>In other words, that ‘the chances of doing well at this institution are stacked against them’ (ibid</w:t>
      </w:r>
      <w:r w:rsidR="0038763F">
        <w:rPr>
          <w:rFonts w:asciiTheme="minorHAnsi" w:hAnsiTheme="minorHAnsi" w:cstheme="minorHAnsi"/>
        </w:rPr>
        <w:t>.</w:t>
      </w:r>
      <w:r w:rsidRPr="00CE404F">
        <w:rPr>
          <w:rFonts w:asciiTheme="minorHAnsi" w:hAnsiTheme="minorHAnsi" w:cstheme="minorHAnsi"/>
        </w:rPr>
        <w:t>; cf. Bonilla-Silva, 2006; Inzlicht &amp; Good, 2006).</w:t>
      </w:r>
    </w:p>
    <w:p w14:paraId="403002F9" w14:textId="295B9964" w:rsidR="00E803CA" w:rsidRPr="00CE404F" w:rsidRDefault="00E803CA" w:rsidP="00E803CA">
      <w:pPr>
        <w:spacing w:before="240" w:line="480" w:lineRule="auto"/>
        <w:ind w:firstLine="720"/>
        <w:jc w:val="both"/>
        <w:rPr>
          <w:rFonts w:asciiTheme="minorHAnsi" w:hAnsiTheme="minorHAnsi" w:cstheme="minorHAnsi"/>
        </w:rPr>
      </w:pPr>
      <w:r w:rsidRPr="00CE404F">
        <w:rPr>
          <w:rFonts w:asciiTheme="minorHAnsi" w:hAnsiTheme="minorHAnsi" w:cstheme="minorHAnsi"/>
        </w:rPr>
        <w:t>In another study, focused on institutional microaggressions and Native American students, Deyhle and Swisher (1999) found that the educational curriculum, teaching and learning styles, and classroom climate that they studied were unwelcoming, ignoring the cultural and social differences of such students who reported feeling ‘pushed out,’ comparing their university experience to forced compliance or being ‘civili</w:t>
      </w:r>
      <w:r w:rsidR="00F45723">
        <w:rPr>
          <w:rFonts w:asciiTheme="minorHAnsi" w:hAnsiTheme="minorHAnsi" w:cstheme="minorHAnsi"/>
        </w:rPr>
        <w:t>s</w:t>
      </w:r>
      <w:r w:rsidRPr="00CE404F">
        <w:rPr>
          <w:rFonts w:asciiTheme="minorHAnsi" w:hAnsiTheme="minorHAnsi" w:cstheme="minorHAnsi"/>
        </w:rPr>
        <w:t>ed’. Thus far, the examples drawn upon have all been from research carried out in the United States of America; however, as the data analysis carried out in this section demonstrates, this is not a ‘US problem’ only.</w:t>
      </w:r>
    </w:p>
    <w:p w14:paraId="0CEED6F6" w14:textId="3A184840" w:rsidR="00E803CA" w:rsidRPr="00CE404F" w:rsidRDefault="00E803CA" w:rsidP="00E803CA">
      <w:pPr>
        <w:spacing w:before="240" w:line="480" w:lineRule="auto"/>
        <w:ind w:firstLine="720"/>
        <w:jc w:val="both"/>
        <w:rPr>
          <w:rFonts w:asciiTheme="minorHAnsi" w:hAnsiTheme="minorHAnsi" w:cstheme="minorHAnsi"/>
        </w:rPr>
      </w:pPr>
      <w:r w:rsidRPr="00CE404F">
        <w:rPr>
          <w:rFonts w:asciiTheme="minorHAnsi" w:hAnsiTheme="minorHAnsi" w:cstheme="minorHAnsi"/>
        </w:rPr>
        <w:lastRenderedPageBreak/>
        <w:t xml:space="preserve">An analysis of the data obtained from the students </w:t>
      </w:r>
      <w:r w:rsidR="008D1393" w:rsidRPr="00CE404F">
        <w:rPr>
          <w:rFonts w:asciiTheme="minorHAnsi" w:hAnsiTheme="minorHAnsi" w:cstheme="minorHAnsi"/>
        </w:rPr>
        <w:t xml:space="preserve">from the University of Sheffield </w:t>
      </w:r>
      <w:r w:rsidRPr="00CE404F">
        <w:rPr>
          <w:rFonts w:asciiTheme="minorHAnsi" w:hAnsiTheme="minorHAnsi" w:cstheme="minorHAnsi"/>
        </w:rPr>
        <w:t>taking part in this research identified institutional/environmental microaggressions in the form of both microinvalidations and microinsults (Sue et al.</w:t>
      </w:r>
      <w:r w:rsidR="008D1393">
        <w:rPr>
          <w:rFonts w:asciiTheme="minorHAnsi" w:hAnsiTheme="minorHAnsi" w:cstheme="minorHAnsi"/>
        </w:rPr>
        <w:t>,</w:t>
      </w:r>
      <w:r w:rsidRPr="00CE404F">
        <w:rPr>
          <w:rFonts w:asciiTheme="minorHAnsi" w:hAnsiTheme="minorHAnsi" w:cstheme="minorHAnsi"/>
        </w:rPr>
        <w:t xml:space="preserve"> 2007; Sue</w:t>
      </w:r>
      <w:r w:rsidR="008D1393">
        <w:rPr>
          <w:rFonts w:asciiTheme="minorHAnsi" w:hAnsiTheme="minorHAnsi" w:cstheme="minorHAnsi"/>
        </w:rPr>
        <w:t>,</w:t>
      </w:r>
      <w:r w:rsidRPr="00CE404F">
        <w:rPr>
          <w:rFonts w:asciiTheme="minorHAnsi" w:hAnsiTheme="minorHAnsi" w:cstheme="minorHAnsi"/>
        </w:rPr>
        <w:t xml:space="preserve"> 2010; Solórzano, Ceja, &amp; Yosso, 2000). These institutional microaggressions directly impacted how the students perceived the university campus climate and whether their presence was valued. Although arguably one of the most difficult types of microaggressions to discern, explain or prove, institutional microinvalidations diminished the value of BME students within the Sheffield campus community, while institutional microinsults sent denigrating messages to students. </w:t>
      </w:r>
    </w:p>
    <w:p w14:paraId="033F276B" w14:textId="34A10CA6" w:rsidR="00E803CA" w:rsidRPr="00CE404F" w:rsidRDefault="00E803CA" w:rsidP="00040976">
      <w:pPr>
        <w:spacing w:before="240" w:line="480" w:lineRule="auto"/>
        <w:ind w:firstLine="720"/>
        <w:jc w:val="both"/>
        <w:rPr>
          <w:rFonts w:asciiTheme="minorHAnsi" w:hAnsiTheme="minorHAnsi" w:cstheme="minorHAnsi"/>
        </w:rPr>
      </w:pPr>
      <w:r w:rsidRPr="00CE404F">
        <w:rPr>
          <w:rFonts w:asciiTheme="minorHAnsi" w:hAnsiTheme="minorHAnsi" w:cstheme="minorHAnsi"/>
        </w:rPr>
        <w:t xml:space="preserve">As demonstrated below, microagressive themes occurring throughout interviews and the focus group include: a </w:t>
      </w:r>
      <w:r w:rsidRPr="00CE404F">
        <w:rPr>
          <w:rFonts w:asciiTheme="minorHAnsi" w:hAnsiTheme="minorHAnsi" w:cstheme="minorHAnsi"/>
          <w:i/>
        </w:rPr>
        <w:t>lack of racial ethnic diversity</w:t>
      </w:r>
      <w:r w:rsidRPr="00CE404F">
        <w:rPr>
          <w:rFonts w:asciiTheme="minorHAnsi" w:hAnsiTheme="minorHAnsi" w:cstheme="minorHAnsi"/>
        </w:rPr>
        <w:t xml:space="preserve"> in the form of a lack of staff and student diversity; </w:t>
      </w:r>
      <w:r w:rsidRPr="00CE404F">
        <w:rPr>
          <w:rFonts w:asciiTheme="minorHAnsi" w:hAnsiTheme="minorHAnsi" w:cstheme="minorHAnsi"/>
          <w:i/>
        </w:rPr>
        <w:t>exclusive social events</w:t>
      </w:r>
      <w:r w:rsidRPr="00CE404F">
        <w:rPr>
          <w:rFonts w:asciiTheme="minorHAnsi" w:hAnsiTheme="minorHAnsi" w:cstheme="minorHAnsi"/>
        </w:rPr>
        <w:t xml:space="preserve">; </w:t>
      </w:r>
      <w:r w:rsidRPr="00CE404F">
        <w:rPr>
          <w:rFonts w:asciiTheme="minorHAnsi" w:hAnsiTheme="minorHAnsi" w:cstheme="minorHAnsi"/>
          <w:i/>
        </w:rPr>
        <w:t>exclusive university publications;</w:t>
      </w:r>
      <w:r w:rsidRPr="00CE404F">
        <w:rPr>
          <w:rFonts w:asciiTheme="minorHAnsi" w:hAnsiTheme="minorHAnsi" w:cstheme="minorHAnsi"/>
        </w:rPr>
        <w:t xml:space="preserve"> and a </w:t>
      </w:r>
      <w:r w:rsidRPr="00CE404F">
        <w:rPr>
          <w:rFonts w:asciiTheme="minorHAnsi" w:hAnsiTheme="minorHAnsi" w:cstheme="minorHAnsi"/>
          <w:i/>
        </w:rPr>
        <w:t>Eurocentric curriculum</w:t>
      </w:r>
      <w:r w:rsidRPr="00CE404F">
        <w:rPr>
          <w:rFonts w:asciiTheme="minorHAnsi" w:hAnsiTheme="minorHAnsi" w:cstheme="minorHAnsi"/>
        </w:rPr>
        <w:t>. These findings echo existing literature on institutional microaggressions in higher education settings (see for instance Constantine</w:t>
      </w:r>
      <w:r w:rsidRPr="002A3504">
        <w:rPr>
          <w:rFonts w:asciiTheme="minorHAnsi" w:hAnsiTheme="minorHAnsi" w:cstheme="minorHAnsi"/>
        </w:rPr>
        <w:t xml:space="preserve"> et al.,</w:t>
      </w:r>
      <w:r w:rsidRPr="008D1393">
        <w:rPr>
          <w:rFonts w:asciiTheme="minorHAnsi" w:hAnsiTheme="minorHAnsi" w:cstheme="minorHAnsi"/>
        </w:rPr>
        <w:t xml:space="preserve"> </w:t>
      </w:r>
      <w:r w:rsidRPr="00CE404F">
        <w:rPr>
          <w:rFonts w:asciiTheme="minorHAnsi" w:hAnsiTheme="minorHAnsi" w:cstheme="minorHAnsi"/>
        </w:rPr>
        <w:t>2008; Purdie-Vaughns, Davis, Steele &amp; Dittlmann, 2008; Yoss</w:t>
      </w:r>
      <w:r w:rsidRPr="008D1393">
        <w:rPr>
          <w:rFonts w:asciiTheme="minorHAnsi" w:hAnsiTheme="minorHAnsi" w:cstheme="minorHAnsi"/>
        </w:rPr>
        <w:t xml:space="preserve">o </w:t>
      </w:r>
      <w:r w:rsidRPr="002A3504">
        <w:rPr>
          <w:rFonts w:asciiTheme="minorHAnsi" w:hAnsiTheme="minorHAnsi" w:cstheme="minorHAnsi"/>
        </w:rPr>
        <w:t>et al.</w:t>
      </w:r>
      <w:r w:rsidRPr="008D1393">
        <w:rPr>
          <w:rFonts w:asciiTheme="minorHAnsi" w:hAnsiTheme="minorHAnsi" w:cstheme="minorHAnsi"/>
        </w:rPr>
        <w:t>,</w:t>
      </w:r>
      <w:r w:rsidRPr="00CE404F">
        <w:rPr>
          <w:rFonts w:asciiTheme="minorHAnsi" w:hAnsiTheme="minorHAnsi" w:cstheme="minorHAnsi"/>
        </w:rPr>
        <w:t xml:space="preserve"> 2009; Sue, 2010). Each of these themes is discussed in detail in the following sections.</w:t>
      </w:r>
    </w:p>
    <w:p w14:paraId="28D7DAD6" w14:textId="50989E8F" w:rsidR="00E803CA" w:rsidRPr="00CE404F" w:rsidRDefault="00E803CA" w:rsidP="00E803CA">
      <w:pPr>
        <w:spacing w:before="240" w:line="360" w:lineRule="auto"/>
        <w:jc w:val="both"/>
        <w:rPr>
          <w:rFonts w:asciiTheme="minorHAnsi" w:hAnsiTheme="minorHAnsi" w:cstheme="minorHAnsi"/>
          <w:b/>
          <w:sz w:val="28"/>
          <w:szCs w:val="28"/>
        </w:rPr>
      </w:pPr>
      <w:r w:rsidRPr="00CE404F">
        <w:rPr>
          <w:rFonts w:asciiTheme="minorHAnsi" w:hAnsiTheme="minorHAnsi" w:cstheme="minorHAnsi"/>
          <w:b/>
          <w:sz w:val="28"/>
          <w:szCs w:val="28"/>
        </w:rPr>
        <w:t xml:space="preserve">3.2 Lack of Staff Diversity </w:t>
      </w:r>
    </w:p>
    <w:p w14:paraId="7BF3089A" w14:textId="65CD67C0" w:rsidR="00E803CA" w:rsidRPr="00CE404F" w:rsidRDefault="00E803CA" w:rsidP="00E803CA">
      <w:pPr>
        <w:spacing w:before="240"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t>“There is, like, one black lecturer, but yeah they are really underrepresented, like I know that some of my lecturers went to really top universities and they were probably from the beginning of the system all the way supported through until the end. There are black academics, but I only ever had one and I have never seen anyone that looks like me in the system… yeah, the majority are white, as always, and they are always upper class or middle class...”  (</w:t>
      </w:r>
      <w:r w:rsidR="0000490A" w:rsidRPr="00CE404F">
        <w:rPr>
          <w:rFonts w:asciiTheme="minorHAnsi" w:hAnsiTheme="minorHAnsi" w:cstheme="minorHAnsi"/>
          <w:sz w:val="23"/>
          <w:szCs w:val="23"/>
        </w:rPr>
        <w:t>Saree</w:t>
      </w:r>
      <w:r w:rsidRPr="00CE404F">
        <w:rPr>
          <w:rFonts w:asciiTheme="minorHAnsi" w:hAnsiTheme="minorHAnsi" w:cstheme="minorHAnsi"/>
          <w:sz w:val="23"/>
          <w:szCs w:val="23"/>
        </w:rPr>
        <w:t xml:space="preserve">, </w:t>
      </w:r>
      <w:r w:rsidR="00136933" w:rsidRPr="00CE404F">
        <w:rPr>
          <w:rFonts w:asciiTheme="minorHAnsi" w:hAnsiTheme="minorHAnsi" w:cstheme="minorHAnsi"/>
          <w:sz w:val="23"/>
          <w:szCs w:val="23"/>
        </w:rPr>
        <w:t>Interview 2</w:t>
      </w:r>
      <w:r w:rsidRPr="00CE404F">
        <w:rPr>
          <w:rFonts w:asciiTheme="minorHAnsi" w:hAnsiTheme="minorHAnsi" w:cstheme="minorHAnsi"/>
          <w:sz w:val="23"/>
          <w:szCs w:val="23"/>
        </w:rPr>
        <w:t>)</w:t>
      </w:r>
    </w:p>
    <w:p w14:paraId="06276EDA" w14:textId="338B0B22" w:rsidR="00E803CA" w:rsidRPr="00CE404F" w:rsidRDefault="00E803CA" w:rsidP="00040976">
      <w:pPr>
        <w:spacing w:before="240" w:line="480" w:lineRule="auto"/>
        <w:jc w:val="both"/>
        <w:rPr>
          <w:rFonts w:asciiTheme="minorHAnsi" w:hAnsiTheme="minorHAnsi" w:cstheme="minorHAnsi"/>
        </w:rPr>
      </w:pPr>
      <w:r w:rsidRPr="00CE404F">
        <w:rPr>
          <w:rFonts w:asciiTheme="minorHAnsi" w:hAnsiTheme="minorHAnsi" w:cstheme="minorHAnsi"/>
        </w:rPr>
        <w:lastRenderedPageBreak/>
        <w:t>A lack of staff diversity and underrepresentation of lecturers from minoritised backgrounds was, as illustrated in the example above, a recurring theme in the interviews and the focus group. This is not an issue specific to the University of Sheffield. Recent research has identified a significant mismatch between staff and student profiles across the UK, with BME staff underrepresented within universities. This is particularly the case at senior levels and in teaching roles (Bhopal &amp; Jackson, 2013; Fento</w:t>
      </w:r>
      <w:r w:rsidRPr="008D1393">
        <w:rPr>
          <w:rFonts w:asciiTheme="minorHAnsi" w:hAnsiTheme="minorHAnsi" w:cstheme="minorHAnsi"/>
        </w:rPr>
        <w:t xml:space="preserve">n </w:t>
      </w:r>
      <w:r w:rsidRPr="002A3504">
        <w:rPr>
          <w:rFonts w:asciiTheme="minorHAnsi" w:hAnsiTheme="minorHAnsi" w:cstheme="minorHAnsi"/>
        </w:rPr>
        <w:t>et al.</w:t>
      </w:r>
      <w:r w:rsidRPr="008D1393">
        <w:rPr>
          <w:rFonts w:asciiTheme="minorHAnsi" w:hAnsiTheme="minorHAnsi" w:cstheme="minorHAnsi"/>
        </w:rPr>
        <w:t>,</w:t>
      </w:r>
      <w:r w:rsidRPr="00CE404F">
        <w:rPr>
          <w:rFonts w:asciiTheme="minorHAnsi" w:hAnsiTheme="minorHAnsi" w:cstheme="minorHAnsi"/>
        </w:rPr>
        <w:t xml:space="preserve"> 2000; Gulam, 2004; Lifelong Learning UK, 2010; Mirza, 2006; Pilkington, 2011; 2013). In 2010, the Equality Challenge Unit’s statistical report, </w:t>
      </w:r>
      <w:r w:rsidRPr="00CE404F">
        <w:rPr>
          <w:rFonts w:asciiTheme="minorHAnsi" w:hAnsiTheme="minorHAnsi" w:cstheme="minorHAnsi"/>
          <w:i/>
        </w:rPr>
        <w:t>Equality in Higher Education,</w:t>
      </w:r>
      <w:r w:rsidRPr="00CE404F">
        <w:rPr>
          <w:rFonts w:asciiTheme="minorHAnsi" w:hAnsiTheme="minorHAnsi" w:cstheme="minorHAnsi"/>
        </w:rPr>
        <w:t xml:space="preserve"> found that only 7% of UK academic national staff are Black, compared to 18% of UK</w:t>
      </w:r>
      <w:r w:rsidR="008D1393">
        <w:rPr>
          <w:rFonts w:asciiTheme="minorHAnsi" w:hAnsiTheme="minorHAnsi" w:cstheme="minorHAnsi"/>
        </w:rPr>
        <w:t>-</w:t>
      </w:r>
      <w:r w:rsidRPr="00CE404F">
        <w:rPr>
          <w:rFonts w:asciiTheme="minorHAnsi" w:hAnsiTheme="minorHAnsi" w:cstheme="minorHAnsi"/>
        </w:rPr>
        <w:t>domiciled students (ECU, 2010). Figures for 2015, again correlated by the Equality Challenge Unit (2015a), found that this figure had only risen to 8.3% of UK academic staff and 2.9% of UK academic managers, directors and senior managers, compared to 20.2% of UK</w:t>
      </w:r>
      <w:r w:rsidR="008D1393">
        <w:rPr>
          <w:rFonts w:asciiTheme="minorHAnsi" w:hAnsiTheme="minorHAnsi" w:cstheme="minorHAnsi"/>
        </w:rPr>
        <w:t>-</w:t>
      </w:r>
      <w:r w:rsidRPr="00CE404F">
        <w:rPr>
          <w:rFonts w:asciiTheme="minorHAnsi" w:hAnsiTheme="minorHAnsi" w:cstheme="minorHAnsi"/>
        </w:rPr>
        <w:t xml:space="preserve">domiciled students. Most starkly, of 18,500 UK Professors, only 85 were Black – and only 17 Black </w:t>
      </w:r>
      <w:r w:rsidRPr="00CE404F">
        <w:rPr>
          <w:rFonts w:asciiTheme="minorHAnsi" w:hAnsiTheme="minorHAnsi" w:cstheme="minorHAnsi"/>
          <w:i/>
        </w:rPr>
        <w:t xml:space="preserve">and </w:t>
      </w:r>
      <w:r w:rsidRPr="00CE404F">
        <w:rPr>
          <w:rFonts w:asciiTheme="minorHAnsi" w:hAnsiTheme="minorHAnsi" w:cstheme="minorHAnsi"/>
        </w:rPr>
        <w:t>female – 0.49% of the total (Garner, 2015; Wynne-Jones, 2015).</w:t>
      </w:r>
    </w:p>
    <w:p w14:paraId="31D45B0B" w14:textId="63E7ECF3" w:rsidR="00E803CA" w:rsidRPr="00CE404F" w:rsidRDefault="00E803CA" w:rsidP="00E803CA">
      <w:pPr>
        <w:spacing w:before="240" w:line="480" w:lineRule="auto"/>
        <w:ind w:firstLine="567"/>
        <w:jc w:val="both"/>
        <w:rPr>
          <w:rFonts w:asciiTheme="minorHAnsi" w:hAnsiTheme="minorHAnsi" w:cstheme="minorHAnsi"/>
        </w:rPr>
      </w:pPr>
      <w:r w:rsidRPr="00CE404F">
        <w:rPr>
          <w:rFonts w:asciiTheme="minorHAnsi" w:hAnsiTheme="minorHAnsi" w:cstheme="minorHAnsi"/>
        </w:rPr>
        <w:t>The data collected during my research demonstrated that BME students experienced this failure to recruit and retain a diverse faculty staff as an institutional microinvalidation, contributing to feelings of isolation and rejection, diminish</w:t>
      </w:r>
      <w:r w:rsidR="008D1393">
        <w:rPr>
          <w:rFonts w:asciiTheme="minorHAnsi" w:hAnsiTheme="minorHAnsi" w:cstheme="minorHAnsi"/>
        </w:rPr>
        <w:t>ing</w:t>
      </w:r>
      <w:r w:rsidRPr="00CE404F">
        <w:rPr>
          <w:rFonts w:asciiTheme="minorHAnsi" w:hAnsiTheme="minorHAnsi" w:cstheme="minorHAnsi"/>
        </w:rPr>
        <w:t xml:space="preserve"> their sense of value within the University of Sheffield community. Students raised the issue of underrepresentation and its roots, for example, during the focus group:</w:t>
      </w:r>
    </w:p>
    <w:p w14:paraId="3AB5712A" w14:textId="1E49A3E1" w:rsidR="00E803CA" w:rsidRPr="00CE404F" w:rsidRDefault="00E803CA" w:rsidP="00E803CA">
      <w:pPr>
        <w:spacing w:before="120" w:after="120"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t>A: I mean the thing is, if you look at academia itself, the proportion of female, we are all female here of course [laughter], the proportion of female professors is ridiculous</w:t>
      </w:r>
    </w:p>
    <w:p w14:paraId="5DC32CA0" w14:textId="7AC310A0" w:rsidR="00E803CA" w:rsidRPr="00CE404F" w:rsidRDefault="0000490A" w:rsidP="00E803CA">
      <w:pPr>
        <w:spacing w:before="120" w:after="120"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t>E</w:t>
      </w:r>
      <w:r w:rsidR="00E803CA" w:rsidRPr="00CE404F">
        <w:rPr>
          <w:rFonts w:asciiTheme="minorHAnsi" w:hAnsiTheme="minorHAnsi" w:cstheme="minorHAnsi"/>
          <w:sz w:val="23"/>
          <w:szCs w:val="23"/>
        </w:rPr>
        <w:t xml:space="preserve">: totally </w:t>
      </w:r>
    </w:p>
    <w:p w14:paraId="2393E432" w14:textId="2861D365" w:rsidR="00E803CA" w:rsidRPr="00CE404F" w:rsidRDefault="00E803CA" w:rsidP="00E803CA">
      <w:pPr>
        <w:spacing w:before="120" w:after="120"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t xml:space="preserve">A: and the proportion of female professors from an ethnic minority background </w:t>
      </w:r>
    </w:p>
    <w:p w14:paraId="7BA6257B" w14:textId="4BF79A8A" w:rsidR="00E803CA" w:rsidRPr="00CE404F" w:rsidRDefault="00E803CA" w:rsidP="00E803CA">
      <w:pPr>
        <w:spacing w:before="120" w:after="120"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t>N: is even less</w:t>
      </w:r>
    </w:p>
    <w:p w14:paraId="2FF8DF4A" w14:textId="3C3C8654" w:rsidR="00E803CA" w:rsidRPr="00CE404F" w:rsidRDefault="00E803CA" w:rsidP="00E803CA">
      <w:pPr>
        <w:spacing w:before="120" w:after="120"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lastRenderedPageBreak/>
        <w:t>E</w:t>
      </w:r>
      <w:r w:rsidR="0000490A" w:rsidRPr="00CE404F">
        <w:rPr>
          <w:rFonts w:asciiTheme="minorHAnsi" w:hAnsiTheme="minorHAnsi" w:cstheme="minorHAnsi"/>
          <w:sz w:val="23"/>
          <w:szCs w:val="23"/>
        </w:rPr>
        <w:t xml:space="preserve"> &amp;</w:t>
      </w:r>
      <w:r w:rsidRPr="00CE404F">
        <w:rPr>
          <w:rFonts w:asciiTheme="minorHAnsi" w:hAnsiTheme="minorHAnsi" w:cstheme="minorHAnsi"/>
          <w:sz w:val="23"/>
          <w:szCs w:val="23"/>
        </w:rPr>
        <w:t xml:space="preserve"> </w:t>
      </w:r>
      <w:r w:rsidR="0000490A" w:rsidRPr="00CE404F">
        <w:rPr>
          <w:rFonts w:asciiTheme="minorHAnsi" w:hAnsiTheme="minorHAnsi" w:cstheme="minorHAnsi"/>
          <w:sz w:val="23"/>
          <w:szCs w:val="23"/>
        </w:rPr>
        <w:t>Z</w:t>
      </w:r>
      <w:r w:rsidRPr="00CE404F">
        <w:rPr>
          <w:rFonts w:asciiTheme="minorHAnsi" w:hAnsiTheme="minorHAnsi" w:cstheme="minorHAnsi"/>
          <w:sz w:val="23"/>
          <w:szCs w:val="23"/>
        </w:rPr>
        <w:t>: yeah</w:t>
      </w:r>
    </w:p>
    <w:p w14:paraId="799ADA3E" w14:textId="2BF8B6ED" w:rsidR="00E803CA" w:rsidRPr="00CE404F" w:rsidRDefault="0000490A" w:rsidP="00E803CA">
      <w:pPr>
        <w:spacing w:before="120" w:after="120"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t>A</w:t>
      </w:r>
      <w:r w:rsidR="00E803CA" w:rsidRPr="00CE404F">
        <w:rPr>
          <w:rFonts w:asciiTheme="minorHAnsi" w:hAnsiTheme="minorHAnsi" w:cstheme="minorHAnsi"/>
          <w:sz w:val="23"/>
          <w:szCs w:val="23"/>
        </w:rPr>
        <w:t>: you can count them on one hand, basically, and it’s just, I mean the thing is if you look at us, we are all here for a reason, we are capable of potentially becoming a professor so to speak</w:t>
      </w:r>
    </w:p>
    <w:p w14:paraId="44B37DDA" w14:textId="14CB9F2D" w:rsidR="00E803CA" w:rsidRPr="00CE404F" w:rsidRDefault="0000490A" w:rsidP="00E803CA">
      <w:pPr>
        <w:spacing w:before="120" w:after="120"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t>Z</w:t>
      </w:r>
      <w:r w:rsidR="00E803CA" w:rsidRPr="00CE404F">
        <w:rPr>
          <w:rFonts w:asciiTheme="minorHAnsi" w:hAnsiTheme="minorHAnsi" w:cstheme="minorHAnsi"/>
          <w:sz w:val="23"/>
          <w:szCs w:val="23"/>
        </w:rPr>
        <w:t>: yeah</w:t>
      </w:r>
    </w:p>
    <w:p w14:paraId="34EFDB74" w14:textId="20FFA964" w:rsidR="00E803CA" w:rsidRPr="00CE404F" w:rsidRDefault="0000490A" w:rsidP="00E803CA">
      <w:pPr>
        <w:spacing w:before="120" w:after="120"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t>A</w:t>
      </w:r>
      <w:r w:rsidR="00E803CA" w:rsidRPr="00CE404F">
        <w:rPr>
          <w:rFonts w:asciiTheme="minorHAnsi" w:hAnsiTheme="minorHAnsi" w:cstheme="minorHAnsi"/>
          <w:sz w:val="23"/>
          <w:szCs w:val="23"/>
        </w:rPr>
        <w:t>: but for some bizarre reason, this doesn’t happen, there isn’t kind of like, I don’t know if it is the system or the fact that people don’t really want to aspire to that or but…</w:t>
      </w:r>
    </w:p>
    <w:p w14:paraId="70C2C103" w14:textId="51921F0A" w:rsidR="00E803CA" w:rsidRPr="00CE404F" w:rsidRDefault="0000490A" w:rsidP="00E803CA">
      <w:pPr>
        <w:spacing w:before="120" w:after="120"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t>Z</w:t>
      </w:r>
      <w:r w:rsidR="00E803CA" w:rsidRPr="00CE404F">
        <w:rPr>
          <w:rFonts w:asciiTheme="minorHAnsi" w:hAnsiTheme="minorHAnsi" w:cstheme="minorHAnsi"/>
          <w:sz w:val="23"/>
          <w:szCs w:val="23"/>
        </w:rPr>
        <w:t>: the thing is if you say that people don’t want to do it kind of, I think it may not be that way, because times have changed a lot and while people from our ethnicity might not have come forward previously, times have changed. A lot of women of our ethnicity have come a long way, you know, to study and things like that, even Master’s, PhDs, we have a lot of doctors. It’s not the people who aren’t going to do it, it’s the system itself.</w:t>
      </w:r>
    </w:p>
    <w:p w14:paraId="7A73820D" w14:textId="48B9A1ED" w:rsidR="00E803CA" w:rsidRPr="00CE404F" w:rsidRDefault="0000490A" w:rsidP="00E803CA">
      <w:pPr>
        <w:spacing w:before="120" w:after="120"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t>A</w:t>
      </w:r>
      <w:r w:rsidR="00E803CA" w:rsidRPr="00CE404F">
        <w:rPr>
          <w:rFonts w:asciiTheme="minorHAnsi" w:hAnsiTheme="minorHAnsi" w:cstheme="minorHAnsi"/>
          <w:sz w:val="23"/>
          <w:szCs w:val="23"/>
        </w:rPr>
        <w:t>: yes, I was going to say that…</w:t>
      </w:r>
    </w:p>
    <w:p w14:paraId="3C513791" w14:textId="6E9A35F1" w:rsidR="00E803CA" w:rsidRPr="00CE404F" w:rsidRDefault="0000490A" w:rsidP="00E803CA">
      <w:pPr>
        <w:spacing w:before="120" w:after="120"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t>Z</w:t>
      </w:r>
      <w:r w:rsidR="00E803CA" w:rsidRPr="00CE404F">
        <w:rPr>
          <w:rFonts w:asciiTheme="minorHAnsi" w:hAnsiTheme="minorHAnsi" w:cstheme="minorHAnsi"/>
          <w:sz w:val="23"/>
          <w:szCs w:val="23"/>
        </w:rPr>
        <w:t xml:space="preserve">: It’s just really disheartening… </w:t>
      </w:r>
    </w:p>
    <w:p w14:paraId="12CD7F7C" w14:textId="00F9EA12" w:rsidR="00E803CA" w:rsidRPr="00CE404F" w:rsidRDefault="0000490A" w:rsidP="00E803CA">
      <w:pPr>
        <w:spacing w:before="120" w:after="120"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t>E</w:t>
      </w:r>
      <w:r w:rsidR="00E803CA" w:rsidRPr="00CE404F">
        <w:rPr>
          <w:rFonts w:asciiTheme="minorHAnsi" w:hAnsiTheme="minorHAnsi" w:cstheme="minorHAnsi"/>
          <w:sz w:val="23"/>
          <w:szCs w:val="23"/>
        </w:rPr>
        <w:t xml:space="preserve">: yeah, it is </w:t>
      </w:r>
    </w:p>
    <w:p w14:paraId="70A0684C" w14:textId="27DC537F" w:rsidR="00E803CA" w:rsidRPr="00CE404F" w:rsidRDefault="0000490A" w:rsidP="00E803CA">
      <w:pPr>
        <w:spacing w:before="120" w:after="120"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t>A</w:t>
      </w:r>
      <w:r w:rsidR="00E803CA" w:rsidRPr="00CE404F">
        <w:rPr>
          <w:rFonts w:asciiTheme="minorHAnsi" w:hAnsiTheme="minorHAnsi" w:cstheme="minorHAnsi"/>
          <w:i/>
          <w:sz w:val="23"/>
          <w:szCs w:val="23"/>
        </w:rPr>
        <w:t xml:space="preserve">: </w:t>
      </w:r>
      <w:r w:rsidR="00E803CA" w:rsidRPr="00CE404F">
        <w:rPr>
          <w:rFonts w:asciiTheme="minorHAnsi" w:hAnsiTheme="minorHAnsi" w:cstheme="minorHAnsi"/>
          <w:sz w:val="23"/>
          <w:szCs w:val="23"/>
        </w:rPr>
        <w:t xml:space="preserve">it’s demotivating       </w:t>
      </w:r>
      <w:r w:rsidR="00136933" w:rsidRPr="00CE404F">
        <w:rPr>
          <w:rFonts w:asciiTheme="minorHAnsi" w:hAnsiTheme="minorHAnsi" w:cstheme="minorHAnsi"/>
          <w:sz w:val="23"/>
          <w:szCs w:val="23"/>
        </w:rPr>
        <w:t>(Focus Group</w:t>
      </w:r>
      <w:r w:rsidR="00E803CA" w:rsidRPr="00CE404F">
        <w:rPr>
          <w:rFonts w:asciiTheme="minorHAnsi" w:hAnsiTheme="minorHAnsi" w:cstheme="minorHAnsi"/>
          <w:sz w:val="23"/>
          <w:szCs w:val="23"/>
        </w:rPr>
        <w:t xml:space="preserve">) </w:t>
      </w:r>
    </w:p>
    <w:p w14:paraId="54CE2AE9" w14:textId="4E9D9B78" w:rsidR="00E803CA" w:rsidRPr="00CE404F" w:rsidRDefault="00E803CA" w:rsidP="00E803CA">
      <w:pPr>
        <w:spacing w:before="240" w:line="480" w:lineRule="auto"/>
        <w:jc w:val="both"/>
        <w:rPr>
          <w:rFonts w:asciiTheme="minorHAnsi" w:hAnsiTheme="minorHAnsi" w:cstheme="minorHAnsi"/>
          <w:highlight w:val="cyan"/>
        </w:rPr>
      </w:pPr>
      <w:r w:rsidRPr="00CE404F">
        <w:rPr>
          <w:rFonts w:asciiTheme="minorHAnsi" w:hAnsiTheme="minorHAnsi" w:cstheme="minorHAnsi"/>
        </w:rPr>
        <w:t>As these quotations demonstrate, the group spontaneously raised systemic failure in the form of institutional racism as the possible cause for female BME underrepresentation in professorial roles. The students are far from alone in reaching for this explanation. There is resistance in higher education to acknowledging institutional racism on the side of the institution;</w:t>
      </w:r>
      <w:r w:rsidRPr="00CE404F">
        <w:rPr>
          <w:rStyle w:val="FootnoteReference"/>
          <w:rFonts w:asciiTheme="minorHAnsi" w:hAnsiTheme="minorHAnsi" w:cstheme="minorHAnsi"/>
        </w:rPr>
        <w:footnoteReference w:id="29"/>
      </w:r>
      <w:r w:rsidRPr="00CE404F">
        <w:rPr>
          <w:rFonts w:asciiTheme="minorHAnsi" w:hAnsiTheme="minorHAnsi" w:cstheme="minorHAnsi"/>
        </w:rPr>
        <w:t xml:space="preserve"> however, a growing research literature exists focusing upon this subject (e.g. </w:t>
      </w:r>
      <w:r w:rsidRPr="00CE404F">
        <w:rPr>
          <w:rFonts w:asciiTheme="minorHAnsi" w:hAnsiTheme="minorHAnsi" w:cstheme="minorHAnsi"/>
        </w:rPr>
        <w:lastRenderedPageBreak/>
        <w:t>Delgado Bernal &amp; Villalpando, 2002; Gillborn, 2005; Iverson, 2007; Parker &amp; Villalpando, 2007; Law, Philips &amp; Turney, 2004; Pilkington, 2011; 2013; UCU,</w:t>
      </w:r>
      <w:r w:rsidR="008D1393">
        <w:rPr>
          <w:rFonts w:asciiTheme="minorHAnsi" w:hAnsiTheme="minorHAnsi" w:cstheme="minorHAnsi"/>
        </w:rPr>
        <w:t xml:space="preserve"> </w:t>
      </w:r>
      <w:r w:rsidRPr="00CE404F">
        <w:rPr>
          <w:rFonts w:asciiTheme="minorHAnsi" w:hAnsiTheme="minorHAnsi" w:cstheme="minorHAnsi"/>
        </w:rPr>
        <w:t>2012).</w:t>
      </w:r>
    </w:p>
    <w:p w14:paraId="04511DDD" w14:textId="684CF5DD" w:rsidR="00E803CA" w:rsidRPr="00CE404F" w:rsidRDefault="00E803CA" w:rsidP="00E803CA">
      <w:pPr>
        <w:spacing w:before="240" w:line="480" w:lineRule="auto"/>
        <w:ind w:firstLine="720"/>
        <w:jc w:val="both"/>
        <w:rPr>
          <w:rFonts w:asciiTheme="minorHAnsi" w:hAnsiTheme="minorHAnsi" w:cstheme="minorHAnsi"/>
        </w:rPr>
      </w:pPr>
      <w:r w:rsidRPr="00CE404F">
        <w:rPr>
          <w:rFonts w:asciiTheme="minorHAnsi" w:hAnsiTheme="minorHAnsi" w:cstheme="minorHAnsi"/>
        </w:rPr>
        <w:t>The absence of BME staff and failures of the university to recruit a diverse staff – and the sense that this was due to reasons beyond the capability of minoritised candidates – left the focus group participants feeling ‘disheartened’ and ‘demotivated’. In this, their experience echoes findings elsewhere within the research on institutional microaggressions in higher education. For instance, Purdie-Vaughns</w:t>
      </w:r>
      <w:r w:rsidRPr="008D1393">
        <w:rPr>
          <w:rFonts w:asciiTheme="minorHAnsi" w:hAnsiTheme="minorHAnsi" w:cstheme="minorHAnsi"/>
        </w:rPr>
        <w:t xml:space="preserve"> </w:t>
      </w:r>
      <w:r w:rsidRPr="002A3504">
        <w:rPr>
          <w:rFonts w:asciiTheme="minorHAnsi" w:hAnsiTheme="minorHAnsi" w:cstheme="minorHAnsi"/>
        </w:rPr>
        <w:t>et al.</w:t>
      </w:r>
      <w:r w:rsidRPr="008D1393">
        <w:rPr>
          <w:rFonts w:asciiTheme="minorHAnsi" w:hAnsiTheme="minorHAnsi" w:cstheme="minorHAnsi"/>
        </w:rPr>
        <w:t xml:space="preserve"> (</w:t>
      </w:r>
      <w:r w:rsidRPr="00CE404F">
        <w:rPr>
          <w:rFonts w:asciiTheme="minorHAnsi" w:hAnsiTheme="minorHAnsi" w:cstheme="minorHAnsi"/>
        </w:rPr>
        <w:t xml:space="preserve">2008) found that a low numerical representation of BME lecturers and administrators can act as a symbolic cue, signaling a threat to a group’s social identity. </w:t>
      </w:r>
    </w:p>
    <w:p w14:paraId="36F36C5F" w14:textId="51C07145" w:rsidR="00E803CA" w:rsidRPr="00CE404F" w:rsidRDefault="00E803CA" w:rsidP="00E803CA">
      <w:pPr>
        <w:spacing w:before="240" w:line="480" w:lineRule="auto"/>
        <w:ind w:firstLine="720"/>
        <w:jc w:val="both"/>
        <w:rPr>
          <w:rFonts w:asciiTheme="minorHAnsi" w:hAnsiTheme="minorHAnsi" w:cstheme="minorHAnsi"/>
        </w:rPr>
      </w:pPr>
      <w:r w:rsidRPr="00CE404F">
        <w:rPr>
          <w:rFonts w:asciiTheme="minorHAnsi" w:hAnsiTheme="minorHAnsi" w:cstheme="minorHAnsi"/>
        </w:rPr>
        <w:t xml:space="preserve">This ‘threat in the air’ (Steele, 1997) was also raised, during my research, by </w:t>
      </w:r>
      <w:r w:rsidR="00C87E29" w:rsidRPr="00CE404F">
        <w:rPr>
          <w:rFonts w:asciiTheme="minorHAnsi" w:hAnsiTheme="minorHAnsi" w:cstheme="minorHAnsi"/>
        </w:rPr>
        <w:t>Kadira</w:t>
      </w:r>
      <w:r w:rsidRPr="00CE404F">
        <w:rPr>
          <w:rFonts w:asciiTheme="minorHAnsi" w:hAnsiTheme="minorHAnsi" w:cstheme="minorHAnsi"/>
        </w:rPr>
        <w:t>. Discussing the subject during her second interview, she said:</w:t>
      </w:r>
    </w:p>
    <w:p w14:paraId="33913E1F" w14:textId="0DF94F7A" w:rsidR="00E803CA" w:rsidRPr="00CE404F" w:rsidRDefault="00E803CA" w:rsidP="00E803CA">
      <w:pPr>
        <w:spacing w:before="120" w:after="180" w:line="360" w:lineRule="auto"/>
        <w:ind w:left="567"/>
        <w:jc w:val="both"/>
        <w:rPr>
          <w:rFonts w:asciiTheme="minorHAnsi" w:hAnsiTheme="minorHAnsi" w:cstheme="minorHAnsi"/>
        </w:rPr>
      </w:pPr>
      <w:r w:rsidRPr="00CE404F">
        <w:rPr>
          <w:rFonts w:asciiTheme="minorHAnsi" w:hAnsiTheme="minorHAnsi" w:cstheme="minorHAnsi"/>
        </w:rPr>
        <w:t>“Well for one, in Psychology, all the, I would say, 95% of the lecturers are white males over 40 probably and it’s just like, even the people who are teaching us aren’t from different backgrounds or there’s no black lecturers or Asian or anything other than white British ones and sometimes it’s just like if they’re not going to introduce it into places higher up then how are the places lower down like the students meant to… I don’t know. Sometimes, it’s really demotivating, so say I wanted to become a lecturer, what are the chances that I will actually get to be a lecturer? Even based entirely on gender, there are no females and it’s just like… I don’t know. It’s just so frustrating sometimes to think you’re working hard, doing all this and if you want to get to places like that, it kind of disheartens you, because you don’t see it happening already, so it’s like you have to break through into it” (</w:t>
      </w:r>
      <w:r w:rsidR="00C87E29" w:rsidRPr="00CE404F">
        <w:rPr>
          <w:rFonts w:asciiTheme="minorHAnsi" w:hAnsiTheme="minorHAnsi" w:cstheme="minorHAnsi"/>
        </w:rPr>
        <w:t>Kadira</w:t>
      </w:r>
      <w:r w:rsidRPr="00CE404F">
        <w:rPr>
          <w:rFonts w:asciiTheme="minorHAnsi" w:hAnsiTheme="minorHAnsi" w:cstheme="minorHAnsi"/>
        </w:rPr>
        <w:t xml:space="preserve">, </w:t>
      </w:r>
      <w:r w:rsidR="00136933" w:rsidRPr="00CE404F">
        <w:rPr>
          <w:rFonts w:asciiTheme="minorHAnsi" w:hAnsiTheme="minorHAnsi" w:cstheme="minorHAnsi"/>
        </w:rPr>
        <w:t>Interview 2</w:t>
      </w:r>
      <w:r w:rsidRPr="00CE404F">
        <w:rPr>
          <w:rFonts w:asciiTheme="minorHAnsi" w:hAnsiTheme="minorHAnsi" w:cstheme="minorHAnsi"/>
        </w:rPr>
        <w:t>)</w:t>
      </w:r>
    </w:p>
    <w:p w14:paraId="6608FB48" w14:textId="14D9A779" w:rsidR="00E803CA" w:rsidRPr="00CE404F" w:rsidRDefault="00E803CA" w:rsidP="00E803CA">
      <w:pPr>
        <w:spacing w:line="480" w:lineRule="auto"/>
        <w:jc w:val="both"/>
        <w:rPr>
          <w:rFonts w:asciiTheme="minorHAnsi" w:hAnsiTheme="minorHAnsi" w:cstheme="minorHAnsi"/>
        </w:rPr>
      </w:pPr>
      <w:r w:rsidRPr="00CE404F">
        <w:rPr>
          <w:rFonts w:asciiTheme="minorHAnsi" w:hAnsiTheme="minorHAnsi" w:cstheme="minorHAnsi"/>
        </w:rPr>
        <w:t xml:space="preserve">The phrase “places higher up”, which </w:t>
      </w:r>
      <w:r w:rsidR="00C87E29" w:rsidRPr="00CE404F">
        <w:rPr>
          <w:rFonts w:asciiTheme="minorHAnsi" w:hAnsiTheme="minorHAnsi" w:cstheme="minorHAnsi"/>
        </w:rPr>
        <w:t>Kadira</w:t>
      </w:r>
      <w:r w:rsidRPr="00CE404F">
        <w:rPr>
          <w:rFonts w:asciiTheme="minorHAnsi" w:hAnsiTheme="minorHAnsi" w:cstheme="minorHAnsi"/>
        </w:rPr>
        <w:t xml:space="preserve"> uses to describe the university (contrasting it with school, and other ‘lower’ levels of education), is one she also used elsewhere in our interviews to refer to people and institutions with a high educational level and in a powerful </w:t>
      </w:r>
      <w:r w:rsidRPr="00CE404F">
        <w:rPr>
          <w:rFonts w:asciiTheme="minorHAnsi" w:hAnsiTheme="minorHAnsi" w:cstheme="minorHAnsi"/>
        </w:rPr>
        <w:lastRenderedPageBreak/>
        <w:t xml:space="preserve">position. As her testimony demonstrates, the failure of this “higher up” institution to hire and promote minoritised staff clearly leaves </w:t>
      </w:r>
      <w:r w:rsidR="00C87E29" w:rsidRPr="00CE404F">
        <w:rPr>
          <w:rFonts w:asciiTheme="minorHAnsi" w:hAnsiTheme="minorHAnsi" w:cstheme="minorHAnsi"/>
        </w:rPr>
        <w:t>Kadira</w:t>
      </w:r>
      <w:r w:rsidRPr="00CE404F">
        <w:rPr>
          <w:rFonts w:asciiTheme="minorHAnsi" w:hAnsiTheme="minorHAnsi" w:cstheme="minorHAnsi"/>
        </w:rPr>
        <w:t xml:space="preserve"> feeling both bleak and demotivated about her own future. After all, if others cannot achieve these positions (and she sees no evidence that they can), then, as she puts it, “what are the chances that I will actually get to be a lecturer?” Having no role models from her ethnic background to look up to, she is, by her own identification, frustrated (see: Bhopal &amp; Jackson</w:t>
      </w:r>
      <w:r w:rsidR="00875503">
        <w:rPr>
          <w:rFonts w:asciiTheme="minorHAnsi" w:hAnsiTheme="minorHAnsi" w:cstheme="minorHAnsi"/>
        </w:rPr>
        <w:t>,</w:t>
      </w:r>
      <w:r w:rsidRPr="00CE404F">
        <w:rPr>
          <w:rFonts w:asciiTheme="minorHAnsi" w:hAnsiTheme="minorHAnsi" w:cstheme="minorHAnsi"/>
        </w:rPr>
        <w:t xml:space="preserve"> 2013), as she feels there is no recognition for the hard work of herself or others in a similar position to her. As she puts it, “you’re working hard, doing all this”, yet – as she sees it – racial and gender boundaries prevent people like herself from reaching </w:t>
      </w:r>
      <w:r w:rsidR="00875503">
        <w:rPr>
          <w:rFonts w:asciiTheme="minorHAnsi" w:hAnsiTheme="minorHAnsi" w:cstheme="minorHAnsi"/>
        </w:rPr>
        <w:t>their</w:t>
      </w:r>
      <w:r w:rsidR="00875503" w:rsidRPr="00CE404F">
        <w:rPr>
          <w:rFonts w:asciiTheme="minorHAnsi" w:hAnsiTheme="minorHAnsi" w:cstheme="minorHAnsi"/>
        </w:rPr>
        <w:t xml:space="preserve"> </w:t>
      </w:r>
      <w:r w:rsidRPr="00CE404F">
        <w:rPr>
          <w:rFonts w:asciiTheme="minorHAnsi" w:hAnsiTheme="minorHAnsi" w:cstheme="minorHAnsi"/>
        </w:rPr>
        <w:t>full potential. Viewed thus, the concept of meritocracy seems to her (and the others quoted) as less an ideal than an impossibility, even in universities, the ‘traditional bastions of rational thought and enlightenment’ (cf. Singer</w:t>
      </w:r>
      <w:r w:rsidR="00875503">
        <w:rPr>
          <w:rFonts w:asciiTheme="minorHAnsi" w:hAnsiTheme="minorHAnsi" w:cstheme="minorHAnsi"/>
        </w:rPr>
        <w:t>,</w:t>
      </w:r>
      <w:r w:rsidRPr="00CE404F">
        <w:rPr>
          <w:rFonts w:asciiTheme="minorHAnsi" w:hAnsiTheme="minorHAnsi" w:cstheme="minorHAnsi"/>
        </w:rPr>
        <w:t xml:space="preserve"> 2013).</w:t>
      </w:r>
    </w:p>
    <w:p w14:paraId="019CF910" w14:textId="77777777" w:rsidR="00E803CA" w:rsidRPr="00CE404F" w:rsidRDefault="00E803CA" w:rsidP="00E803CA">
      <w:pPr>
        <w:spacing w:before="240" w:line="480" w:lineRule="auto"/>
        <w:ind w:firstLine="720"/>
        <w:jc w:val="both"/>
        <w:rPr>
          <w:rFonts w:asciiTheme="minorHAnsi" w:hAnsiTheme="minorHAnsi" w:cstheme="minorHAnsi"/>
        </w:rPr>
      </w:pPr>
      <w:r w:rsidRPr="00CE404F">
        <w:rPr>
          <w:rFonts w:asciiTheme="minorHAnsi" w:hAnsiTheme="minorHAnsi" w:cstheme="minorHAnsi"/>
        </w:rPr>
        <w:t xml:space="preserve">This sentiment, which finds expression in feelings of demoralisation and demotivation due the lack of staff diversity – i.e. the absence of role models – was also raised by Kendi, who coupled it with a Eurocentric curriculum deemed to diminish minoritised students. As she wrote: </w:t>
      </w:r>
    </w:p>
    <w:p w14:paraId="7E0B909C" w14:textId="7CFA76C3" w:rsidR="00E803CA" w:rsidRPr="00CE404F" w:rsidRDefault="00E803CA" w:rsidP="00E803CA">
      <w:pPr>
        <w:spacing w:before="120" w:after="180"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t>“Almost all lecturers in my department are white. I work really hard and I’m part of this university, yet there aren’t any lecturers that could really identify with me, from an ethnic perspective. Having more black lecturers would yield a much more diverse learning experience. It is also demotivating to see no lecturers from my ethnic background. Coupled with a very white core reading list in such a subjective field as English, it feels demorali</w:t>
      </w:r>
      <w:r w:rsidR="00136933" w:rsidRPr="00CE404F">
        <w:rPr>
          <w:rFonts w:asciiTheme="minorHAnsi" w:hAnsiTheme="minorHAnsi" w:cstheme="minorHAnsi"/>
          <w:sz w:val="23"/>
          <w:szCs w:val="23"/>
        </w:rPr>
        <w:t>sing.” (Kendi, Email Response</w:t>
      </w:r>
      <w:r w:rsidRPr="00CE404F">
        <w:rPr>
          <w:rFonts w:asciiTheme="minorHAnsi" w:hAnsiTheme="minorHAnsi" w:cstheme="minorHAnsi"/>
          <w:sz w:val="23"/>
          <w:szCs w:val="23"/>
        </w:rPr>
        <w:t>)</w:t>
      </w:r>
    </w:p>
    <w:p w14:paraId="1CB79A8D" w14:textId="38A5F300" w:rsidR="00E803CA" w:rsidRPr="00CE404F" w:rsidRDefault="00E803CA" w:rsidP="00E803CA">
      <w:pPr>
        <w:spacing w:line="480" w:lineRule="auto"/>
        <w:jc w:val="both"/>
        <w:rPr>
          <w:rFonts w:asciiTheme="minorHAnsi" w:hAnsiTheme="minorHAnsi" w:cstheme="minorHAnsi"/>
        </w:rPr>
      </w:pPr>
      <w:r w:rsidRPr="00CE404F">
        <w:rPr>
          <w:rFonts w:asciiTheme="minorHAnsi" w:hAnsiTheme="minorHAnsi" w:cstheme="minorHAnsi"/>
        </w:rPr>
        <w:t xml:space="preserve">Alongside the Eurocentric “very white core reading”, Kendi also brought up here the need for lecturers from minoritised backgrounds, as a source of identification; i.e. staff who can, </w:t>
      </w:r>
      <w:r w:rsidRPr="00CE404F">
        <w:rPr>
          <w:rFonts w:asciiTheme="minorHAnsi" w:hAnsiTheme="minorHAnsi" w:cstheme="minorHAnsi"/>
        </w:rPr>
        <w:lastRenderedPageBreak/>
        <w:t>in her own words, “relate to her from an ethnic perspective”. In making this point, Kendi gives validity to bell hooks’ call for more BME lecturers as a resource for affirming and nurturing students’ ethnic and cultural backgrounds (hooks</w:t>
      </w:r>
      <w:r w:rsidR="00875503">
        <w:rPr>
          <w:rFonts w:asciiTheme="minorHAnsi" w:hAnsiTheme="minorHAnsi" w:cstheme="minorHAnsi"/>
        </w:rPr>
        <w:t>,</w:t>
      </w:r>
      <w:r w:rsidRPr="00CE404F">
        <w:rPr>
          <w:rFonts w:asciiTheme="minorHAnsi" w:hAnsiTheme="minorHAnsi" w:cstheme="minorHAnsi"/>
        </w:rPr>
        <w:t xml:space="preserve"> 1994). Another claim she makes is that diversifying the teaching staff would yield a “more diverse learning experience”, as she puts it. Here again, her thoughts find acknowledgement and support within the literature.</w:t>
      </w:r>
    </w:p>
    <w:p w14:paraId="4AB0C533" w14:textId="2FAB24AE" w:rsidR="00E803CA" w:rsidRPr="00CE404F" w:rsidRDefault="00E803CA" w:rsidP="00E803CA">
      <w:pPr>
        <w:spacing w:before="240" w:line="480" w:lineRule="auto"/>
        <w:ind w:firstLine="720"/>
        <w:jc w:val="both"/>
        <w:rPr>
          <w:rFonts w:asciiTheme="minorHAnsi" w:hAnsiTheme="minorHAnsi" w:cstheme="minorHAnsi"/>
        </w:rPr>
      </w:pPr>
      <w:r w:rsidRPr="00CE404F">
        <w:rPr>
          <w:rFonts w:asciiTheme="minorHAnsi" w:hAnsiTheme="minorHAnsi" w:cstheme="minorHAnsi"/>
        </w:rPr>
        <w:t xml:space="preserve">Research into this subject suggests that diversifying staff in terms of ethnicity and background results in lecturers who possess a multifaceted view of knowledge (both epistemologically and practically) and related skills that they can subsequently bring to their classes (e.g. Bhopal &amp; Jackson, 2013; Ladson-Billings, 2005). Indeed, research points towards staff from BME backgrounds being better able to relate to a wider variety of students, particularly for understanding trends and issues where race and racism are concerned, without reinforcing stereotypes (Milner, Pearman &amp; McGee, 2013, 346). Figures such as Fasching-Varner and Mitchell (2013), </w:t>
      </w:r>
      <w:r w:rsidRPr="008737AE">
        <w:rPr>
          <w:rFonts w:asciiTheme="minorHAnsi" w:hAnsiTheme="minorHAnsi" w:cstheme="minorHAnsi"/>
        </w:rPr>
        <w:t xml:space="preserve">Lewis </w:t>
      </w:r>
      <w:r w:rsidRPr="002A3504">
        <w:rPr>
          <w:rFonts w:asciiTheme="minorHAnsi" w:hAnsiTheme="minorHAnsi" w:cstheme="minorHAnsi"/>
        </w:rPr>
        <w:t>et al.</w:t>
      </w:r>
      <w:r w:rsidRPr="008737AE">
        <w:rPr>
          <w:rFonts w:asciiTheme="minorHAnsi" w:hAnsiTheme="minorHAnsi" w:cstheme="minorHAnsi"/>
        </w:rPr>
        <w:t xml:space="preserve"> (2008</w:t>
      </w:r>
      <w:r w:rsidRPr="00CE404F">
        <w:rPr>
          <w:rFonts w:asciiTheme="minorHAnsi" w:hAnsiTheme="minorHAnsi" w:cstheme="minorHAnsi"/>
        </w:rPr>
        <w:t>) and Picower (2007) have argue</w:t>
      </w:r>
      <w:r w:rsidR="008737AE">
        <w:rPr>
          <w:rFonts w:asciiTheme="minorHAnsi" w:hAnsiTheme="minorHAnsi" w:cstheme="minorHAnsi"/>
        </w:rPr>
        <w:t>d</w:t>
      </w:r>
      <w:r w:rsidRPr="00CE404F">
        <w:rPr>
          <w:rFonts w:asciiTheme="minorHAnsi" w:hAnsiTheme="minorHAnsi" w:cstheme="minorHAnsi"/>
        </w:rPr>
        <w:t xml:space="preserve"> that this is due to the fact that, for teachers to build pedagogical relationships with students from across racial barriers, understanding racial identity is an essential skill.</w:t>
      </w:r>
    </w:p>
    <w:p w14:paraId="7A8A1548" w14:textId="6173EB7B" w:rsidR="00E803CA" w:rsidRPr="00CE404F" w:rsidRDefault="00E803CA" w:rsidP="00DF23BE">
      <w:pPr>
        <w:spacing w:before="360" w:line="480" w:lineRule="auto"/>
        <w:jc w:val="both"/>
        <w:rPr>
          <w:rFonts w:asciiTheme="minorHAnsi" w:hAnsiTheme="minorHAnsi" w:cstheme="minorHAnsi"/>
        </w:rPr>
      </w:pPr>
      <w:r w:rsidRPr="00CE404F">
        <w:rPr>
          <w:rFonts w:asciiTheme="minorHAnsi" w:hAnsiTheme="minorHAnsi" w:cstheme="minorHAnsi"/>
        </w:rPr>
        <w:tab/>
        <w:t>Returning to the powerful symbolic role that the lack of BME staff plays, one interviewee (</w:t>
      </w:r>
      <w:r w:rsidR="00C87E29" w:rsidRPr="00CE404F">
        <w:rPr>
          <w:rFonts w:asciiTheme="minorHAnsi" w:hAnsiTheme="minorHAnsi" w:cstheme="minorHAnsi"/>
        </w:rPr>
        <w:t>Kadira</w:t>
      </w:r>
      <w:r w:rsidRPr="00CE404F">
        <w:rPr>
          <w:rFonts w:asciiTheme="minorHAnsi" w:hAnsiTheme="minorHAnsi" w:cstheme="minorHAnsi"/>
        </w:rPr>
        <w:t>) also raised the latter as a contributing factor in upholding a white</w:t>
      </w:r>
      <w:r w:rsidR="008737AE">
        <w:rPr>
          <w:rFonts w:asciiTheme="minorHAnsi" w:hAnsiTheme="minorHAnsi" w:cstheme="minorHAnsi"/>
        </w:rPr>
        <w:t>-</w:t>
      </w:r>
      <w:r w:rsidRPr="00CE404F">
        <w:rPr>
          <w:rFonts w:asciiTheme="minorHAnsi" w:hAnsiTheme="minorHAnsi" w:cstheme="minorHAnsi"/>
        </w:rPr>
        <w:t>supremacist culture amongst students, in the manner outlined in the first chapter (1.2.2):</w:t>
      </w:r>
    </w:p>
    <w:p w14:paraId="1E5F709B" w14:textId="4DBB15EC" w:rsidR="00E803CA" w:rsidRPr="00CE404F" w:rsidRDefault="00E803CA" w:rsidP="00DF23BE">
      <w:pPr>
        <w:spacing w:before="120" w:after="180"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t>“… it’s not all whiteness, it’s multicultural. But some people are just so in touch with the history of slavery and things like that … and they just want to keep hold of that and they don’t want it to change. They always want to think of themselves as superior and I guess when they see examples of white people being superior as lecturers or as principals in schools and stuff, that kind of consolidates what they think” (</w:t>
      </w:r>
      <w:r w:rsidR="00C87E29" w:rsidRPr="00CE404F">
        <w:rPr>
          <w:rFonts w:asciiTheme="minorHAnsi" w:hAnsiTheme="minorHAnsi" w:cstheme="minorHAnsi"/>
          <w:sz w:val="23"/>
          <w:szCs w:val="23"/>
        </w:rPr>
        <w:t>Kadira</w:t>
      </w:r>
      <w:r w:rsidRPr="00CE404F">
        <w:rPr>
          <w:rFonts w:asciiTheme="minorHAnsi" w:hAnsiTheme="minorHAnsi" w:cstheme="minorHAnsi"/>
          <w:sz w:val="23"/>
          <w:szCs w:val="23"/>
        </w:rPr>
        <w:t xml:space="preserve">, </w:t>
      </w:r>
      <w:r w:rsidR="00136933" w:rsidRPr="00CE404F">
        <w:rPr>
          <w:rFonts w:asciiTheme="minorHAnsi" w:hAnsiTheme="minorHAnsi" w:cstheme="minorHAnsi"/>
          <w:sz w:val="23"/>
          <w:szCs w:val="23"/>
        </w:rPr>
        <w:t>Interview 2</w:t>
      </w:r>
      <w:r w:rsidRPr="00CE404F">
        <w:rPr>
          <w:rFonts w:asciiTheme="minorHAnsi" w:hAnsiTheme="minorHAnsi" w:cstheme="minorHAnsi"/>
          <w:sz w:val="23"/>
          <w:szCs w:val="23"/>
        </w:rPr>
        <w:t xml:space="preserve">) </w:t>
      </w:r>
    </w:p>
    <w:p w14:paraId="2587419B" w14:textId="5E15AE30" w:rsidR="00DF23BE" w:rsidRPr="00CE404F" w:rsidRDefault="00E803CA" w:rsidP="00DF23BE">
      <w:pPr>
        <w:spacing w:line="480" w:lineRule="auto"/>
        <w:jc w:val="both"/>
        <w:rPr>
          <w:rFonts w:asciiTheme="minorHAnsi" w:hAnsiTheme="minorHAnsi" w:cstheme="minorHAnsi"/>
        </w:rPr>
      </w:pPr>
      <w:r w:rsidRPr="00CE404F">
        <w:rPr>
          <w:rFonts w:asciiTheme="minorHAnsi" w:hAnsiTheme="minorHAnsi" w:cstheme="minorHAnsi"/>
        </w:rPr>
        <w:lastRenderedPageBreak/>
        <w:t xml:space="preserve">In her statement here, </w:t>
      </w:r>
      <w:r w:rsidR="00C87E29" w:rsidRPr="00CE404F">
        <w:rPr>
          <w:rFonts w:asciiTheme="minorHAnsi" w:hAnsiTheme="minorHAnsi" w:cstheme="minorHAnsi"/>
        </w:rPr>
        <w:t>Kadira</w:t>
      </w:r>
      <w:r w:rsidRPr="00CE404F">
        <w:rPr>
          <w:rFonts w:asciiTheme="minorHAnsi" w:hAnsiTheme="minorHAnsi" w:cstheme="minorHAnsi"/>
        </w:rPr>
        <w:t xml:space="preserve"> links racist beliefs to an unwillingness among certain people for things to change: as the context of the sentence itself makes clear, when referring to those who are “in touch with the history of slavery and things like that”, the interviewee means people for whom this history is central to their conceptuali</w:t>
      </w:r>
      <w:r w:rsidR="00E04D16">
        <w:rPr>
          <w:rFonts w:asciiTheme="minorHAnsi" w:hAnsiTheme="minorHAnsi" w:cstheme="minorHAnsi"/>
        </w:rPr>
        <w:t>s</w:t>
      </w:r>
      <w:r w:rsidRPr="00CE404F">
        <w:rPr>
          <w:rFonts w:asciiTheme="minorHAnsi" w:hAnsiTheme="minorHAnsi" w:cstheme="minorHAnsi"/>
        </w:rPr>
        <w:t xml:space="preserve">ation of </w:t>
      </w:r>
      <w:r w:rsidR="002A3504">
        <w:rPr>
          <w:rFonts w:asciiTheme="minorHAnsi" w:hAnsiTheme="minorHAnsi" w:cstheme="minorHAnsi"/>
        </w:rPr>
        <w:t>B</w:t>
      </w:r>
      <w:r w:rsidRPr="00CE404F">
        <w:rPr>
          <w:rFonts w:asciiTheme="minorHAnsi" w:hAnsiTheme="minorHAnsi" w:cstheme="minorHAnsi"/>
        </w:rPr>
        <w:t>lack people, drawing positive connotations from it in the sense that they continue to maintain ‘slavish’ image</w:t>
      </w:r>
      <w:r w:rsidR="00E04D16">
        <w:rPr>
          <w:rFonts w:asciiTheme="minorHAnsi" w:hAnsiTheme="minorHAnsi" w:cstheme="minorHAnsi"/>
        </w:rPr>
        <w:t>s</w:t>
      </w:r>
      <w:r w:rsidRPr="00CE404F">
        <w:rPr>
          <w:rFonts w:asciiTheme="minorHAnsi" w:hAnsiTheme="minorHAnsi" w:cstheme="minorHAnsi"/>
        </w:rPr>
        <w:t xml:space="preserve"> of</w:t>
      </w:r>
      <w:r w:rsidR="00E04D16">
        <w:rPr>
          <w:rFonts w:asciiTheme="minorHAnsi" w:hAnsiTheme="minorHAnsi" w:cstheme="minorHAnsi"/>
        </w:rPr>
        <w:t xml:space="preserve"> </w:t>
      </w:r>
      <w:r w:rsidR="002A3504">
        <w:rPr>
          <w:rFonts w:asciiTheme="minorHAnsi" w:hAnsiTheme="minorHAnsi" w:cstheme="minorHAnsi"/>
        </w:rPr>
        <w:t>B</w:t>
      </w:r>
      <w:r w:rsidR="00E04D16">
        <w:rPr>
          <w:rFonts w:asciiTheme="minorHAnsi" w:hAnsiTheme="minorHAnsi" w:cstheme="minorHAnsi"/>
        </w:rPr>
        <w:t>lack people</w:t>
      </w:r>
      <w:r w:rsidRPr="00CE404F">
        <w:rPr>
          <w:rFonts w:asciiTheme="minorHAnsi" w:hAnsiTheme="minorHAnsi" w:cstheme="minorHAnsi"/>
        </w:rPr>
        <w:t xml:space="preserve"> – and as such</w:t>
      </w:r>
      <w:r w:rsidR="003B1FCC" w:rsidRPr="00CE404F">
        <w:rPr>
          <w:rFonts w:asciiTheme="minorHAnsi" w:hAnsiTheme="minorHAnsi" w:cstheme="minorHAnsi"/>
        </w:rPr>
        <w:t>,</w:t>
      </w:r>
      <w:r w:rsidRPr="00CE404F">
        <w:rPr>
          <w:rFonts w:asciiTheme="minorHAnsi" w:hAnsiTheme="minorHAnsi" w:cstheme="minorHAnsi"/>
        </w:rPr>
        <w:t xml:space="preserve"> wanting “to </w:t>
      </w:r>
      <w:r w:rsidR="00DF23BE" w:rsidRPr="00CE404F">
        <w:rPr>
          <w:rFonts w:asciiTheme="minorHAnsi" w:hAnsiTheme="minorHAnsi" w:cstheme="minorHAnsi"/>
        </w:rPr>
        <w:t xml:space="preserve">keep hold” of and maintain it. </w:t>
      </w:r>
    </w:p>
    <w:p w14:paraId="3340881E" w14:textId="47613DCD" w:rsidR="00DF23BE" w:rsidRPr="00CE404F" w:rsidRDefault="00E803CA" w:rsidP="00DF23BE">
      <w:pPr>
        <w:spacing w:before="240" w:line="480" w:lineRule="auto"/>
        <w:ind w:firstLine="720"/>
        <w:jc w:val="both"/>
        <w:rPr>
          <w:rFonts w:asciiTheme="minorHAnsi" w:hAnsiTheme="minorHAnsi" w:cstheme="minorHAnsi"/>
        </w:rPr>
      </w:pPr>
      <w:r w:rsidRPr="00CE404F">
        <w:rPr>
          <w:rFonts w:asciiTheme="minorHAnsi" w:hAnsiTheme="minorHAnsi" w:cstheme="minorHAnsi"/>
        </w:rPr>
        <w:t>In so doing, there is a failure to recogni</w:t>
      </w:r>
      <w:r w:rsidR="00E04D16">
        <w:rPr>
          <w:rFonts w:asciiTheme="minorHAnsi" w:hAnsiTheme="minorHAnsi" w:cstheme="minorHAnsi"/>
        </w:rPr>
        <w:t>s</w:t>
      </w:r>
      <w:r w:rsidRPr="00CE404F">
        <w:rPr>
          <w:rFonts w:asciiTheme="minorHAnsi" w:hAnsiTheme="minorHAnsi" w:cstheme="minorHAnsi"/>
        </w:rPr>
        <w:t xml:space="preserve">e diversity not only in staffing but also ideas – as </w:t>
      </w:r>
      <w:r w:rsidR="00C87E29" w:rsidRPr="00CE404F">
        <w:rPr>
          <w:rFonts w:asciiTheme="minorHAnsi" w:hAnsiTheme="minorHAnsi" w:cstheme="minorHAnsi"/>
        </w:rPr>
        <w:t>Kadira</w:t>
      </w:r>
      <w:r w:rsidRPr="00CE404F">
        <w:rPr>
          <w:rFonts w:asciiTheme="minorHAnsi" w:hAnsiTheme="minorHAnsi" w:cstheme="minorHAnsi"/>
        </w:rPr>
        <w:t xml:space="preserve"> puts it, “it’s not all [about] whiteness, it’s multicultural” – with the hegemonic (white) perspective being consolidated by the absence of BME lecturers and principals, as students “see examples of white people being superior”, but not Black ones. To refer back to the literature on microaggressions, these missing examples are a perfect example of a microinvalidation that communicates to Black students that they are inferior (due to possible role-models being absent) and white students that they are superior (as apparently evidenced by the very peopl</w:t>
      </w:r>
      <w:r w:rsidR="00D11FC3" w:rsidRPr="00CE404F">
        <w:rPr>
          <w:rFonts w:asciiTheme="minorHAnsi" w:hAnsiTheme="minorHAnsi" w:cstheme="minorHAnsi"/>
        </w:rPr>
        <w:t>e who hold positions of power).</w:t>
      </w:r>
    </w:p>
    <w:p w14:paraId="2C6C05FE" w14:textId="77777777" w:rsidR="00DF23BE" w:rsidRPr="00CE404F" w:rsidRDefault="00DF23BE" w:rsidP="00DF23BE">
      <w:pPr>
        <w:spacing w:before="240" w:line="480" w:lineRule="auto"/>
        <w:ind w:firstLine="720"/>
        <w:jc w:val="both"/>
        <w:rPr>
          <w:rFonts w:asciiTheme="minorHAnsi" w:hAnsiTheme="minorHAnsi" w:cstheme="minorHAnsi"/>
        </w:rPr>
      </w:pPr>
    </w:p>
    <w:p w14:paraId="35A90BFF" w14:textId="77777777" w:rsidR="00E803CA" w:rsidRPr="00CE404F" w:rsidRDefault="00E803CA" w:rsidP="009B5DE2">
      <w:pPr>
        <w:pStyle w:val="ListParagraph"/>
        <w:numPr>
          <w:ilvl w:val="1"/>
          <w:numId w:val="7"/>
        </w:numPr>
        <w:spacing w:before="600" w:line="480" w:lineRule="auto"/>
        <w:contextualSpacing w:val="0"/>
        <w:jc w:val="both"/>
        <w:rPr>
          <w:rFonts w:asciiTheme="minorHAnsi" w:hAnsiTheme="minorHAnsi" w:cstheme="minorHAnsi"/>
          <w:b/>
          <w:sz w:val="28"/>
          <w:szCs w:val="28"/>
        </w:rPr>
      </w:pPr>
      <w:r w:rsidRPr="00CE404F">
        <w:rPr>
          <w:rFonts w:asciiTheme="minorHAnsi" w:hAnsiTheme="minorHAnsi" w:cstheme="minorHAnsi"/>
          <w:b/>
          <w:sz w:val="28"/>
          <w:szCs w:val="28"/>
        </w:rPr>
        <w:t>Lack of Student Diversity</w:t>
      </w:r>
    </w:p>
    <w:p w14:paraId="313E11F3" w14:textId="77777777" w:rsidR="00E803CA" w:rsidRPr="00CE404F" w:rsidRDefault="00E803CA" w:rsidP="00E803CA">
      <w:pPr>
        <w:spacing w:before="120" w:line="480" w:lineRule="auto"/>
        <w:jc w:val="both"/>
        <w:rPr>
          <w:rFonts w:asciiTheme="minorHAnsi" w:hAnsiTheme="minorHAnsi" w:cstheme="minorHAnsi"/>
        </w:rPr>
      </w:pPr>
      <w:r w:rsidRPr="00CE404F">
        <w:rPr>
          <w:rFonts w:asciiTheme="minorHAnsi" w:hAnsiTheme="minorHAnsi" w:cstheme="minorHAnsi"/>
        </w:rPr>
        <w:t>In a similar manner to this lack of staff diversity, the lack of diversity amongst the student body was also experienced as a racial microinvalidation by some students; specifically, a microinvalidation signaling that they held an outsider status, or that they did not ‘belong’ to/within the campus community. As Kendi describes, for example:</w:t>
      </w:r>
    </w:p>
    <w:p w14:paraId="354368BA" w14:textId="5687F10E" w:rsidR="00E803CA" w:rsidRPr="00CE404F" w:rsidRDefault="00E803CA" w:rsidP="00E803CA">
      <w:pPr>
        <w:spacing w:before="120" w:after="180"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lastRenderedPageBreak/>
        <w:t>“It was a bit of a shock when I first came here and realized that almost everyone on my course was white. In general, you can count other students from Black Caribbean backgrounds at Sheffield University on one hand. My school was a lot more ethnically diverse. Being a London school, there was a large proportion of people with a Black Caribbean heritage or people from mixed race backgrounds. Sheffield University is diverse in terms of international students, but not for British born students from ethnic minority backgrounds. I haven’t managed to meet any other black people from Caribbean backgrounds yet and I’m in my second year. I sometimes feel like a fish</w:t>
      </w:r>
      <w:r w:rsidR="00136933" w:rsidRPr="00CE404F">
        <w:rPr>
          <w:rFonts w:asciiTheme="minorHAnsi" w:hAnsiTheme="minorHAnsi" w:cstheme="minorHAnsi"/>
          <w:sz w:val="23"/>
          <w:szCs w:val="23"/>
        </w:rPr>
        <w:t xml:space="preserve"> out of water. ” (Kendi, Email R</w:t>
      </w:r>
      <w:r w:rsidRPr="00CE404F">
        <w:rPr>
          <w:rFonts w:asciiTheme="minorHAnsi" w:hAnsiTheme="minorHAnsi" w:cstheme="minorHAnsi"/>
          <w:sz w:val="23"/>
          <w:szCs w:val="23"/>
        </w:rPr>
        <w:t>esponse)</w:t>
      </w:r>
    </w:p>
    <w:p w14:paraId="76156C0D" w14:textId="719455D9" w:rsidR="00E803CA" w:rsidRPr="00CE404F" w:rsidRDefault="00E803CA" w:rsidP="00E803CA">
      <w:pPr>
        <w:spacing w:line="480" w:lineRule="auto"/>
        <w:jc w:val="both"/>
        <w:rPr>
          <w:rFonts w:asciiTheme="minorHAnsi" w:hAnsiTheme="minorHAnsi" w:cstheme="minorHAnsi"/>
        </w:rPr>
      </w:pPr>
      <w:r w:rsidRPr="00CE404F">
        <w:rPr>
          <w:rFonts w:asciiTheme="minorHAnsi" w:hAnsiTheme="minorHAnsi" w:cstheme="minorHAnsi"/>
        </w:rPr>
        <w:t>In the above quotation, Kendi describes joining the University of Sheffield student community, and subsequently, suddenly, being surrounded by white people as a “bit of a shock”. The co</w:t>
      </w:r>
      <w:r w:rsidR="00DE27F2">
        <w:rPr>
          <w:rFonts w:asciiTheme="minorHAnsi" w:hAnsiTheme="minorHAnsi" w:cstheme="minorHAnsi"/>
        </w:rPr>
        <w:t>n</w:t>
      </w:r>
      <w:r w:rsidRPr="00CE404F">
        <w:rPr>
          <w:rFonts w:asciiTheme="minorHAnsi" w:hAnsiTheme="minorHAnsi" w:cstheme="minorHAnsi"/>
        </w:rPr>
        <w:t>terminous lack of a Black Caribbean community made her feel like “a fish out of water”, a phrase conveying feelings of awkwardness due to one’s difference from the people around oneself and/or being thrown into a new situation (Cambridge Dictionaries Online). Kendi’s experience and reaction is far from unique, being identified across a range of studies into students from minorit</w:t>
      </w:r>
      <w:r w:rsidR="00E34D84">
        <w:rPr>
          <w:rFonts w:asciiTheme="minorHAnsi" w:hAnsiTheme="minorHAnsi" w:cstheme="minorHAnsi"/>
        </w:rPr>
        <w:t>ised</w:t>
      </w:r>
      <w:r w:rsidRPr="00CE404F">
        <w:rPr>
          <w:rFonts w:asciiTheme="minorHAnsi" w:hAnsiTheme="minorHAnsi" w:cstheme="minorHAnsi"/>
        </w:rPr>
        <w:t xml:space="preserve"> backgrounds studying at predominantly white institutions (Everett-Haynes &amp; Deil-Amen, 2009; Feagin, Vera, &amp; Imani, 1996; hooks</w:t>
      </w:r>
      <w:r w:rsidR="00DE27F2">
        <w:rPr>
          <w:rFonts w:asciiTheme="minorHAnsi" w:hAnsiTheme="minorHAnsi" w:cstheme="minorHAnsi"/>
        </w:rPr>
        <w:t>,</w:t>
      </w:r>
      <w:r w:rsidRPr="00CE404F">
        <w:rPr>
          <w:rFonts w:asciiTheme="minorHAnsi" w:hAnsiTheme="minorHAnsi" w:cstheme="minorHAnsi"/>
        </w:rPr>
        <w:t xml:space="preserve"> 1996a; 1996b; Patton, 2006; Strange &amp; Banning, 2001; Yosso, Smith, Ceja, &amp; Solórzano, 2009). </w:t>
      </w:r>
    </w:p>
    <w:p w14:paraId="2EDF2FAD" w14:textId="5E9442F1" w:rsidR="00E803CA" w:rsidRPr="00CE404F" w:rsidRDefault="00E803CA" w:rsidP="00E803CA">
      <w:pPr>
        <w:spacing w:before="240" w:line="480" w:lineRule="auto"/>
        <w:ind w:firstLine="567"/>
        <w:jc w:val="both"/>
        <w:rPr>
          <w:rFonts w:asciiTheme="minorHAnsi" w:hAnsiTheme="minorHAnsi" w:cstheme="minorHAnsi"/>
        </w:rPr>
      </w:pPr>
      <w:r w:rsidRPr="00CE404F">
        <w:rPr>
          <w:rFonts w:asciiTheme="minorHAnsi" w:hAnsiTheme="minorHAnsi" w:cstheme="minorHAnsi"/>
        </w:rPr>
        <w:t xml:space="preserve">The specific lack of a </w:t>
      </w:r>
      <w:r w:rsidR="00DE27F2">
        <w:rPr>
          <w:rFonts w:asciiTheme="minorHAnsi" w:hAnsiTheme="minorHAnsi" w:cstheme="minorHAnsi"/>
        </w:rPr>
        <w:t>B</w:t>
      </w:r>
      <w:r w:rsidRPr="00CE404F">
        <w:rPr>
          <w:rFonts w:asciiTheme="minorHAnsi" w:hAnsiTheme="minorHAnsi" w:cstheme="minorHAnsi"/>
        </w:rPr>
        <w:t xml:space="preserve">lack Caribbean community was, in fact, mentioned by all four research participants from Black Caribbean backgrounds. </w:t>
      </w:r>
      <w:r w:rsidR="00C87E29" w:rsidRPr="00CE404F">
        <w:rPr>
          <w:rFonts w:asciiTheme="minorHAnsi" w:hAnsiTheme="minorHAnsi" w:cstheme="minorHAnsi"/>
        </w:rPr>
        <w:t>Monette</w:t>
      </w:r>
      <w:r w:rsidRPr="00CE404F">
        <w:rPr>
          <w:rFonts w:asciiTheme="minorHAnsi" w:hAnsiTheme="minorHAnsi" w:cstheme="minorHAnsi"/>
        </w:rPr>
        <w:t>, for instance, originally from London, expressed her disappointment of not finding a black community in Sheffield:</w:t>
      </w:r>
    </w:p>
    <w:p w14:paraId="4334CA8D" w14:textId="260DB35E" w:rsidR="00E803CA" w:rsidRPr="00CE404F" w:rsidRDefault="00E803CA" w:rsidP="00E803CA">
      <w:pPr>
        <w:spacing w:before="120" w:after="180"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t>“When I found out that I was coming to Sheffield, my friends told me that there was a large black community here, but I found that at the university there is just a large Black African community, so it’s not really, I think there is no, I’ve met three Caribbean students, yeah its very African International dominated, which is kind of a different culture, so yeah there are cultural differences … it’s less diverse, but yeah London is the optimum diversity city in the UK”  (</w:t>
      </w:r>
      <w:r w:rsidR="00C87E29" w:rsidRPr="00CE404F">
        <w:rPr>
          <w:rFonts w:asciiTheme="minorHAnsi" w:hAnsiTheme="minorHAnsi" w:cstheme="minorHAnsi"/>
          <w:sz w:val="23"/>
          <w:szCs w:val="23"/>
        </w:rPr>
        <w:t>Monette</w:t>
      </w:r>
      <w:r w:rsidR="00136933" w:rsidRPr="00CE404F">
        <w:rPr>
          <w:rFonts w:asciiTheme="minorHAnsi" w:hAnsiTheme="minorHAnsi" w:cstheme="minorHAnsi"/>
          <w:sz w:val="23"/>
          <w:szCs w:val="23"/>
        </w:rPr>
        <w:t xml:space="preserve">, </w:t>
      </w:r>
      <w:r w:rsidRPr="00CE404F">
        <w:rPr>
          <w:rFonts w:asciiTheme="minorHAnsi" w:hAnsiTheme="minorHAnsi" w:cstheme="minorHAnsi"/>
          <w:sz w:val="23"/>
          <w:szCs w:val="23"/>
        </w:rPr>
        <w:t>Interview</w:t>
      </w:r>
      <w:r w:rsidR="00136933" w:rsidRPr="00CE404F">
        <w:rPr>
          <w:rFonts w:asciiTheme="minorHAnsi" w:hAnsiTheme="minorHAnsi" w:cstheme="minorHAnsi"/>
          <w:sz w:val="23"/>
          <w:szCs w:val="23"/>
        </w:rPr>
        <w:t xml:space="preserve"> 1</w:t>
      </w:r>
      <w:r w:rsidRPr="00CE404F">
        <w:rPr>
          <w:rFonts w:asciiTheme="minorHAnsi" w:hAnsiTheme="minorHAnsi" w:cstheme="minorHAnsi"/>
          <w:sz w:val="23"/>
          <w:szCs w:val="23"/>
        </w:rPr>
        <w:t>)</w:t>
      </w:r>
    </w:p>
    <w:p w14:paraId="1525E700" w14:textId="423E7F28" w:rsidR="00E803CA" w:rsidRPr="00CE404F" w:rsidRDefault="00E803CA" w:rsidP="00136933">
      <w:pPr>
        <w:spacing w:line="480" w:lineRule="auto"/>
        <w:jc w:val="both"/>
        <w:rPr>
          <w:rFonts w:asciiTheme="minorHAnsi" w:hAnsiTheme="minorHAnsi" w:cstheme="minorHAnsi"/>
        </w:rPr>
      </w:pPr>
      <w:r w:rsidRPr="00CE404F">
        <w:rPr>
          <w:rFonts w:asciiTheme="minorHAnsi" w:hAnsiTheme="minorHAnsi" w:cstheme="minorHAnsi"/>
        </w:rPr>
        <w:lastRenderedPageBreak/>
        <w:t xml:space="preserve">Similar to Kendi, during our second interview </w:t>
      </w:r>
      <w:r w:rsidR="00C87E29" w:rsidRPr="00CE404F">
        <w:rPr>
          <w:rFonts w:asciiTheme="minorHAnsi" w:hAnsiTheme="minorHAnsi" w:cstheme="minorHAnsi"/>
        </w:rPr>
        <w:t>Monette</w:t>
      </w:r>
      <w:r w:rsidRPr="00CE404F">
        <w:rPr>
          <w:rFonts w:asciiTheme="minorHAnsi" w:hAnsiTheme="minorHAnsi" w:cstheme="minorHAnsi"/>
        </w:rPr>
        <w:t xml:space="preserve"> also commented upon the fact that the lack of a Black community at the University of Sheffield made her feel isolat</w:t>
      </w:r>
      <w:r w:rsidR="00136933" w:rsidRPr="00CE404F">
        <w:rPr>
          <w:rFonts w:asciiTheme="minorHAnsi" w:hAnsiTheme="minorHAnsi" w:cstheme="minorHAnsi"/>
        </w:rPr>
        <w:t xml:space="preserve">ed: </w:t>
      </w:r>
      <w:r w:rsidRPr="00CE404F">
        <w:rPr>
          <w:rFonts w:asciiTheme="minorHAnsi" w:hAnsiTheme="minorHAnsi" w:cstheme="minorHAnsi"/>
        </w:rPr>
        <w:t>“I do always feel a bit isolated being the only person from my background, so I’m always like, ‘oh there’s another black person in the X building</w:t>
      </w:r>
      <w:r w:rsidR="002A43BB">
        <w:rPr>
          <w:rFonts w:asciiTheme="minorHAnsi" w:hAnsiTheme="minorHAnsi" w:cstheme="minorHAnsi"/>
        </w:rPr>
        <w:t xml:space="preserve"> –</w:t>
      </w:r>
      <w:r w:rsidRPr="00CE404F">
        <w:rPr>
          <w:rFonts w:asciiTheme="minorHAnsi" w:hAnsiTheme="minorHAnsi" w:cstheme="minorHAnsi"/>
        </w:rPr>
        <w:t xml:space="preserve"> I’ll go and say hello!” (</w:t>
      </w:r>
      <w:r w:rsidR="00C87E29" w:rsidRPr="00CE404F">
        <w:rPr>
          <w:rFonts w:asciiTheme="minorHAnsi" w:hAnsiTheme="minorHAnsi" w:cstheme="minorHAnsi"/>
        </w:rPr>
        <w:t>Monette</w:t>
      </w:r>
      <w:r w:rsidRPr="00CE404F">
        <w:rPr>
          <w:rFonts w:asciiTheme="minorHAnsi" w:hAnsiTheme="minorHAnsi" w:cstheme="minorHAnsi"/>
        </w:rPr>
        <w:t>, Interview</w:t>
      </w:r>
      <w:r w:rsidR="00136933" w:rsidRPr="00CE404F">
        <w:rPr>
          <w:rFonts w:asciiTheme="minorHAnsi" w:hAnsiTheme="minorHAnsi" w:cstheme="minorHAnsi"/>
        </w:rPr>
        <w:t xml:space="preserve"> 2) </w:t>
      </w:r>
      <w:r w:rsidRPr="00CE404F">
        <w:rPr>
          <w:rFonts w:asciiTheme="minorHAnsi" w:hAnsiTheme="minorHAnsi" w:cstheme="minorHAnsi"/>
        </w:rPr>
        <w:t xml:space="preserve">This resembles the same experience that </w:t>
      </w:r>
      <w:r w:rsidR="00C87E29" w:rsidRPr="00CE404F">
        <w:rPr>
          <w:rFonts w:asciiTheme="minorHAnsi" w:hAnsiTheme="minorHAnsi" w:cstheme="minorHAnsi"/>
        </w:rPr>
        <w:t>Monette</w:t>
      </w:r>
      <w:r w:rsidRPr="00CE404F">
        <w:rPr>
          <w:rFonts w:asciiTheme="minorHAnsi" w:hAnsiTheme="minorHAnsi" w:cstheme="minorHAnsi"/>
        </w:rPr>
        <w:t xml:space="preserve"> says she had upon entering a secondary school that was very “white and middle class”, having formerly attended a black primary school;</w:t>
      </w:r>
      <w:r w:rsidRPr="00CE404F">
        <w:rPr>
          <w:rStyle w:val="FootnoteReference"/>
          <w:rFonts w:asciiTheme="minorHAnsi" w:hAnsiTheme="minorHAnsi" w:cstheme="minorHAnsi"/>
        </w:rPr>
        <w:footnoteReference w:id="30"/>
      </w:r>
      <w:r w:rsidR="00136933" w:rsidRPr="00CE404F">
        <w:rPr>
          <w:rFonts w:asciiTheme="minorHAnsi" w:hAnsiTheme="minorHAnsi" w:cstheme="minorHAnsi"/>
        </w:rPr>
        <w:t xml:space="preserve"> as she described: </w:t>
      </w:r>
      <w:r w:rsidRPr="00CE404F">
        <w:rPr>
          <w:rFonts w:asciiTheme="minorHAnsi" w:hAnsiTheme="minorHAnsi" w:cstheme="minorHAnsi"/>
        </w:rPr>
        <w:t>“I felt a bit isolated because I didn’t … it was just like a completely different culture … so yes, it was like being a proper minority again. And I think a lot of ethnic minorities stuck together” (</w:t>
      </w:r>
      <w:r w:rsidR="00136933" w:rsidRPr="00CE404F">
        <w:rPr>
          <w:rFonts w:asciiTheme="minorHAnsi" w:hAnsiTheme="minorHAnsi" w:cstheme="minorHAnsi"/>
        </w:rPr>
        <w:t>Interview 2</w:t>
      </w:r>
      <w:r w:rsidRPr="00CE404F">
        <w:rPr>
          <w:rFonts w:asciiTheme="minorHAnsi" w:hAnsiTheme="minorHAnsi" w:cstheme="minorHAnsi"/>
        </w:rPr>
        <w:t>)</w:t>
      </w:r>
      <w:r w:rsidR="002A43BB">
        <w:rPr>
          <w:rFonts w:asciiTheme="minorHAnsi" w:hAnsiTheme="minorHAnsi" w:cstheme="minorHAnsi"/>
        </w:rPr>
        <w:t>.</w:t>
      </w:r>
      <w:r w:rsidRPr="00CE404F">
        <w:rPr>
          <w:rFonts w:asciiTheme="minorHAnsi" w:hAnsiTheme="minorHAnsi" w:cstheme="minorHAnsi"/>
        </w:rPr>
        <w:t xml:space="preserve"> </w:t>
      </w:r>
    </w:p>
    <w:p w14:paraId="6A1BB195" w14:textId="2916901B" w:rsidR="00E803CA" w:rsidRPr="00CE404F" w:rsidRDefault="00E803CA" w:rsidP="00136933">
      <w:pPr>
        <w:spacing w:before="180" w:line="480" w:lineRule="auto"/>
        <w:ind w:firstLine="567"/>
        <w:jc w:val="both"/>
        <w:rPr>
          <w:rFonts w:asciiTheme="minorHAnsi" w:hAnsiTheme="minorHAnsi" w:cstheme="minorHAnsi"/>
        </w:rPr>
      </w:pPr>
      <w:r w:rsidRPr="00CE404F">
        <w:rPr>
          <w:rFonts w:asciiTheme="minorHAnsi" w:hAnsiTheme="minorHAnsi" w:cstheme="minorHAnsi"/>
        </w:rPr>
        <w:t xml:space="preserve">One of the strategies </w:t>
      </w:r>
      <w:r w:rsidR="00C87E29" w:rsidRPr="00CE404F">
        <w:rPr>
          <w:rFonts w:asciiTheme="minorHAnsi" w:hAnsiTheme="minorHAnsi" w:cstheme="minorHAnsi"/>
        </w:rPr>
        <w:t>Monette</w:t>
      </w:r>
      <w:r w:rsidRPr="00CE404F">
        <w:rPr>
          <w:rFonts w:asciiTheme="minorHAnsi" w:hAnsiTheme="minorHAnsi" w:cstheme="minorHAnsi"/>
        </w:rPr>
        <w:t xml:space="preserve"> employed to find a black community at Sheffield was to join the university’s African Caribbean Society. This, however, turned out to be frequented by African International students only – further emphasi</w:t>
      </w:r>
      <w:r w:rsidR="002A43BB">
        <w:rPr>
          <w:rFonts w:asciiTheme="minorHAnsi" w:hAnsiTheme="minorHAnsi" w:cstheme="minorHAnsi"/>
        </w:rPr>
        <w:t>s</w:t>
      </w:r>
      <w:r w:rsidRPr="00CE404F">
        <w:rPr>
          <w:rFonts w:asciiTheme="minorHAnsi" w:hAnsiTheme="minorHAnsi" w:cstheme="minorHAnsi"/>
        </w:rPr>
        <w:t xml:space="preserve">ing the sense that to be Black British is to nevertheless have an external, ‘foreign’ identity within the wider university culture – i.e. to be the equivalent of an International student. </w:t>
      </w:r>
      <w:r w:rsidR="00C87E29" w:rsidRPr="00CE404F">
        <w:rPr>
          <w:rFonts w:asciiTheme="minorHAnsi" w:hAnsiTheme="minorHAnsi" w:cstheme="minorHAnsi"/>
        </w:rPr>
        <w:t>Monette</w:t>
      </w:r>
      <w:r w:rsidRPr="00CE404F">
        <w:rPr>
          <w:rFonts w:asciiTheme="minorHAnsi" w:hAnsiTheme="minorHAnsi" w:cstheme="minorHAnsi"/>
        </w:rPr>
        <w:t xml:space="preserve"> was also disappointed that the Society did not put on any events for Black History Month, saying that “they were a bit rubbish </w:t>
      </w:r>
      <w:r w:rsidR="002A43BB">
        <w:rPr>
          <w:rFonts w:asciiTheme="minorHAnsi" w:hAnsiTheme="minorHAnsi" w:cstheme="minorHAnsi"/>
        </w:rPr>
        <w:t>–</w:t>
      </w:r>
      <w:r w:rsidRPr="00CE404F">
        <w:rPr>
          <w:rFonts w:asciiTheme="minorHAnsi" w:hAnsiTheme="minorHAnsi" w:cstheme="minorHAnsi"/>
        </w:rPr>
        <w:t xml:space="preserve"> for example it was Black History Month in October and they didn’t… and they have never done any events and they only do parties” (Interview</w:t>
      </w:r>
      <w:r w:rsidR="00136933" w:rsidRPr="00CE404F">
        <w:rPr>
          <w:rFonts w:asciiTheme="minorHAnsi" w:hAnsiTheme="minorHAnsi" w:cstheme="minorHAnsi"/>
        </w:rPr>
        <w:t xml:space="preserve"> 1</w:t>
      </w:r>
      <w:r w:rsidRPr="00CE404F">
        <w:rPr>
          <w:rFonts w:asciiTheme="minorHAnsi" w:hAnsiTheme="minorHAnsi" w:cstheme="minorHAnsi"/>
        </w:rPr>
        <w:t xml:space="preserve">). </w:t>
      </w:r>
    </w:p>
    <w:p w14:paraId="43789604" w14:textId="61A3131B" w:rsidR="00E803CA" w:rsidRPr="00CE404F" w:rsidRDefault="00E803CA" w:rsidP="00E803CA">
      <w:pPr>
        <w:spacing w:before="240" w:line="480" w:lineRule="auto"/>
        <w:ind w:firstLine="567"/>
        <w:jc w:val="both"/>
        <w:rPr>
          <w:rFonts w:asciiTheme="minorHAnsi" w:hAnsiTheme="minorHAnsi" w:cstheme="minorHAnsi"/>
        </w:rPr>
      </w:pPr>
      <w:r w:rsidRPr="00CE404F">
        <w:rPr>
          <w:rFonts w:asciiTheme="minorHAnsi" w:hAnsiTheme="minorHAnsi" w:cstheme="minorHAnsi"/>
        </w:rPr>
        <w:t xml:space="preserve">Both Kendi and </w:t>
      </w:r>
      <w:r w:rsidR="00C87E29" w:rsidRPr="00CE404F">
        <w:rPr>
          <w:rFonts w:asciiTheme="minorHAnsi" w:hAnsiTheme="minorHAnsi" w:cstheme="minorHAnsi"/>
        </w:rPr>
        <w:t>Monette</w:t>
      </w:r>
      <w:r w:rsidRPr="00CE404F">
        <w:rPr>
          <w:rFonts w:asciiTheme="minorHAnsi" w:hAnsiTheme="minorHAnsi" w:cstheme="minorHAnsi"/>
        </w:rPr>
        <w:t xml:space="preserve">’s comments points towards the importance for BME students of having a space to celebrate one’s own history/identity in a culturally white environment. Literature on BME students on predominantly white university campuses confirms that students benefit from social support that affirms their cultural heritage and reinforces their </w:t>
      </w:r>
      <w:r w:rsidRPr="00CE404F">
        <w:rPr>
          <w:rFonts w:asciiTheme="minorHAnsi" w:hAnsiTheme="minorHAnsi" w:cstheme="minorHAnsi"/>
        </w:rPr>
        <w:lastRenderedPageBreak/>
        <w:t>lived experiences (Coon &amp; Kemmelmeir, 2001; Yosso et al.</w:t>
      </w:r>
      <w:r w:rsidR="002A43BB">
        <w:rPr>
          <w:rFonts w:asciiTheme="minorHAnsi" w:hAnsiTheme="minorHAnsi" w:cstheme="minorHAnsi"/>
        </w:rPr>
        <w:t>,</w:t>
      </w:r>
      <w:r w:rsidRPr="00CE404F">
        <w:rPr>
          <w:rFonts w:asciiTheme="minorHAnsi" w:hAnsiTheme="minorHAnsi" w:cstheme="minorHAnsi"/>
        </w:rPr>
        <w:t xml:space="preserve"> 2009). The need for finding safe spaces with fellow black women is elucidated by </w:t>
      </w:r>
      <w:r w:rsidR="00C87E29" w:rsidRPr="00CE404F">
        <w:rPr>
          <w:rFonts w:asciiTheme="minorHAnsi" w:hAnsiTheme="minorHAnsi" w:cstheme="minorHAnsi"/>
        </w:rPr>
        <w:t>Charlotte</w:t>
      </w:r>
      <w:r w:rsidRPr="00CE404F">
        <w:rPr>
          <w:rFonts w:asciiTheme="minorHAnsi" w:hAnsiTheme="minorHAnsi" w:cstheme="minorHAnsi"/>
        </w:rPr>
        <w:t>, who describes her experience at Lancaster University, which she attended for her first degree:</w:t>
      </w:r>
    </w:p>
    <w:p w14:paraId="041FFF15" w14:textId="4FAC8A5E" w:rsidR="00E803CA" w:rsidRPr="00CE404F" w:rsidRDefault="00E803CA" w:rsidP="00E803CA">
      <w:pPr>
        <w:spacing w:before="120" w:after="180"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t>“At Lancaster University, I joined the International Student’s Wives group working as a volunteer (often doing babysitting and having English conversations with women who had travelled with their husbands completing doctorates at that time) just so that I could meet with fellow black women on campus. It was the only environment at Lancaster where I didn’t have to ‘justify”/explain my African heritage and constantly field questions about ‘race’, racism, discrimination, difference etc. There is a tendency for strangers to test out all the pet questions they ever want(ed) to know about issues of ‘race’ with you as though you are an automatic authority on everything to do with being black, or critical race theory, as though blackness is a homogenized, fixed and easily deconstructed universal identity and that everyone who is black is also of the same ‘social class’ (usually perceived as subaltern) with the same lived experience/personality traits/cultural characteristics, etc.” (</w:t>
      </w:r>
      <w:r w:rsidR="00C87E29" w:rsidRPr="00CE404F">
        <w:rPr>
          <w:rFonts w:asciiTheme="minorHAnsi" w:hAnsiTheme="minorHAnsi" w:cstheme="minorHAnsi"/>
          <w:sz w:val="23"/>
          <w:szCs w:val="23"/>
        </w:rPr>
        <w:t>Charlotte</w:t>
      </w:r>
      <w:r w:rsidR="00136933" w:rsidRPr="00CE404F">
        <w:rPr>
          <w:rFonts w:asciiTheme="minorHAnsi" w:hAnsiTheme="minorHAnsi" w:cstheme="minorHAnsi"/>
          <w:sz w:val="23"/>
          <w:szCs w:val="23"/>
        </w:rPr>
        <w:t>, Email Response</w:t>
      </w:r>
      <w:r w:rsidRPr="00CE404F">
        <w:rPr>
          <w:rFonts w:asciiTheme="minorHAnsi" w:hAnsiTheme="minorHAnsi" w:cstheme="minorHAnsi"/>
          <w:sz w:val="23"/>
          <w:szCs w:val="23"/>
        </w:rPr>
        <w:t>)</w:t>
      </w:r>
    </w:p>
    <w:p w14:paraId="5A89841F" w14:textId="4BD4078B" w:rsidR="00E803CA" w:rsidRPr="00CE404F" w:rsidRDefault="00E803CA" w:rsidP="00E803CA">
      <w:pPr>
        <w:spacing w:line="480" w:lineRule="auto"/>
        <w:jc w:val="both"/>
        <w:rPr>
          <w:rFonts w:asciiTheme="minorHAnsi" w:hAnsiTheme="minorHAnsi" w:cstheme="minorHAnsi"/>
        </w:rPr>
      </w:pPr>
      <w:r w:rsidRPr="00CE404F">
        <w:rPr>
          <w:rFonts w:asciiTheme="minorHAnsi" w:hAnsiTheme="minorHAnsi" w:cstheme="minorHAnsi"/>
        </w:rPr>
        <w:t xml:space="preserve">As the above quotation describes, </w:t>
      </w:r>
      <w:r w:rsidR="00C87E29" w:rsidRPr="00CE404F">
        <w:rPr>
          <w:rFonts w:asciiTheme="minorHAnsi" w:hAnsiTheme="minorHAnsi" w:cstheme="minorHAnsi"/>
        </w:rPr>
        <w:t>Charlotte</w:t>
      </w:r>
      <w:r w:rsidRPr="00CE404F">
        <w:rPr>
          <w:rFonts w:asciiTheme="minorHAnsi" w:hAnsiTheme="minorHAnsi" w:cstheme="minorHAnsi"/>
        </w:rPr>
        <w:t xml:space="preserve"> joined the International Student’s Wives group “just so that I could meet with fellow black women on campus”, this, as she goes on to explain, being “the only environment where I didn’t have to justify/explain my African heritage and constantly field questions about race/racism, discrimination, difference, etc.”. Such experiences again speak to the wider research into racial microaggressions at university (e.g., Solórzano et al., 2000) that have, for example, shown how students from BME backgrounds create counter</w:t>
      </w:r>
      <w:r w:rsidR="002A43BB">
        <w:rPr>
          <w:rFonts w:asciiTheme="minorHAnsi" w:hAnsiTheme="minorHAnsi" w:cstheme="minorHAnsi"/>
        </w:rPr>
        <w:t>-</w:t>
      </w:r>
      <w:r w:rsidRPr="00CE404F">
        <w:rPr>
          <w:rFonts w:asciiTheme="minorHAnsi" w:hAnsiTheme="minorHAnsi" w:cstheme="minorHAnsi"/>
        </w:rPr>
        <w:t xml:space="preserve">spaces as a way </w:t>
      </w:r>
      <w:r w:rsidR="002A43BB">
        <w:rPr>
          <w:rFonts w:asciiTheme="minorHAnsi" w:hAnsiTheme="minorHAnsi" w:cstheme="minorHAnsi"/>
        </w:rPr>
        <w:t>of</w:t>
      </w:r>
      <w:r w:rsidR="002A43BB" w:rsidRPr="00CE404F">
        <w:rPr>
          <w:rFonts w:asciiTheme="minorHAnsi" w:hAnsiTheme="minorHAnsi" w:cstheme="minorHAnsi"/>
        </w:rPr>
        <w:t xml:space="preserve"> </w:t>
      </w:r>
      <w:r w:rsidRPr="00CE404F">
        <w:rPr>
          <w:rFonts w:asciiTheme="minorHAnsi" w:hAnsiTheme="minorHAnsi" w:cstheme="minorHAnsi"/>
        </w:rPr>
        <w:t>resisting racial microaggressions – as well as the creation of counter</w:t>
      </w:r>
      <w:r w:rsidR="002A43BB">
        <w:rPr>
          <w:rFonts w:asciiTheme="minorHAnsi" w:hAnsiTheme="minorHAnsi" w:cstheme="minorHAnsi"/>
        </w:rPr>
        <w:t>-</w:t>
      </w:r>
      <w:r w:rsidRPr="00CE404F">
        <w:rPr>
          <w:rFonts w:asciiTheme="minorHAnsi" w:hAnsiTheme="minorHAnsi" w:cstheme="minorHAnsi"/>
        </w:rPr>
        <w:t>spaces (a subject discussed in detail in Chapter 6).</w:t>
      </w:r>
    </w:p>
    <w:p w14:paraId="689E7BA4" w14:textId="7D3305B5" w:rsidR="00E803CA" w:rsidRPr="00CE404F" w:rsidRDefault="00E803CA" w:rsidP="00E803CA">
      <w:pPr>
        <w:spacing w:before="240" w:line="480" w:lineRule="auto"/>
        <w:ind w:firstLine="720"/>
        <w:jc w:val="both"/>
        <w:rPr>
          <w:rFonts w:asciiTheme="minorHAnsi" w:hAnsiTheme="minorHAnsi" w:cstheme="minorHAnsi"/>
        </w:rPr>
      </w:pPr>
      <w:r w:rsidRPr="00CE404F">
        <w:rPr>
          <w:rFonts w:asciiTheme="minorHAnsi" w:hAnsiTheme="minorHAnsi" w:cstheme="minorHAnsi"/>
        </w:rPr>
        <w:t xml:space="preserve">While the focus in this chapter is upon institutional racial microaggressions, the attendant experience that came with the lack of a Black community, and from which </w:t>
      </w:r>
      <w:r w:rsidR="00C87E29" w:rsidRPr="00CE404F">
        <w:rPr>
          <w:rFonts w:asciiTheme="minorHAnsi" w:hAnsiTheme="minorHAnsi" w:cstheme="minorHAnsi"/>
        </w:rPr>
        <w:t>Charlotte</w:t>
      </w:r>
      <w:r w:rsidRPr="00CE404F">
        <w:rPr>
          <w:rFonts w:asciiTheme="minorHAnsi" w:hAnsiTheme="minorHAnsi" w:cstheme="minorHAnsi"/>
        </w:rPr>
        <w:t xml:space="preserve"> sought escape, was one of incessant, interpersonal microinvalidations. While </w:t>
      </w:r>
      <w:r w:rsidRPr="00CE404F">
        <w:rPr>
          <w:rFonts w:asciiTheme="minorHAnsi" w:hAnsiTheme="minorHAnsi" w:cstheme="minorHAnsi"/>
        </w:rPr>
        <w:lastRenderedPageBreak/>
        <w:t xml:space="preserve">interpersonal microggressions are specifically discussed in the next chapter, their relation to the university environment means that this analysis rewards their initial discussion here also. These microinvalidations include constant questions about her ‘black’ experience, “as though you are an automatic authority on everything to do with being black or critical race theory”, communicating messages of her being a foreign and exotic ‘other’ and/or thus part of an inferior group of people who are all the same (“homogenized, fixed … universal … the same”). Even if </w:t>
      </w:r>
      <w:r w:rsidR="00C87E29" w:rsidRPr="00CE404F">
        <w:rPr>
          <w:rFonts w:asciiTheme="minorHAnsi" w:hAnsiTheme="minorHAnsi" w:cstheme="minorHAnsi"/>
        </w:rPr>
        <w:t>Charlotte</w:t>
      </w:r>
      <w:r w:rsidRPr="00CE404F">
        <w:rPr>
          <w:rFonts w:asciiTheme="minorHAnsi" w:hAnsiTheme="minorHAnsi" w:cstheme="minorHAnsi"/>
        </w:rPr>
        <w:t xml:space="preserve">’s white peers intended for these comments to reflect affirmation of </w:t>
      </w:r>
      <w:r w:rsidR="00C87E29" w:rsidRPr="00CE404F">
        <w:rPr>
          <w:rFonts w:asciiTheme="minorHAnsi" w:hAnsiTheme="minorHAnsi" w:cstheme="minorHAnsi"/>
        </w:rPr>
        <w:t>Charlotte</w:t>
      </w:r>
      <w:r w:rsidRPr="00CE404F">
        <w:rPr>
          <w:rFonts w:asciiTheme="minorHAnsi" w:hAnsiTheme="minorHAnsi" w:cstheme="minorHAnsi"/>
        </w:rPr>
        <w:t>’s expertise and sincere curiosity, interpersonal microinvalidations such as these can make BME students feel like a foreigner and curiosity in their own country. They communicate to BME students that white students perceive them as different and not “normal”.</w:t>
      </w:r>
    </w:p>
    <w:p w14:paraId="22FA2F60" w14:textId="60A2B28B" w:rsidR="00E803CA" w:rsidRPr="00CE404F" w:rsidRDefault="00C87E29" w:rsidP="00E803CA">
      <w:pPr>
        <w:spacing w:before="240" w:line="480" w:lineRule="auto"/>
        <w:ind w:firstLine="720"/>
        <w:jc w:val="both"/>
        <w:rPr>
          <w:rFonts w:asciiTheme="minorHAnsi" w:hAnsiTheme="minorHAnsi" w:cstheme="minorHAnsi"/>
        </w:rPr>
      </w:pPr>
      <w:r w:rsidRPr="00CE404F">
        <w:rPr>
          <w:rFonts w:asciiTheme="minorHAnsi" w:hAnsiTheme="minorHAnsi" w:cstheme="minorHAnsi"/>
        </w:rPr>
        <w:t>Charlotte</w:t>
      </w:r>
      <w:r w:rsidR="00E803CA" w:rsidRPr="00CE404F">
        <w:rPr>
          <w:rFonts w:asciiTheme="minorHAnsi" w:hAnsiTheme="minorHAnsi" w:cstheme="minorHAnsi"/>
        </w:rPr>
        <w:t>’s experience points to the important relationship between social support and stress and well-being among university students. This linkage has been demonstrated in a number of studies (see: Felsten &amp; Wilcox, 1992; Lakey, 1989; Reifman &amp; Dunkel-Schetter, 1990). Research finds that, within the academic milieu, outlets of social support can be offered by friends and family, as well as one’s peers, and many BME students resultantly seek out other students and mentors of similar ethnicity for this end (Suarez-Balcaza</w:t>
      </w:r>
      <w:r w:rsidR="00E803CA" w:rsidRPr="002C7E5B">
        <w:rPr>
          <w:rFonts w:asciiTheme="minorHAnsi" w:hAnsiTheme="minorHAnsi" w:cstheme="minorHAnsi"/>
        </w:rPr>
        <w:t xml:space="preserve">r </w:t>
      </w:r>
      <w:r w:rsidR="00E803CA" w:rsidRPr="002A3504">
        <w:rPr>
          <w:rFonts w:asciiTheme="minorHAnsi" w:hAnsiTheme="minorHAnsi" w:cstheme="minorHAnsi"/>
        </w:rPr>
        <w:t>et al</w:t>
      </w:r>
      <w:r w:rsidR="00E803CA" w:rsidRPr="002C7E5B">
        <w:rPr>
          <w:rFonts w:asciiTheme="minorHAnsi" w:hAnsiTheme="minorHAnsi" w:cstheme="minorHAnsi"/>
        </w:rPr>
        <w:t>.</w:t>
      </w:r>
      <w:r w:rsidR="00E803CA" w:rsidRPr="00CE404F">
        <w:rPr>
          <w:rFonts w:asciiTheme="minorHAnsi" w:hAnsiTheme="minorHAnsi" w:cstheme="minorHAnsi"/>
        </w:rPr>
        <w:t>; 2003; Watkins, LaBarrie, &amp; Appio, 2010). When it can be found, studies demonstrate</w:t>
      </w:r>
      <w:r w:rsidR="002C7E5B">
        <w:rPr>
          <w:rFonts w:asciiTheme="minorHAnsi" w:hAnsiTheme="minorHAnsi" w:cstheme="minorHAnsi"/>
        </w:rPr>
        <w:t xml:space="preserve"> that</w:t>
      </w:r>
      <w:r w:rsidR="00E803CA" w:rsidRPr="00CE404F">
        <w:rPr>
          <w:rFonts w:asciiTheme="minorHAnsi" w:hAnsiTheme="minorHAnsi" w:cstheme="minorHAnsi"/>
        </w:rPr>
        <w:t xml:space="preserve"> effective social support – such as that sought (and not found) by the interviewees – diminishes the distress felt by racial and ethnic minority students on predominantly </w:t>
      </w:r>
      <w:r w:rsidR="002C7E5B">
        <w:rPr>
          <w:rFonts w:asciiTheme="minorHAnsi" w:hAnsiTheme="minorHAnsi" w:cstheme="minorHAnsi"/>
        </w:rPr>
        <w:t>w</w:t>
      </w:r>
      <w:r w:rsidR="00E803CA" w:rsidRPr="00CE404F">
        <w:rPr>
          <w:rFonts w:asciiTheme="minorHAnsi" w:hAnsiTheme="minorHAnsi" w:cstheme="minorHAnsi"/>
        </w:rPr>
        <w:t>hite campuses (Griffin, 1991; Kimbrough, Molock, &amp; Walton, 1996).</w:t>
      </w:r>
    </w:p>
    <w:p w14:paraId="27C40AE8" w14:textId="293262F0" w:rsidR="00E71DD2" w:rsidRPr="00CE404F" w:rsidRDefault="00E803CA" w:rsidP="00E803CA">
      <w:pPr>
        <w:spacing w:before="240" w:line="480" w:lineRule="auto"/>
        <w:jc w:val="both"/>
        <w:rPr>
          <w:rFonts w:asciiTheme="minorHAnsi" w:hAnsiTheme="minorHAnsi" w:cstheme="minorHAnsi"/>
        </w:rPr>
      </w:pPr>
      <w:r w:rsidRPr="00CE404F">
        <w:rPr>
          <w:rFonts w:asciiTheme="minorHAnsi" w:hAnsiTheme="minorHAnsi" w:cstheme="minorHAnsi"/>
        </w:rPr>
        <w:tab/>
        <w:t xml:space="preserve">One of the most difficult university experiences that resulted from an initial inability to find other students from her ethnic and religious background – and which was aggravated </w:t>
      </w:r>
      <w:r w:rsidRPr="00CE404F">
        <w:rPr>
          <w:rFonts w:asciiTheme="minorHAnsi" w:hAnsiTheme="minorHAnsi" w:cstheme="minorHAnsi"/>
        </w:rPr>
        <w:lastRenderedPageBreak/>
        <w:t xml:space="preserve">by a lack of understanding and acceptance of her cultural and religious needs from her white peers – was that of </w:t>
      </w:r>
      <w:r w:rsidR="0000490A" w:rsidRPr="00CE404F">
        <w:rPr>
          <w:rFonts w:asciiTheme="minorHAnsi" w:hAnsiTheme="minorHAnsi" w:cstheme="minorHAnsi"/>
        </w:rPr>
        <w:t>Raashida</w:t>
      </w:r>
      <w:r w:rsidRPr="00CE404F">
        <w:rPr>
          <w:rFonts w:asciiTheme="minorHAnsi" w:hAnsiTheme="minorHAnsi" w:cstheme="minorHAnsi"/>
        </w:rPr>
        <w:t>. She describes her university experience as one</w:t>
      </w:r>
      <w:r w:rsidR="00136933" w:rsidRPr="00CE404F">
        <w:rPr>
          <w:rFonts w:asciiTheme="minorHAnsi" w:hAnsiTheme="minorHAnsi" w:cstheme="minorHAnsi"/>
        </w:rPr>
        <w:t xml:space="preserve"> in which she felt “secluded” (</w:t>
      </w:r>
      <w:r w:rsidRPr="00CE404F">
        <w:rPr>
          <w:rFonts w:asciiTheme="minorHAnsi" w:hAnsiTheme="minorHAnsi" w:cstheme="minorHAnsi"/>
        </w:rPr>
        <w:t>Interview</w:t>
      </w:r>
      <w:r w:rsidR="00136933" w:rsidRPr="00CE404F">
        <w:rPr>
          <w:rFonts w:asciiTheme="minorHAnsi" w:hAnsiTheme="minorHAnsi" w:cstheme="minorHAnsi"/>
        </w:rPr>
        <w:t xml:space="preserve"> 1</w:t>
      </w:r>
      <w:r w:rsidRPr="00CE404F">
        <w:rPr>
          <w:rFonts w:asciiTheme="minorHAnsi" w:hAnsiTheme="minorHAnsi" w:cstheme="minorHAnsi"/>
        </w:rPr>
        <w:t>) during her first year. This altered, however, once she joined Islam Circle and Pakistani Society in her second and third year, a change she describes as making her feel (finally?) like a “fresher” (Interview</w:t>
      </w:r>
      <w:r w:rsidR="00136933" w:rsidRPr="00CE404F">
        <w:rPr>
          <w:rFonts w:asciiTheme="minorHAnsi" w:hAnsiTheme="minorHAnsi" w:cstheme="minorHAnsi"/>
        </w:rPr>
        <w:t xml:space="preserve"> 1</w:t>
      </w:r>
      <w:r w:rsidRPr="00CE404F">
        <w:rPr>
          <w:rFonts w:asciiTheme="minorHAnsi" w:hAnsiTheme="minorHAnsi" w:cstheme="minorHAnsi"/>
        </w:rPr>
        <w:t xml:space="preserve">). </w:t>
      </w:r>
      <w:r w:rsidR="0000490A" w:rsidRPr="00CE404F">
        <w:rPr>
          <w:rFonts w:asciiTheme="minorHAnsi" w:hAnsiTheme="minorHAnsi" w:cstheme="minorHAnsi"/>
        </w:rPr>
        <w:t>Raashida</w:t>
      </w:r>
      <w:r w:rsidRPr="00CE404F">
        <w:rPr>
          <w:rFonts w:asciiTheme="minorHAnsi" w:hAnsiTheme="minorHAnsi" w:cstheme="minorHAnsi"/>
        </w:rPr>
        <w:t xml:space="preserve"> mentioned throughout our interviews that she felt secluded during her first year; she stated that she was not fitting in with most white students on her Sociology course</w:t>
      </w:r>
      <w:r w:rsidR="00940B09">
        <w:rPr>
          <w:rFonts w:asciiTheme="minorHAnsi" w:hAnsiTheme="minorHAnsi" w:cstheme="minorHAnsi"/>
        </w:rPr>
        <w:t>,</w:t>
      </w:r>
      <w:r w:rsidRPr="00CE404F">
        <w:rPr>
          <w:rFonts w:asciiTheme="minorHAnsi" w:hAnsiTheme="minorHAnsi" w:cstheme="minorHAnsi"/>
        </w:rPr>
        <w:t xml:space="preserve"> who were not interested in doing anything other than clubbing and drinking</w:t>
      </w:r>
      <w:r w:rsidR="00940B09">
        <w:rPr>
          <w:rFonts w:asciiTheme="minorHAnsi" w:hAnsiTheme="minorHAnsi" w:cstheme="minorHAnsi"/>
        </w:rPr>
        <w:t>,</w:t>
      </w:r>
      <w:r w:rsidRPr="00CE404F">
        <w:rPr>
          <w:rFonts w:asciiTheme="minorHAnsi" w:hAnsiTheme="minorHAnsi" w:cstheme="minorHAnsi"/>
        </w:rPr>
        <w:t xml:space="preserve"> and that she mainly spent her free time with her boyfriend (who was of the same ethnic background).</w:t>
      </w:r>
      <w:r w:rsidR="00136933" w:rsidRPr="00CE404F">
        <w:rPr>
          <w:rFonts w:asciiTheme="minorHAnsi" w:hAnsiTheme="minorHAnsi" w:cstheme="minorHAnsi"/>
        </w:rPr>
        <w:t xml:space="preserve"> </w:t>
      </w:r>
    </w:p>
    <w:p w14:paraId="399B8239" w14:textId="77777777" w:rsidR="00E803CA" w:rsidRPr="00CE404F" w:rsidRDefault="00E803CA" w:rsidP="00136933">
      <w:pPr>
        <w:spacing w:before="600" w:line="480" w:lineRule="auto"/>
        <w:jc w:val="both"/>
        <w:rPr>
          <w:rFonts w:asciiTheme="minorHAnsi" w:hAnsiTheme="minorHAnsi" w:cstheme="minorHAnsi"/>
          <w:b/>
          <w:sz w:val="28"/>
          <w:szCs w:val="28"/>
        </w:rPr>
      </w:pPr>
      <w:r w:rsidRPr="00CE404F">
        <w:rPr>
          <w:rFonts w:asciiTheme="minorHAnsi" w:hAnsiTheme="minorHAnsi" w:cstheme="minorHAnsi"/>
          <w:b/>
          <w:sz w:val="28"/>
          <w:szCs w:val="28"/>
        </w:rPr>
        <w:t xml:space="preserve">3.4. Lack of Role Models </w:t>
      </w:r>
    </w:p>
    <w:p w14:paraId="1DDFA524" w14:textId="59E957A3" w:rsidR="00E803CA" w:rsidRPr="00CE404F" w:rsidRDefault="00E803CA" w:rsidP="00E803CA">
      <w:pPr>
        <w:spacing w:before="120" w:line="480" w:lineRule="auto"/>
        <w:jc w:val="both"/>
        <w:rPr>
          <w:rFonts w:asciiTheme="minorHAnsi" w:hAnsiTheme="minorHAnsi" w:cstheme="minorHAnsi"/>
        </w:rPr>
      </w:pPr>
      <w:r w:rsidRPr="00CE404F">
        <w:rPr>
          <w:rFonts w:asciiTheme="minorHAnsi" w:hAnsiTheme="minorHAnsi" w:cstheme="minorHAnsi"/>
        </w:rPr>
        <w:t xml:space="preserve">Related to both of these issues – the lack of diversity amongst staff </w:t>
      </w:r>
      <w:r w:rsidRPr="00CE404F">
        <w:rPr>
          <w:rFonts w:asciiTheme="minorHAnsi" w:hAnsiTheme="minorHAnsi" w:cstheme="minorHAnsi"/>
          <w:i/>
        </w:rPr>
        <w:t xml:space="preserve">and </w:t>
      </w:r>
      <w:r w:rsidRPr="00CE404F">
        <w:rPr>
          <w:rFonts w:asciiTheme="minorHAnsi" w:hAnsiTheme="minorHAnsi" w:cstheme="minorHAnsi"/>
        </w:rPr>
        <w:t xml:space="preserve">the student body – is the issue of role models, or specifically, the lack of them within the university. For instance, when </w:t>
      </w:r>
      <w:r w:rsidR="00C87E29" w:rsidRPr="00CE404F">
        <w:rPr>
          <w:rFonts w:asciiTheme="minorHAnsi" w:hAnsiTheme="minorHAnsi" w:cstheme="minorHAnsi"/>
        </w:rPr>
        <w:t>Monette</w:t>
      </w:r>
      <w:r w:rsidRPr="00CE404F">
        <w:rPr>
          <w:rFonts w:asciiTheme="minorHAnsi" w:hAnsiTheme="minorHAnsi" w:cstheme="minorHAnsi"/>
        </w:rPr>
        <w:t xml:space="preserve"> talks about a recent presentation she did in front of a group of UCAS students as part of one of her student jobs at Sheffield University, she states: </w:t>
      </w:r>
    </w:p>
    <w:p w14:paraId="27CF2727" w14:textId="422A8672" w:rsidR="00E803CA" w:rsidRPr="00CE404F" w:rsidRDefault="00E803CA" w:rsidP="00E803CA">
      <w:pPr>
        <w:spacing w:before="120" w:after="180"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t xml:space="preserve">“I think it is really important that … </w:t>
      </w:r>
      <w:r w:rsidRPr="00CE404F">
        <w:rPr>
          <w:rFonts w:asciiTheme="minorHAnsi" w:hAnsiTheme="minorHAnsi" w:cstheme="minorHAnsi"/>
          <w:sz w:val="23"/>
          <w:szCs w:val="23"/>
        </w:rPr>
        <w:sym w:font="Symbol" w:char="F05B"/>
      </w:r>
      <w:r w:rsidRPr="00CE404F">
        <w:rPr>
          <w:rFonts w:asciiTheme="minorHAnsi" w:hAnsiTheme="minorHAnsi" w:cstheme="minorHAnsi"/>
          <w:sz w:val="23"/>
          <w:szCs w:val="23"/>
        </w:rPr>
        <w:t>the students</w:t>
      </w:r>
      <w:r w:rsidRPr="00CE404F">
        <w:rPr>
          <w:rFonts w:asciiTheme="minorHAnsi" w:hAnsiTheme="minorHAnsi" w:cstheme="minorHAnsi"/>
          <w:sz w:val="23"/>
          <w:szCs w:val="23"/>
        </w:rPr>
        <w:sym w:font="Symbol" w:char="F05D"/>
      </w:r>
      <w:r w:rsidRPr="00CE404F">
        <w:rPr>
          <w:rFonts w:asciiTheme="minorHAnsi" w:hAnsiTheme="minorHAnsi" w:cstheme="minorHAnsi"/>
          <w:sz w:val="23"/>
          <w:szCs w:val="23"/>
        </w:rPr>
        <w:t xml:space="preserve"> see ethnic minorities. I know when I came, I would be looking out for somebody, I’d just be looking out for diversity, I always try to do that and I’m signed up as a Science and Engineering Champion, which is just general events run by the uni for the public and so yeah like, for the same reasons it’s important to like, cause obviously Sheffield is diverse, there are a lot of people from different places, so it’s just important to show that to prospective people and the public and what not</w:t>
      </w:r>
      <w:r w:rsidR="003A786B">
        <w:rPr>
          <w:rFonts w:asciiTheme="minorHAnsi" w:hAnsiTheme="minorHAnsi" w:cstheme="minorHAnsi"/>
          <w:sz w:val="23"/>
          <w:szCs w:val="23"/>
        </w:rPr>
        <w:t>.</w:t>
      </w:r>
      <w:r w:rsidRPr="00CE404F">
        <w:rPr>
          <w:rFonts w:asciiTheme="minorHAnsi" w:hAnsiTheme="minorHAnsi" w:cstheme="minorHAnsi"/>
          <w:sz w:val="23"/>
          <w:szCs w:val="23"/>
        </w:rPr>
        <w:t>” (</w:t>
      </w:r>
      <w:r w:rsidR="00C87E29" w:rsidRPr="00CE404F">
        <w:rPr>
          <w:rFonts w:asciiTheme="minorHAnsi" w:hAnsiTheme="minorHAnsi" w:cstheme="minorHAnsi"/>
          <w:sz w:val="23"/>
          <w:szCs w:val="23"/>
        </w:rPr>
        <w:t>Monette</w:t>
      </w:r>
      <w:r w:rsidR="00136933" w:rsidRPr="00CE404F">
        <w:rPr>
          <w:rFonts w:asciiTheme="minorHAnsi" w:hAnsiTheme="minorHAnsi" w:cstheme="minorHAnsi"/>
          <w:sz w:val="23"/>
          <w:szCs w:val="23"/>
        </w:rPr>
        <w:t xml:space="preserve">, </w:t>
      </w:r>
      <w:r w:rsidRPr="00CE404F">
        <w:rPr>
          <w:rFonts w:asciiTheme="minorHAnsi" w:hAnsiTheme="minorHAnsi" w:cstheme="minorHAnsi"/>
          <w:sz w:val="23"/>
          <w:szCs w:val="23"/>
        </w:rPr>
        <w:t>Interview</w:t>
      </w:r>
      <w:r w:rsidR="00136933" w:rsidRPr="00CE404F">
        <w:rPr>
          <w:rFonts w:asciiTheme="minorHAnsi" w:hAnsiTheme="minorHAnsi" w:cstheme="minorHAnsi"/>
          <w:sz w:val="23"/>
          <w:szCs w:val="23"/>
        </w:rPr>
        <w:t xml:space="preserve"> 1</w:t>
      </w:r>
      <w:r w:rsidRPr="00CE404F">
        <w:rPr>
          <w:rFonts w:asciiTheme="minorHAnsi" w:hAnsiTheme="minorHAnsi" w:cstheme="minorHAnsi"/>
          <w:sz w:val="23"/>
          <w:szCs w:val="23"/>
        </w:rPr>
        <w:t>)</w:t>
      </w:r>
    </w:p>
    <w:p w14:paraId="511DCB2C" w14:textId="1CA244CB" w:rsidR="00E803CA" w:rsidRPr="00CE404F" w:rsidRDefault="00E803CA" w:rsidP="00E803CA">
      <w:pPr>
        <w:spacing w:line="480" w:lineRule="auto"/>
        <w:jc w:val="both"/>
        <w:rPr>
          <w:rFonts w:asciiTheme="minorHAnsi" w:hAnsiTheme="minorHAnsi" w:cstheme="minorHAnsi"/>
        </w:rPr>
      </w:pPr>
      <w:r w:rsidRPr="00CE404F">
        <w:rPr>
          <w:rFonts w:asciiTheme="minorHAnsi" w:hAnsiTheme="minorHAnsi" w:cstheme="minorHAnsi"/>
        </w:rPr>
        <w:t xml:space="preserve">The idea of “looking out for diversity” at a prospective university that a student might want to attend ties in with the previously discussed examples related to students’ sense of belonging and ‘fitting in’. As a black, female Science student, however, </w:t>
      </w:r>
      <w:r w:rsidR="00C87E29" w:rsidRPr="00CE404F">
        <w:rPr>
          <w:rFonts w:asciiTheme="minorHAnsi" w:hAnsiTheme="minorHAnsi" w:cstheme="minorHAnsi"/>
        </w:rPr>
        <w:t>Monette</w:t>
      </w:r>
      <w:r w:rsidRPr="00CE404F">
        <w:rPr>
          <w:rFonts w:asciiTheme="minorHAnsi" w:hAnsiTheme="minorHAnsi" w:cstheme="minorHAnsi"/>
        </w:rPr>
        <w:t xml:space="preserve"> is a rarity in </w:t>
      </w:r>
      <w:r w:rsidRPr="00CE404F">
        <w:rPr>
          <w:rFonts w:asciiTheme="minorHAnsi" w:hAnsiTheme="minorHAnsi" w:cstheme="minorHAnsi"/>
        </w:rPr>
        <w:lastRenderedPageBreak/>
        <w:t>her Physics course, where she is “the only Black girl” out of 14 female students, surro</w:t>
      </w:r>
      <w:r w:rsidR="00136933" w:rsidRPr="00CE404F">
        <w:rPr>
          <w:rFonts w:asciiTheme="minorHAnsi" w:hAnsiTheme="minorHAnsi" w:cstheme="minorHAnsi"/>
        </w:rPr>
        <w:t>unded by a hundred white boys (</w:t>
      </w:r>
      <w:r w:rsidRPr="00CE404F">
        <w:rPr>
          <w:rFonts w:asciiTheme="minorHAnsi" w:hAnsiTheme="minorHAnsi" w:cstheme="minorHAnsi"/>
        </w:rPr>
        <w:t>Interview</w:t>
      </w:r>
      <w:r w:rsidR="00136933" w:rsidRPr="00CE404F">
        <w:rPr>
          <w:rFonts w:asciiTheme="minorHAnsi" w:hAnsiTheme="minorHAnsi" w:cstheme="minorHAnsi"/>
        </w:rPr>
        <w:t xml:space="preserve"> 1</w:t>
      </w:r>
      <w:r w:rsidRPr="00CE404F">
        <w:rPr>
          <w:rFonts w:asciiTheme="minorHAnsi" w:hAnsiTheme="minorHAnsi" w:cstheme="minorHAnsi"/>
        </w:rPr>
        <w:t xml:space="preserve">). In recognition of this, </w:t>
      </w:r>
      <w:r w:rsidR="00C87E29" w:rsidRPr="00CE404F">
        <w:rPr>
          <w:rFonts w:asciiTheme="minorHAnsi" w:hAnsiTheme="minorHAnsi" w:cstheme="minorHAnsi"/>
        </w:rPr>
        <w:t>Monette</w:t>
      </w:r>
      <w:r w:rsidRPr="00CE404F">
        <w:rPr>
          <w:rFonts w:asciiTheme="minorHAnsi" w:hAnsiTheme="minorHAnsi" w:cstheme="minorHAnsi"/>
        </w:rPr>
        <w:t xml:space="preserve"> made the deliberate decision to sign up as a Science and Engineering Champion</w:t>
      </w:r>
      <w:r w:rsidRPr="00CE404F">
        <w:rPr>
          <w:rStyle w:val="FootnoteReference"/>
          <w:rFonts w:asciiTheme="minorHAnsi" w:hAnsiTheme="minorHAnsi" w:cstheme="minorHAnsi"/>
        </w:rPr>
        <w:footnoteReference w:id="31"/>
      </w:r>
      <w:r w:rsidRPr="00CE404F">
        <w:rPr>
          <w:rFonts w:asciiTheme="minorHAnsi" w:hAnsiTheme="minorHAnsi" w:cstheme="minorHAnsi"/>
        </w:rPr>
        <w:t xml:space="preserve"> with the aim to “show to prospective people and the public” that diversity exists and that the study of sciences is not restricted to white (and male) students. </w:t>
      </w:r>
    </w:p>
    <w:p w14:paraId="7F08462D" w14:textId="66F5FA29" w:rsidR="00E803CA" w:rsidRPr="00CE404F" w:rsidRDefault="00E803CA" w:rsidP="00E803CA">
      <w:pPr>
        <w:spacing w:before="240" w:line="480" w:lineRule="auto"/>
        <w:ind w:firstLine="720"/>
        <w:jc w:val="both"/>
        <w:rPr>
          <w:rFonts w:asciiTheme="minorHAnsi" w:hAnsiTheme="minorHAnsi" w:cstheme="minorHAnsi"/>
        </w:rPr>
      </w:pPr>
      <w:r w:rsidRPr="00CE404F">
        <w:rPr>
          <w:rFonts w:asciiTheme="minorHAnsi" w:hAnsiTheme="minorHAnsi" w:cstheme="minorHAnsi"/>
        </w:rPr>
        <w:t xml:space="preserve">The lack of role models for BME students was also raised by </w:t>
      </w:r>
      <w:r w:rsidR="0000490A" w:rsidRPr="00CE404F">
        <w:rPr>
          <w:rFonts w:asciiTheme="minorHAnsi" w:hAnsiTheme="minorHAnsi" w:cstheme="minorHAnsi"/>
        </w:rPr>
        <w:t>Adila</w:t>
      </w:r>
      <w:r w:rsidRPr="00CE404F">
        <w:rPr>
          <w:rFonts w:asciiTheme="minorHAnsi" w:hAnsiTheme="minorHAnsi" w:cstheme="minorHAnsi"/>
        </w:rPr>
        <w:t xml:space="preserve"> during the focus group with reference to official, representative roles:</w:t>
      </w:r>
    </w:p>
    <w:p w14:paraId="7B791B77" w14:textId="6C5FC105" w:rsidR="00E803CA" w:rsidRPr="00CE404F" w:rsidRDefault="00E803CA" w:rsidP="00E803CA">
      <w:pPr>
        <w:spacing w:before="120" w:after="180"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t>“Ethnic minority students make up 20% of like the whole university campus, but none of them are actually within any sort of role with the Students</w:t>
      </w:r>
      <w:r w:rsidR="00940B09">
        <w:rPr>
          <w:rFonts w:asciiTheme="minorHAnsi" w:hAnsiTheme="minorHAnsi" w:cstheme="minorHAnsi"/>
          <w:sz w:val="23"/>
          <w:szCs w:val="23"/>
        </w:rPr>
        <w:t>’</w:t>
      </w:r>
      <w:r w:rsidRPr="00CE404F">
        <w:rPr>
          <w:rFonts w:asciiTheme="minorHAnsi" w:hAnsiTheme="minorHAnsi" w:cstheme="minorHAnsi"/>
          <w:sz w:val="23"/>
          <w:szCs w:val="23"/>
        </w:rPr>
        <w:t xml:space="preserve"> Union… there isn’t any actual representation if you come from that so</w:t>
      </w:r>
      <w:r w:rsidR="00136933" w:rsidRPr="00CE404F">
        <w:rPr>
          <w:rFonts w:asciiTheme="minorHAnsi" w:hAnsiTheme="minorHAnsi" w:cstheme="minorHAnsi"/>
          <w:sz w:val="23"/>
          <w:szCs w:val="23"/>
        </w:rPr>
        <w:t>rt of community” (Focus Group</w:t>
      </w:r>
      <w:r w:rsidRPr="00CE404F">
        <w:rPr>
          <w:rFonts w:asciiTheme="minorHAnsi" w:hAnsiTheme="minorHAnsi" w:cstheme="minorHAnsi"/>
          <w:sz w:val="23"/>
          <w:szCs w:val="23"/>
        </w:rPr>
        <w:t>)</w:t>
      </w:r>
      <w:r w:rsidR="00940B09">
        <w:rPr>
          <w:rFonts w:asciiTheme="minorHAnsi" w:hAnsiTheme="minorHAnsi" w:cstheme="minorHAnsi"/>
          <w:sz w:val="23"/>
          <w:szCs w:val="23"/>
        </w:rPr>
        <w:t>.</w:t>
      </w:r>
    </w:p>
    <w:p w14:paraId="701F8C74" w14:textId="36CC8C95" w:rsidR="00E803CA" w:rsidRPr="00CE404F" w:rsidRDefault="00E803CA" w:rsidP="00E803CA">
      <w:pPr>
        <w:spacing w:line="480" w:lineRule="auto"/>
        <w:jc w:val="both"/>
        <w:rPr>
          <w:rFonts w:asciiTheme="minorHAnsi" w:hAnsiTheme="minorHAnsi" w:cstheme="minorHAnsi"/>
        </w:rPr>
      </w:pPr>
      <w:r w:rsidRPr="00CE404F">
        <w:rPr>
          <w:rFonts w:asciiTheme="minorHAnsi" w:hAnsiTheme="minorHAnsi" w:cstheme="minorHAnsi"/>
        </w:rPr>
        <w:t xml:space="preserve">Just as with the aforementioned issue of staff diversity, BME students clearly notice and are affected by a lack of racial-ethnic diversity among those who allegedly represent them. </w:t>
      </w:r>
      <w:r w:rsidR="0000490A" w:rsidRPr="00CE404F">
        <w:rPr>
          <w:rFonts w:asciiTheme="minorHAnsi" w:hAnsiTheme="minorHAnsi" w:cstheme="minorHAnsi"/>
        </w:rPr>
        <w:t>Saree</w:t>
      </w:r>
      <w:r w:rsidRPr="00CE404F">
        <w:rPr>
          <w:rFonts w:asciiTheme="minorHAnsi" w:hAnsiTheme="minorHAnsi" w:cstheme="minorHAnsi"/>
        </w:rPr>
        <w:t>, too, remarked upon the lack of student union representation during our second interview, specifically addressing a referendum to be held among the student body at the time</w:t>
      </w:r>
      <w:r w:rsidRPr="00CE404F">
        <w:rPr>
          <w:rStyle w:val="FootnoteReference"/>
          <w:rFonts w:asciiTheme="minorHAnsi" w:hAnsiTheme="minorHAnsi" w:cstheme="minorHAnsi"/>
        </w:rPr>
        <w:footnoteReference w:id="32"/>
      </w:r>
      <w:r w:rsidRPr="00CE404F">
        <w:rPr>
          <w:rFonts w:asciiTheme="minorHAnsi" w:hAnsiTheme="minorHAnsi" w:cstheme="minorHAnsi"/>
        </w:rPr>
        <w:t xml:space="preserve"> on whether or not to institute a full time ‘Black and Minority Ethnic Student’s Officer’. Speaking before the referendum result, </w:t>
      </w:r>
      <w:r w:rsidR="0000490A" w:rsidRPr="00CE404F">
        <w:rPr>
          <w:rFonts w:asciiTheme="minorHAnsi" w:hAnsiTheme="minorHAnsi" w:cstheme="minorHAnsi"/>
        </w:rPr>
        <w:t>Saree</w:t>
      </w:r>
      <w:r w:rsidRPr="00CE404F">
        <w:rPr>
          <w:rFonts w:asciiTheme="minorHAnsi" w:hAnsiTheme="minorHAnsi" w:cstheme="minorHAnsi"/>
        </w:rPr>
        <w:t xml:space="preserve"> stated:</w:t>
      </w:r>
    </w:p>
    <w:p w14:paraId="055C3176" w14:textId="307CDFB8" w:rsidR="00E803CA" w:rsidRPr="00CE404F" w:rsidRDefault="00E803CA" w:rsidP="00E803CA">
      <w:pPr>
        <w:spacing w:before="120" w:after="180"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t>“I also hope that students will vote ‘yes’ … Despite Sheffield being rated the best Students</w:t>
      </w:r>
      <w:r w:rsidR="00940B09">
        <w:rPr>
          <w:rFonts w:asciiTheme="minorHAnsi" w:hAnsiTheme="minorHAnsi" w:cstheme="minorHAnsi"/>
          <w:sz w:val="23"/>
          <w:szCs w:val="23"/>
        </w:rPr>
        <w:t>’</w:t>
      </w:r>
      <w:r w:rsidRPr="00CE404F">
        <w:rPr>
          <w:rFonts w:asciiTheme="minorHAnsi" w:hAnsiTheme="minorHAnsi" w:cstheme="minorHAnsi"/>
          <w:sz w:val="23"/>
          <w:szCs w:val="23"/>
        </w:rPr>
        <w:t xml:space="preserve"> Union for the fifth year in a row, it is shocking that since its inception, the Union has failed </w:t>
      </w:r>
      <w:r w:rsidRPr="00CE404F">
        <w:rPr>
          <w:rFonts w:asciiTheme="minorHAnsi" w:hAnsiTheme="minorHAnsi" w:cstheme="minorHAnsi"/>
          <w:sz w:val="23"/>
          <w:szCs w:val="23"/>
        </w:rPr>
        <w:lastRenderedPageBreak/>
        <w:t xml:space="preserve">to ensure the representation of the BME community. It’s so important. I have written an article on that for </w:t>
      </w:r>
      <w:r w:rsidRPr="00CE404F">
        <w:rPr>
          <w:rFonts w:asciiTheme="minorHAnsi" w:hAnsiTheme="minorHAnsi" w:cstheme="minorHAnsi"/>
          <w:i/>
          <w:sz w:val="23"/>
          <w:szCs w:val="23"/>
        </w:rPr>
        <w:t>the Huffington Post</w:t>
      </w:r>
      <w:r w:rsidRPr="00CE404F">
        <w:rPr>
          <w:rFonts w:asciiTheme="minorHAnsi" w:hAnsiTheme="minorHAnsi" w:cstheme="minorHAnsi"/>
          <w:sz w:val="23"/>
          <w:szCs w:val="23"/>
        </w:rPr>
        <w:t>.” (</w:t>
      </w:r>
      <w:r w:rsidR="0000490A" w:rsidRPr="00CE404F">
        <w:rPr>
          <w:rFonts w:asciiTheme="minorHAnsi" w:hAnsiTheme="minorHAnsi" w:cstheme="minorHAnsi"/>
          <w:sz w:val="23"/>
          <w:szCs w:val="23"/>
        </w:rPr>
        <w:t>Saree</w:t>
      </w:r>
      <w:r w:rsidR="00136933" w:rsidRPr="00CE404F">
        <w:rPr>
          <w:rFonts w:asciiTheme="minorHAnsi" w:hAnsiTheme="minorHAnsi" w:cstheme="minorHAnsi"/>
          <w:sz w:val="23"/>
          <w:szCs w:val="23"/>
        </w:rPr>
        <w:t>, Interview 2</w:t>
      </w:r>
      <w:r w:rsidRPr="00CE404F">
        <w:rPr>
          <w:rFonts w:asciiTheme="minorHAnsi" w:hAnsiTheme="minorHAnsi" w:cstheme="minorHAnsi"/>
          <w:sz w:val="23"/>
          <w:szCs w:val="23"/>
        </w:rPr>
        <w:t>)</w:t>
      </w:r>
    </w:p>
    <w:p w14:paraId="3CE21DF6" w14:textId="419F55E8" w:rsidR="00E803CA" w:rsidRPr="00CE404F" w:rsidRDefault="00E803CA" w:rsidP="00E803CA">
      <w:pPr>
        <w:spacing w:line="480" w:lineRule="auto"/>
        <w:jc w:val="both"/>
        <w:rPr>
          <w:rFonts w:asciiTheme="minorHAnsi" w:hAnsiTheme="minorHAnsi" w:cstheme="minorHAnsi"/>
        </w:rPr>
      </w:pPr>
      <w:r w:rsidRPr="00CE404F">
        <w:rPr>
          <w:rFonts w:asciiTheme="minorHAnsi" w:hAnsiTheme="minorHAnsi" w:cstheme="minorHAnsi"/>
        </w:rPr>
        <w:t>Sheffield</w:t>
      </w:r>
      <w:r w:rsidR="00940B09">
        <w:rPr>
          <w:rFonts w:asciiTheme="minorHAnsi" w:hAnsiTheme="minorHAnsi" w:cstheme="minorHAnsi"/>
        </w:rPr>
        <w:t>’s</w:t>
      </w:r>
      <w:r w:rsidRPr="00CE404F">
        <w:rPr>
          <w:rFonts w:asciiTheme="minorHAnsi" w:hAnsiTheme="minorHAnsi" w:cstheme="minorHAnsi"/>
        </w:rPr>
        <w:t xml:space="preserve"> Student</w:t>
      </w:r>
      <w:r w:rsidR="00940B09">
        <w:rPr>
          <w:rFonts w:asciiTheme="minorHAnsi" w:hAnsiTheme="minorHAnsi" w:cstheme="minorHAnsi"/>
        </w:rPr>
        <w:t>s’</w:t>
      </w:r>
      <w:r w:rsidRPr="00CE404F">
        <w:rPr>
          <w:rFonts w:asciiTheme="minorHAnsi" w:hAnsiTheme="minorHAnsi" w:cstheme="minorHAnsi"/>
        </w:rPr>
        <w:t xml:space="preserve"> Union has a BME committee; however, there is no co</w:t>
      </w:r>
      <w:r w:rsidR="00DE27F2">
        <w:rPr>
          <w:rFonts w:asciiTheme="minorHAnsi" w:hAnsiTheme="minorHAnsi" w:cstheme="minorHAnsi"/>
        </w:rPr>
        <w:t>n</w:t>
      </w:r>
      <w:r w:rsidRPr="00CE404F">
        <w:rPr>
          <w:rFonts w:asciiTheme="minorHAnsi" w:hAnsiTheme="minorHAnsi" w:cstheme="minorHAnsi"/>
        </w:rPr>
        <w:t xml:space="preserve">terminous sabbatical officer (even part-time). For </w:t>
      </w:r>
      <w:r w:rsidR="0000490A" w:rsidRPr="00CE404F">
        <w:rPr>
          <w:rFonts w:asciiTheme="minorHAnsi" w:hAnsiTheme="minorHAnsi" w:cstheme="minorHAnsi"/>
        </w:rPr>
        <w:t>Saree</w:t>
      </w:r>
      <w:r w:rsidRPr="00CE404F">
        <w:rPr>
          <w:rFonts w:asciiTheme="minorHAnsi" w:hAnsiTheme="minorHAnsi" w:cstheme="minorHAnsi"/>
        </w:rPr>
        <w:t>, there was a clear contradiction between the Student’s Union being “the best”, yet simultaneously not ensuring “representation of the BME community” in the form of such a</w:t>
      </w:r>
      <w:r w:rsidR="00940B09">
        <w:rPr>
          <w:rFonts w:asciiTheme="minorHAnsi" w:hAnsiTheme="minorHAnsi" w:cstheme="minorHAnsi"/>
        </w:rPr>
        <w:t>n</w:t>
      </w:r>
      <w:r w:rsidRPr="00CE404F">
        <w:rPr>
          <w:rFonts w:asciiTheme="minorHAnsi" w:hAnsiTheme="minorHAnsi" w:cstheme="minorHAnsi"/>
        </w:rPr>
        <w:t xml:space="preserve"> officer. Ultimately, the referendum itself, held during the 2014 Student Elections to receive as large a turnout as possible, resulted in a ‘No’ vote, as the student electorate of which </w:t>
      </w:r>
      <w:r w:rsidR="0000490A" w:rsidRPr="00CE404F">
        <w:rPr>
          <w:rFonts w:asciiTheme="minorHAnsi" w:hAnsiTheme="minorHAnsi" w:cstheme="minorHAnsi"/>
        </w:rPr>
        <w:t>Saree</w:t>
      </w:r>
      <w:r w:rsidRPr="00CE404F">
        <w:rPr>
          <w:rFonts w:asciiTheme="minorHAnsi" w:hAnsiTheme="minorHAnsi" w:cstheme="minorHAnsi"/>
        </w:rPr>
        <w:t xml:space="preserve"> was a member rejected a BME representative position.</w:t>
      </w:r>
    </w:p>
    <w:p w14:paraId="49A432A5" w14:textId="26AC7EA3" w:rsidR="00E803CA" w:rsidRPr="00CE404F" w:rsidRDefault="00E803CA" w:rsidP="00E803CA">
      <w:pPr>
        <w:spacing w:before="240" w:line="480" w:lineRule="auto"/>
        <w:ind w:firstLine="720"/>
        <w:jc w:val="both"/>
        <w:rPr>
          <w:rFonts w:asciiTheme="minorHAnsi" w:hAnsiTheme="minorHAnsi" w:cstheme="minorHAnsi"/>
        </w:rPr>
      </w:pPr>
      <w:r w:rsidRPr="00CE404F">
        <w:rPr>
          <w:rFonts w:asciiTheme="minorHAnsi" w:hAnsiTheme="minorHAnsi" w:cstheme="minorHAnsi"/>
        </w:rPr>
        <w:t xml:space="preserve">For students such as </w:t>
      </w:r>
      <w:r w:rsidR="0000490A" w:rsidRPr="00CE404F">
        <w:rPr>
          <w:rFonts w:asciiTheme="minorHAnsi" w:hAnsiTheme="minorHAnsi" w:cstheme="minorHAnsi"/>
        </w:rPr>
        <w:t>Saree</w:t>
      </w:r>
      <w:r w:rsidRPr="00CE404F">
        <w:rPr>
          <w:rFonts w:asciiTheme="minorHAnsi" w:hAnsiTheme="minorHAnsi" w:cstheme="minorHAnsi"/>
        </w:rPr>
        <w:t xml:space="preserve">, the rejection via the referendum of a BME Students’ Officer spoke not only of the place BME students held within the union, but to wider social problems also. In her pre-referendum article for a well-known media outlet, </w:t>
      </w:r>
      <w:r w:rsidR="0000490A" w:rsidRPr="00CE404F">
        <w:rPr>
          <w:rFonts w:asciiTheme="minorHAnsi" w:hAnsiTheme="minorHAnsi" w:cstheme="minorHAnsi"/>
        </w:rPr>
        <w:t>Saree</w:t>
      </w:r>
      <w:r w:rsidRPr="00CE404F">
        <w:rPr>
          <w:rFonts w:asciiTheme="minorHAnsi" w:hAnsiTheme="minorHAnsi" w:cstheme="minorHAnsi"/>
        </w:rPr>
        <w:t xml:space="preserve"> had related the possible rejection of such an Officer position to wider issues in British society. These included the lack of media coverage of the death, while in police custody, of Nigerian Durham University postgraduate student Boniface Umale in potentially racially</w:t>
      </w:r>
      <w:r w:rsidR="00940B09">
        <w:rPr>
          <w:rFonts w:asciiTheme="minorHAnsi" w:hAnsiTheme="minorHAnsi" w:cstheme="minorHAnsi"/>
        </w:rPr>
        <w:t>-</w:t>
      </w:r>
      <w:r w:rsidRPr="00CE404F">
        <w:rPr>
          <w:rFonts w:asciiTheme="minorHAnsi" w:hAnsiTheme="minorHAnsi" w:cstheme="minorHAnsi"/>
        </w:rPr>
        <w:t xml:space="preserve">motivated circumstances; the sparse interest in the recent deaths of over 330 Bangladeshi citizens following a building site collapse; and the comparative week-long front-page attention given to the white victims of the Boston Marathon bombings. This sent out the message to the public, </w:t>
      </w:r>
      <w:r w:rsidR="0000490A" w:rsidRPr="00CE404F">
        <w:rPr>
          <w:rFonts w:asciiTheme="minorHAnsi" w:hAnsiTheme="minorHAnsi" w:cstheme="minorHAnsi"/>
        </w:rPr>
        <w:t>Saree</w:t>
      </w:r>
      <w:r w:rsidRPr="00CE404F">
        <w:rPr>
          <w:rFonts w:asciiTheme="minorHAnsi" w:hAnsiTheme="minorHAnsi" w:cstheme="minorHAnsi"/>
        </w:rPr>
        <w:t xml:space="preserve"> wrote, that the lives of white Westerners w</w:t>
      </w:r>
      <w:r w:rsidR="00940B09">
        <w:rPr>
          <w:rFonts w:asciiTheme="minorHAnsi" w:hAnsiTheme="minorHAnsi" w:cstheme="minorHAnsi"/>
        </w:rPr>
        <w:t>ere</w:t>
      </w:r>
      <w:r w:rsidRPr="00CE404F">
        <w:rPr>
          <w:rFonts w:asciiTheme="minorHAnsi" w:hAnsiTheme="minorHAnsi" w:cstheme="minorHAnsi"/>
        </w:rPr>
        <w:t xml:space="preserve"> of more worth tha</w:t>
      </w:r>
      <w:r w:rsidR="00940B09">
        <w:rPr>
          <w:rFonts w:asciiTheme="minorHAnsi" w:hAnsiTheme="minorHAnsi" w:cstheme="minorHAnsi"/>
        </w:rPr>
        <w:t>n</w:t>
      </w:r>
      <w:r w:rsidRPr="00CE404F">
        <w:rPr>
          <w:rFonts w:asciiTheme="minorHAnsi" w:hAnsiTheme="minorHAnsi" w:cstheme="minorHAnsi"/>
        </w:rPr>
        <w:t xml:space="preserve"> that of a Black international student</w:t>
      </w:r>
      <w:r w:rsidR="00687228" w:rsidRPr="00CE404F">
        <w:rPr>
          <w:rFonts w:asciiTheme="minorHAnsi" w:hAnsiTheme="minorHAnsi" w:cstheme="minorHAnsi"/>
        </w:rPr>
        <w:t>’</w:t>
      </w:r>
      <w:r w:rsidRPr="00CE404F">
        <w:rPr>
          <w:rFonts w:asciiTheme="minorHAnsi" w:hAnsiTheme="minorHAnsi" w:cstheme="minorHAnsi"/>
        </w:rPr>
        <w:t>s or foreign victim.</w:t>
      </w:r>
    </w:p>
    <w:p w14:paraId="3B37BA56" w14:textId="55B18086" w:rsidR="00E803CA" w:rsidRPr="00CE404F" w:rsidRDefault="00E803CA" w:rsidP="00E803CA">
      <w:pPr>
        <w:spacing w:before="120" w:line="480" w:lineRule="auto"/>
        <w:ind w:firstLine="720"/>
        <w:jc w:val="both"/>
        <w:rPr>
          <w:rFonts w:asciiTheme="minorHAnsi" w:hAnsiTheme="minorHAnsi" w:cstheme="minorHAnsi"/>
        </w:rPr>
      </w:pPr>
      <w:r w:rsidRPr="00CE404F">
        <w:rPr>
          <w:rFonts w:asciiTheme="minorHAnsi" w:hAnsiTheme="minorHAnsi" w:cstheme="minorHAnsi"/>
        </w:rPr>
        <w:t xml:space="preserve">The University of Sheffield Students’ Union was not alone in trying, during this period, to institute full time sabbatical BME officers. Other universities nationwide also tried to pass such a motion and examples from these other institutions demonstrate the wider </w:t>
      </w:r>
      <w:r w:rsidRPr="00CE404F">
        <w:rPr>
          <w:rFonts w:asciiTheme="minorHAnsi" w:hAnsiTheme="minorHAnsi" w:cstheme="minorHAnsi"/>
        </w:rPr>
        <w:lastRenderedPageBreak/>
        <w:t xml:space="preserve">resonance of </w:t>
      </w:r>
      <w:r w:rsidR="0000490A" w:rsidRPr="00CE404F">
        <w:rPr>
          <w:rFonts w:asciiTheme="minorHAnsi" w:hAnsiTheme="minorHAnsi" w:cstheme="minorHAnsi"/>
        </w:rPr>
        <w:t>Saree</w:t>
      </w:r>
      <w:r w:rsidRPr="00CE404F">
        <w:rPr>
          <w:rFonts w:asciiTheme="minorHAnsi" w:hAnsiTheme="minorHAnsi" w:cstheme="minorHAnsi"/>
        </w:rPr>
        <w:t xml:space="preserve">’s point. The Black &amp; Ethnic </w:t>
      </w:r>
      <w:r w:rsidR="00B16712" w:rsidRPr="00CE404F">
        <w:rPr>
          <w:rFonts w:asciiTheme="minorHAnsi" w:hAnsiTheme="minorHAnsi" w:cstheme="minorHAnsi"/>
        </w:rPr>
        <w:t>Minorities’</w:t>
      </w:r>
      <w:r w:rsidRPr="00CE404F">
        <w:rPr>
          <w:rFonts w:asciiTheme="minorHAnsi" w:hAnsiTheme="minorHAnsi" w:cstheme="minorHAnsi"/>
        </w:rPr>
        <w:t xml:space="preserve"> Association (BEMA) at the University of Birmingham, for example, tried to pass a motion to institute a full time officer. Malia Bouattia, future President of the NUS, but then a representative of the Black Students' Campaign, explained on the university’s website that such a motion was crucial by describing how, ‘during my first year, as a BME student, a Muslim home student, I had suffered a culture shock and was constantly battling with Islamophobic and racist comments in seminars and even when joining societies in the Guild’ and how, ‘[w]ithout the support of a BEMA member of staff and my family, I would have been amongst the growing statistic of BME first year drop-outs at the University’ (Redbrick</w:t>
      </w:r>
      <w:r w:rsidR="00940B09">
        <w:rPr>
          <w:rFonts w:asciiTheme="minorHAnsi" w:hAnsiTheme="minorHAnsi" w:cstheme="minorHAnsi"/>
        </w:rPr>
        <w:t>,</w:t>
      </w:r>
      <w:r w:rsidRPr="00CE404F">
        <w:rPr>
          <w:rFonts w:asciiTheme="minorHAnsi" w:hAnsiTheme="minorHAnsi" w:cstheme="minorHAnsi"/>
        </w:rPr>
        <w:t xml:space="preserve"> 2013). For this reason, she argued, ‘[t]he introduction of this position would be a way for the University and the Guild to finally show evidence of recognising the ongoing crisis which has been swept under the rug for far too long, and proving that they will prioritise Liberation issues’ (Redbrick</w:t>
      </w:r>
      <w:r w:rsidR="00940B09">
        <w:rPr>
          <w:rFonts w:asciiTheme="minorHAnsi" w:hAnsiTheme="minorHAnsi" w:cstheme="minorHAnsi"/>
        </w:rPr>
        <w:t>,</w:t>
      </w:r>
      <w:r w:rsidRPr="00CE404F">
        <w:rPr>
          <w:rFonts w:asciiTheme="minorHAnsi" w:hAnsiTheme="minorHAnsi" w:cstheme="minorHAnsi"/>
        </w:rPr>
        <w:t xml:space="preserve"> 2013). </w:t>
      </w:r>
    </w:p>
    <w:p w14:paraId="63F43946" w14:textId="2C18ED7B" w:rsidR="00E803CA" w:rsidRPr="00CE404F" w:rsidRDefault="00E803CA" w:rsidP="00E803CA">
      <w:pPr>
        <w:spacing w:before="120" w:line="480" w:lineRule="auto"/>
        <w:ind w:firstLine="720"/>
        <w:jc w:val="both"/>
        <w:rPr>
          <w:rFonts w:asciiTheme="minorHAnsi" w:hAnsiTheme="minorHAnsi" w:cstheme="minorHAnsi"/>
        </w:rPr>
      </w:pPr>
      <w:r w:rsidRPr="00CE404F">
        <w:rPr>
          <w:rFonts w:asciiTheme="minorHAnsi" w:hAnsiTheme="minorHAnsi" w:cstheme="minorHAnsi"/>
        </w:rPr>
        <w:t xml:space="preserve">As at Sheffield, the motion failed and Birmingham was not able to extend the role of its non-sabbatical Ethnic Minority’s Student Officer to a full sabbatical role. Currently, nationwide, University College London has the only students’ union with a full-time BME Sabbatical Officer whose role, as set out on the union website, is to ensure that the curriculum is representative of BME students. Among other actions, in 2013 they instituted a BME alumni network and specific careers/internship advice for BME students – in so doing taking some form of action to address the issues </w:t>
      </w:r>
      <w:r w:rsidR="00C87E29" w:rsidRPr="00CE404F">
        <w:rPr>
          <w:rFonts w:asciiTheme="minorHAnsi" w:hAnsiTheme="minorHAnsi" w:cstheme="minorHAnsi"/>
        </w:rPr>
        <w:t>Charlotte</w:t>
      </w:r>
      <w:r w:rsidRPr="00CE404F">
        <w:rPr>
          <w:rFonts w:asciiTheme="minorHAnsi" w:hAnsiTheme="minorHAnsi" w:cstheme="minorHAnsi"/>
        </w:rPr>
        <w:t xml:space="preserve"> raised.</w:t>
      </w:r>
    </w:p>
    <w:p w14:paraId="2B462FF0" w14:textId="77777777" w:rsidR="00E803CA" w:rsidRPr="00CE404F" w:rsidRDefault="00E803CA" w:rsidP="009B5DE2">
      <w:pPr>
        <w:pStyle w:val="ListParagraph"/>
        <w:numPr>
          <w:ilvl w:val="2"/>
          <w:numId w:val="8"/>
        </w:numPr>
        <w:spacing w:before="240" w:line="480" w:lineRule="auto"/>
        <w:jc w:val="both"/>
        <w:rPr>
          <w:rFonts w:asciiTheme="minorHAnsi" w:hAnsiTheme="minorHAnsi" w:cstheme="minorHAnsi"/>
          <w:b/>
        </w:rPr>
      </w:pPr>
      <w:r w:rsidRPr="00CE404F">
        <w:rPr>
          <w:rFonts w:asciiTheme="minorHAnsi" w:hAnsiTheme="minorHAnsi" w:cstheme="minorHAnsi"/>
          <w:b/>
        </w:rPr>
        <w:t>Role Models, Ethnic Identity and Internalized Racism</w:t>
      </w:r>
    </w:p>
    <w:p w14:paraId="3EA9C72E" w14:textId="4282F634" w:rsidR="00E803CA" w:rsidRPr="00CE404F" w:rsidRDefault="00E803CA" w:rsidP="00E803CA">
      <w:pPr>
        <w:spacing w:before="240" w:line="480" w:lineRule="auto"/>
        <w:jc w:val="both"/>
        <w:rPr>
          <w:rFonts w:asciiTheme="minorHAnsi" w:hAnsiTheme="minorHAnsi" w:cstheme="minorHAnsi"/>
        </w:rPr>
      </w:pPr>
      <w:r w:rsidRPr="00CE404F">
        <w:rPr>
          <w:rFonts w:asciiTheme="minorHAnsi" w:hAnsiTheme="minorHAnsi" w:cstheme="minorHAnsi"/>
        </w:rPr>
        <w:t>Based upon my research, this lack of role models from amongst their peers has evidently had a significant impact upon some students</w:t>
      </w:r>
      <w:r w:rsidR="00B16712" w:rsidRPr="00CE404F">
        <w:rPr>
          <w:rFonts w:asciiTheme="minorHAnsi" w:hAnsiTheme="minorHAnsi" w:cstheme="minorHAnsi"/>
        </w:rPr>
        <w:t>’</w:t>
      </w:r>
      <w:r w:rsidRPr="00CE404F">
        <w:rPr>
          <w:rFonts w:asciiTheme="minorHAnsi" w:hAnsiTheme="minorHAnsi" w:cstheme="minorHAnsi"/>
        </w:rPr>
        <w:t xml:space="preserve"> ethnic identity, being raised by several students over the course of our interviews. One of the central comments that related issues </w:t>
      </w:r>
      <w:r w:rsidRPr="00CE404F">
        <w:rPr>
          <w:rFonts w:asciiTheme="minorHAnsi" w:hAnsiTheme="minorHAnsi" w:cstheme="minorHAnsi"/>
        </w:rPr>
        <w:lastRenderedPageBreak/>
        <w:t xml:space="preserve">of ethnic identity to a lack of access to other black people and a lack of ethnic minority role models came from </w:t>
      </w:r>
      <w:r w:rsidR="00C87E29" w:rsidRPr="00CE404F">
        <w:rPr>
          <w:rFonts w:asciiTheme="minorHAnsi" w:hAnsiTheme="minorHAnsi" w:cstheme="minorHAnsi"/>
        </w:rPr>
        <w:t>Monette</w:t>
      </w:r>
      <w:r w:rsidRPr="00CE404F">
        <w:rPr>
          <w:rFonts w:asciiTheme="minorHAnsi" w:hAnsiTheme="minorHAnsi" w:cstheme="minorHAnsi"/>
        </w:rPr>
        <w:t xml:space="preserve"> during her discussion of the </w:t>
      </w:r>
      <w:r w:rsidR="00C34FFF">
        <w:rPr>
          <w:rFonts w:asciiTheme="minorHAnsi" w:hAnsiTheme="minorHAnsi" w:cstheme="minorHAnsi"/>
        </w:rPr>
        <w:t>v</w:t>
      </w:r>
      <w:r w:rsidRPr="00CE404F">
        <w:rPr>
          <w:rFonts w:asciiTheme="minorHAnsi" w:hAnsiTheme="minorHAnsi" w:cstheme="minorHAnsi"/>
        </w:rPr>
        <w:t xml:space="preserve">ignette during our second interview. Due to the richness of the text, </w:t>
      </w:r>
      <w:r w:rsidR="00C87E29" w:rsidRPr="00CE404F">
        <w:rPr>
          <w:rFonts w:asciiTheme="minorHAnsi" w:hAnsiTheme="minorHAnsi" w:cstheme="minorHAnsi"/>
        </w:rPr>
        <w:t>Monette</w:t>
      </w:r>
      <w:r w:rsidRPr="00CE404F">
        <w:rPr>
          <w:rFonts w:asciiTheme="minorHAnsi" w:hAnsiTheme="minorHAnsi" w:cstheme="minorHAnsi"/>
        </w:rPr>
        <w:t>’s statement is worth quoting at length:</w:t>
      </w:r>
    </w:p>
    <w:p w14:paraId="124B0402" w14:textId="352BF997" w:rsidR="00E803CA" w:rsidRPr="00CE404F" w:rsidRDefault="00E803CA" w:rsidP="00E803CA">
      <w:pPr>
        <w:spacing w:before="60" w:after="60"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t xml:space="preserve">“But yes, also the thing about not being real Iranian, yes, I’ve had that commented at me a few times and I even refer to myself in that way, which is probably a bit bad, because I was just, I refer to myself as not being “proper black” as in not really fitting in with the majority black culture, I mean by majority </w:t>
      </w:r>
      <w:r w:rsidR="00C34FFF">
        <w:rPr>
          <w:rFonts w:asciiTheme="minorHAnsi" w:hAnsiTheme="minorHAnsi" w:cstheme="minorHAnsi"/>
          <w:sz w:val="23"/>
          <w:szCs w:val="23"/>
        </w:rPr>
        <w:t>B</w:t>
      </w:r>
      <w:r w:rsidRPr="00CE404F">
        <w:rPr>
          <w:rFonts w:asciiTheme="minorHAnsi" w:hAnsiTheme="minorHAnsi" w:cstheme="minorHAnsi"/>
          <w:sz w:val="23"/>
          <w:szCs w:val="23"/>
        </w:rPr>
        <w:t xml:space="preserve">lack Caribbean culture, because I’m not usual in that we’re the lowest recruited into higher education and I never really felt that I fit in with other black girls. So I would talk to my boyfriend about me being not “proper black” all the time. I have just come to accept it, because until I meet loads of other black people who have been to university and are just different from our stereotype… there are black students at university, but they just seem very dissimilar to me, which is really mean, but until that happens, maybe when I get out into the working world. </w:t>
      </w:r>
    </w:p>
    <w:p w14:paraId="62E58176" w14:textId="0F0FE568" w:rsidR="00E803CA" w:rsidRPr="00CE404F" w:rsidRDefault="00E803CA" w:rsidP="00797367">
      <w:pPr>
        <w:spacing w:before="120" w:after="60"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t>There’s one of my friends who goes to Cambridge and you always see her in photos with other black girls and it looks like she’s had access to those Black people who are, I wouldn’t say exceptional, but they’ve gone all that way and they are not like nerds, they’re normal people, so I feel like I’ve probably missed out because there’s not that community here. I don’t know where that community is either. And I think on YouTube there’s loads of black online dramas that are coming on now and they are portraying more black people that are not stereotypes, so they have good jobs and they’re normal and they’re concerned with normal things and they don’t seem stereotypical at all. And I’m always talking to one of my friends like, “Where are these people in the UK, let alone at uni?” I mean even if we had, we don’t have a lot of Black teachers or lecturers, so you just can’t see it for yourself, so it’s always weird. But anyways there’s a term called “Bounty”, like a Bounty chocolate bar, so you’re white on the inside and Black on the outside, but I don’t think I’ve ever been called a bounty, but I’m sure some people thought I was like … like proper black people are like X, this girl is really weird.”(</w:t>
      </w:r>
      <w:r w:rsidR="00C87E29" w:rsidRPr="00CE404F">
        <w:rPr>
          <w:rFonts w:asciiTheme="minorHAnsi" w:hAnsiTheme="minorHAnsi" w:cstheme="minorHAnsi"/>
          <w:sz w:val="23"/>
          <w:szCs w:val="23"/>
        </w:rPr>
        <w:t>Monette</w:t>
      </w:r>
      <w:r w:rsidR="00136933" w:rsidRPr="00CE404F">
        <w:rPr>
          <w:rFonts w:asciiTheme="minorHAnsi" w:hAnsiTheme="minorHAnsi" w:cstheme="minorHAnsi"/>
          <w:sz w:val="23"/>
          <w:szCs w:val="23"/>
        </w:rPr>
        <w:t>, Interview 2</w:t>
      </w:r>
      <w:r w:rsidRPr="00CE404F">
        <w:rPr>
          <w:rFonts w:asciiTheme="minorHAnsi" w:hAnsiTheme="minorHAnsi" w:cstheme="minorHAnsi"/>
          <w:sz w:val="23"/>
          <w:szCs w:val="23"/>
        </w:rPr>
        <w:t>)</w:t>
      </w:r>
    </w:p>
    <w:p w14:paraId="19A489AD" w14:textId="314502DB" w:rsidR="00E803CA" w:rsidRPr="00CE404F" w:rsidRDefault="00E803CA" w:rsidP="00E803CA">
      <w:pPr>
        <w:spacing w:before="240" w:line="480" w:lineRule="auto"/>
        <w:jc w:val="both"/>
        <w:rPr>
          <w:rFonts w:asciiTheme="minorHAnsi" w:hAnsiTheme="minorHAnsi" w:cstheme="minorHAnsi"/>
        </w:rPr>
      </w:pPr>
      <w:r w:rsidRPr="00CE404F">
        <w:rPr>
          <w:rFonts w:asciiTheme="minorHAnsi" w:hAnsiTheme="minorHAnsi" w:cstheme="minorHAnsi"/>
        </w:rPr>
        <w:t xml:space="preserve">This quotation provides a stark demonstration of how environmental and interpersonal microaggressions are often interlinked and can have a cumulative effect, as in this example, upon </w:t>
      </w:r>
      <w:r w:rsidR="00C87E29" w:rsidRPr="00CE404F">
        <w:rPr>
          <w:rFonts w:asciiTheme="minorHAnsi" w:hAnsiTheme="minorHAnsi" w:cstheme="minorHAnsi"/>
        </w:rPr>
        <w:t>Monette</w:t>
      </w:r>
      <w:r w:rsidRPr="00CE404F">
        <w:rPr>
          <w:rFonts w:asciiTheme="minorHAnsi" w:hAnsiTheme="minorHAnsi" w:cstheme="minorHAnsi"/>
        </w:rPr>
        <w:t xml:space="preserve">’s sense of self. </w:t>
      </w:r>
    </w:p>
    <w:p w14:paraId="58426459" w14:textId="7312E161" w:rsidR="00E803CA" w:rsidRPr="00CE404F" w:rsidRDefault="00E803CA" w:rsidP="00E803CA">
      <w:pPr>
        <w:spacing w:before="240" w:line="480" w:lineRule="auto"/>
        <w:ind w:firstLine="720"/>
        <w:jc w:val="both"/>
        <w:rPr>
          <w:rFonts w:asciiTheme="minorHAnsi" w:hAnsiTheme="minorHAnsi" w:cstheme="minorHAnsi"/>
        </w:rPr>
      </w:pPr>
      <w:r w:rsidRPr="00CE404F">
        <w:rPr>
          <w:rFonts w:asciiTheme="minorHAnsi" w:hAnsiTheme="minorHAnsi" w:cstheme="minorHAnsi"/>
        </w:rPr>
        <w:lastRenderedPageBreak/>
        <w:t>The lack of Black British Caribbean students at Sheffield University</w:t>
      </w:r>
      <w:r w:rsidR="00C34FFF">
        <w:rPr>
          <w:rFonts w:asciiTheme="minorHAnsi" w:hAnsiTheme="minorHAnsi" w:cstheme="minorHAnsi"/>
        </w:rPr>
        <w:t>’s</w:t>
      </w:r>
      <w:r w:rsidRPr="00CE404F">
        <w:rPr>
          <w:rFonts w:asciiTheme="minorHAnsi" w:hAnsiTheme="minorHAnsi" w:cstheme="minorHAnsi"/>
        </w:rPr>
        <w:t xml:space="preserve"> campus is, as previously discussed, an environmental microaggression, falling into the category of microninvalidation, leaving </w:t>
      </w:r>
      <w:r w:rsidR="00C87E29" w:rsidRPr="00CE404F">
        <w:rPr>
          <w:rFonts w:asciiTheme="minorHAnsi" w:hAnsiTheme="minorHAnsi" w:cstheme="minorHAnsi"/>
        </w:rPr>
        <w:t>Monette</w:t>
      </w:r>
      <w:r w:rsidRPr="00CE404F">
        <w:rPr>
          <w:rFonts w:asciiTheme="minorHAnsi" w:hAnsiTheme="minorHAnsi" w:cstheme="minorHAnsi"/>
        </w:rPr>
        <w:t xml:space="preserve"> feel</w:t>
      </w:r>
      <w:r w:rsidR="00C34FFF">
        <w:rPr>
          <w:rFonts w:asciiTheme="minorHAnsi" w:hAnsiTheme="minorHAnsi" w:cstheme="minorHAnsi"/>
        </w:rPr>
        <w:t>ing</w:t>
      </w:r>
      <w:r w:rsidRPr="00CE404F">
        <w:rPr>
          <w:rFonts w:asciiTheme="minorHAnsi" w:hAnsiTheme="minorHAnsi" w:cstheme="minorHAnsi"/>
        </w:rPr>
        <w:t xml:space="preserve"> isolated and as if she does not belong. As the quotation shows, however, this lack of a black community on campus is exacerbated by her encounters with interpersonal microaggressions in the form of stereotypes about her ethnicity. In </w:t>
      </w:r>
      <w:r w:rsidR="00C87E29" w:rsidRPr="00CE404F">
        <w:rPr>
          <w:rFonts w:asciiTheme="minorHAnsi" w:hAnsiTheme="minorHAnsi" w:cstheme="minorHAnsi"/>
        </w:rPr>
        <w:t>Monette</w:t>
      </w:r>
      <w:r w:rsidRPr="00CE404F">
        <w:rPr>
          <w:rFonts w:asciiTheme="minorHAnsi" w:hAnsiTheme="minorHAnsi" w:cstheme="minorHAnsi"/>
        </w:rPr>
        <w:t xml:space="preserve">’s case, this involved being told “you are not ‘proper’ black”, a statement made on the basis that she did not fit assumed Black stereotypes – a microinsult that demeaned her racial heritage. </w:t>
      </w:r>
    </w:p>
    <w:p w14:paraId="06109482" w14:textId="05BD6DBE" w:rsidR="00E803CA" w:rsidRPr="00CE404F" w:rsidRDefault="00E803CA" w:rsidP="00E803CA">
      <w:pPr>
        <w:spacing w:before="240" w:line="480" w:lineRule="auto"/>
        <w:ind w:firstLine="720"/>
        <w:jc w:val="both"/>
        <w:rPr>
          <w:rFonts w:asciiTheme="minorHAnsi" w:hAnsiTheme="minorHAnsi" w:cstheme="minorHAnsi"/>
        </w:rPr>
      </w:pPr>
      <w:r w:rsidRPr="00CE404F">
        <w:rPr>
          <w:rFonts w:asciiTheme="minorHAnsi" w:hAnsiTheme="minorHAnsi" w:cstheme="minorHAnsi"/>
        </w:rPr>
        <w:t>Sue, Nadal</w:t>
      </w:r>
      <w:r w:rsidRPr="00C34FFF">
        <w:rPr>
          <w:rFonts w:asciiTheme="minorHAnsi" w:hAnsiTheme="minorHAnsi" w:cstheme="minorHAnsi"/>
        </w:rPr>
        <w:t xml:space="preserve"> </w:t>
      </w:r>
      <w:r w:rsidRPr="00777409">
        <w:rPr>
          <w:rFonts w:asciiTheme="minorHAnsi" w:hAnsiTheme="minorHAnsi" w:cstheme="minorHAnsi"/>
        </w:rPr>
        <w:t>et al.</w:t>
      </w:r>
      <w:r w:rsidRPr="00C34FFF">
        <w:rPr>
          <w:rFonts w:asciiTheme="minorHAnsi" w:hAnsiTheme="minorHAnsi" w:cstheme="minorHAnsi"/>
        </w:rPr>
        <w:t xml:space="preserve"> </w:t>
      </w:r>
      <w:r w:rsidRPr="00CE404F">
        <w:rPr>
          <w:rFonts w:asciiTheme="minorHAnsi" w:hAnsiTheme="minorHAnsi" w:cstheme="minorHAnsi"/>
        </w:rPr>
        <w:t xml:space="preserve">(2008, 69) have identified the following microagressive themes towards Black people, which have been found to be especially offensive and very common: (i) ascription of intellectual inferiority; (ii) second-class citizenship; (iii) assumption of criminality; (iv) assumption of inferior status; (v) assumed universality of the Black experience; (vi) assumed superiority of </w:t>
      </w:r>
      <w:r w:rsidR="00C34FFF">
        <w:rPr>
          <w:rFonts w:asciiTheme="minorHAnsi" w:hAnsiTheme="minorHAnsi" w:cstheme="minorHAnsi"/>
        </w:rPr>
        <w:t>w</w:t>
      </w:r>
      <w:r w:rsidRPr="00CE404F">
        <w:rPr>
          <w:rFonts w:asciiTheme="minorHAnsi" w:hAnsiTheme="minorHAnsi" w:cstheme="minorHAnsi"/>
        </w:rPr>
        <w:t xml:space="preserve">hite cultural values/communication styles. Not “being ‘proper’ black” can thus refer to a range of racist Black stereotypes; however, the particular microaggressive theme that appears attached to this phrase in this case is the first, </w:t>
      </w:r>
      <w:r w:rsidRPr="00CE404F">
        <w:rPr>
          <w:rFonts w:asciiTheme="minorHAnsi" w:hAnsiTheme="minorHAnsi" w:cstheme="minorHAnsi"/>
          <w:i/>
        </w:rPr>
        <w:t xml:space="preserve">ascription of intellectual inferiority </w:t>
      </w:r>
      <w:r w:rsidRPr="00CE404F">
        <w:rPr>
          <w:rFonts w:asciiTheme="minorHAnsi" w:hAnsiTheme="minorHAnsi" w:cstheme="minorHAnsi"/>
        </w:rPr>
        <w:t>(Sue 2010, 35) – a common microaggression (Jones, 1997; Smedley &amp; Smedley, 2005; Sue, Nadal</w:t>
      </w:r>
      <w:r w:rsidRPr="00C34FFF">
        <w:rPr>
          <w:rFonts w:asciiTheme="minorHAnsi" w:hAnsiTheme="minorHAnsi" w:cstheme="minorHAnsi"/>
        </w:rPr>
        <w:t xml:space="preserve"> </w:t>
      </w:r>
      <w:r w:rsidRPr="00777409">
        <w:rPr>
          <w:rFonts w:asciiTheme="minorHAnsi" w:hAnsiTheme="minorHAnsi" w:cstheme="minorHAnsi"/>
        </w:rPr>
        <w:t>et al.</w:t>
      </w:r>
      <w:r w:rsidRPr="00C34FFF">
        <w:rPr>
          <w:rFonts w:asciiTheme="minorHAnsi" w:hAnsiTheme="minorHAnsi" w:cstheme="minorHAnsi"/>
        </w:rPr>
        <w:t>, 2</w:t>
      </w:r>
      <w:r w:rsidRPr="00CE404F">
        <w:rPr>
          <w:rFonts w:asciiTheme="minorHAnsi" w:hAnsiTheme="minorHAnsi" w:cstheme="minorHAnsi"/>
        </w:rPr>
        <w:t xml:space="preserve">008). Saying “you are not proper black” contains an insulting metacommunication – i.e. that “Black people are generally not as intelligent as </w:t>
      </w:r>
      <w:r w:rsidR="00C34FFF">
        <w:rPr>
          <w:rFonts w:asciiTheme="minorHAnsi" w:hAnsiTheme="minorHAnsi" w:cstheme="minorHAnsi"/>
        </w:rPr>
        <w:t>w</w:t>
      </w:r>
      <w:r w:rsidRPr="00CE404F">
        <w:rPr>
          <w:rFonts w:asciiTheme="minorHAnsi" w:hAnsiTheme="minorHAnsi" w:cstheme="minorHAnsi"/>
        </w:rPr>
        <w:t xml:space="preserve">hites” – and as can be seen within the previous quotation, </w:t>
      </w:r>
      <w:r w:rsidR="00C87E29" w:rsidRPr="00CE404F">
        <w:rPr>
          <w:rFonts w:asciiTheme="minorHAnsi" w:hAnsiTheme="minorHAnsi" w:cstheme="minorHAnsi"/>
        </w:rPr>
        <w:t>Monette</w:t>
      </w:r>
      <w:r w:rsidRPr="00CE404F">
        <w:rPr>
          <w:rFonts w:asciiTheme="minorHAnsi" w:hAnsiTheme="minorHAnsi" w:cstheme="minorHAnsi"/>
        </w:rPr>
        <w:t xml:space="preserve"> herself seems to have internali</w:t>
      </w:r>
      <w:r w:rsidR="00C34FFF">
        <w:rPr>
          <w:rFonts w:asciiTheme="minorHAnsi" w:hAnsiTheme="minorHAnsi" w:cstheme="minorHAnsi"/>
        </w:rPr>
        <w:t>s</w:t>
      </w:r>
      <w:r w:rsidRPr="00CE404F">
        <w:rPr>
          <w:rFonts w:asciiTheme="minorHAnsi" w:hAnsiTheme="minorHAnsi" w:cstheme="minorHAnsi"/>
        </w:rPr>
        <w:t>ed this belief, stating that:</w:t>
      </w:r>
    </w:p>
    <w:p w14:paraId="451E0177" w14:textId="3512680E" w:rsidR="00E803CA" w:rsidRPr="00CE404F" w:rsidRDefault="00E803CA" w:rsidP="00E803CA">
      <w:pPr>
        <w:spacing w:before="120" w:after="120"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t>“I have just come to accept it, because until I meet loads of other Black people who have been to university and are just different from our stereotype… there are Black students at university, but they just seem very dissimilar to me, which is really mean…”</w:t>
      </w:r>
    </w:p>
    <w:p w14:paraId="2B2AFB96" w14:textId="3FA01721" w:rsidR="00E803CA" w:rsidRPr="00CE404F" w:rsidRDefault="00E803CA" w:rsidP="00E803CA">
      <w:pPr>
        <w:spacing w:before="240" w:line="480" w:lineRule="auto"/>
        <w:jc w:val="both"/>
        <w:rPr>
          <w:rFonts w:asciiTheme="minorHAnsi" w:hAnsiTheme="minorHAnsi" w:cstheme="minorHAnsi"/>
        </w:rPr>
      </w:pPr>
      <w:r w:rsidRPr="00CE404F">
        <w:rPr>
          <w:rFonts w:asciiTheme="minorHAnsi" w:hAnsiTheme="minorHAnsi" w:cstheme="minorHAnsi"/>
        </w:rPr>
        <w:lastRenderedPageBreak/>
        <w:t xml:space="preserve">Here, </w:t>
      </w:r>
      <w:r w:rsidR="00C87E29" w:rsidRPr="00CE404F">
        <w:rPr>
          <w:rFonts w:asciiTheme="minorHAnsi" w:hAnsiTheme="minorHAnsi" w:cstheme="minorHAnsi"/>
        </w:rPr>
        <w:t>Monette</w:t>
      </w:r>
      <w:r w:rsidRPr="00CE404F">
        <w:rPr>
          <w:rFonts w:asciiTheme="minorHAnsi" w:hAnsiTheme="minorHAnsi" w:cstheme="minorHAnsi"/>
        </w:rPr>
        <w:t xml:space="preserve"> differentiates herself (‘not proper’) from other black students on campus, to whom she ascribes the stereotypical ‘proper Black’, which she herself recogni</w:t>
      </w:r>
      <w:r w:rsidR="00C34FFF">
        <w:rPr>
          <w:rFonts w:asciiTheme="minorHAnsi" w:hAnsiTheme="minorHAnsi" w:cstheme="minorHAnsi"/>
        </w:rPr>
        <w:t>s</w:t>
      </w:r>
      <w:r w:rsidRPr="00CE404F">
        <w:rPr>
          <w:rFonts w:asciiTheme="minorHAnsi" w:hAnsiTheme="minorHAnsi" w:cstheme="minorHAnsi"/>
        </w:rPr>
        <w:t xml:space="preserve">es as a negative thing to do (i.e. as “mean”). Furthermore, she differentiates these same students at Sheffield from other non-typical black students elsewhere, describing how her friend at Cambridge has, in contrast to herself, “access to those black people who are, I wouldn’t say exceptional, but they’ve gone all that way and they are not like nerds, they’re normal people …”. With this statement </w:t>
      </w:r>
      <w:r w:rsidR="00C87E29" w:rsidRPr="00CE404F">
        <w:rPr>
          <w:rFonts w:asciiTheme="minorHAnsi" w:hAnsiTheme="minorHAnsi" w:cstheme="minorHAnsi"/>
        </w:rPr>
        <w:t>Monette</w:t>
      </w:r>
      <w:r w:rsidRPr="00CE404F">
        <w:rPr>
          <w:rFonts w:asciiTheme="minorHAnsi" w:hAnsiTheme="minorHAnsi" w:cstheme="minorHAnsi"/>
        </w:rPr>
        <w:t xml:space="preserve"> draws a line of demarcation between the students on her campus who are “not like her” and those who are intelligent (if not actually exceptional) but at the same time “normal people”, with the underlying assumption that to be black and intelligent is not to be normal, but is an abnormality. </w:t>
      </w:r>
    </w:p>
    <w:p w14:paraId="6638D866" w14:textId="2A7AFF4E" w:rsidR="00DF23BE" w:rsidRPr="00CE404F" w:rsidRDefault="00E803CA" w:rsidP="00E803CA">
      <w:pPr>
        <w:spacing w:before="240" w:line="480" w:lineRule="auto"/>
        <w:ind w:firstLine="720"/>
        <w:jc w:val="both"/>
        <w:rPr>
          <w:rFonts w:asciiTheme="minorHAnsi" w:hAnsiTheme="minorHAnsi" w:cstheme="minorHAnsi"/>
        </w:rPr>
      </w:pPr>
      <w:r w:rsidRPr="00CE404F">
        <w:rPr>
          <w:rFonts w:asciiTheme="minorHAnsi" w:hAnsiTheme="minorHAnsi" w:cstheme="minorHAnsi"/>
        </w:rPr>
        <w:t>What we can see here is an example of ‘internali</w:t>
      </w:r>
      <w:r w:rsidR="00C34FFF">
        <w:rPr>
          <w:rFonts w:asciiTheme="minorHAnsi" w:hAnsiTheme="minorHAnsi" w:cstheme="minorHAnsi"/>
        </w:rPr>
        <w:t>s</w:t>
      </w:r>
      <w:r w:rsidRPr="00CE404F">
        <w:rPr>
          <w:rFonts w:asciiTheme="minorHAnsi" w:hAnsiTheme="minorHAnsi" w:cstheme="minorHAnsi"/>
        </w:rPr>
        <w:t>ed racism’ (Cross, 1971; Cokely, 2002; Woodson, 1933; Malcolm X</w:t>
      </w:r>
      <w:r w:rsidR="00F4068E" w:rsidRPr="00CE404F">
        <w:rPr>
          <w:rFonts w:asciiTheme="minorHAnsi" w:hAnsiTheme="minorHAnsi" w:cstheme="minorHAnsi"/>
        </w:rPr>
        <w:t xml:space="preserve"> &amp; Haley</w:t>
      </w:r>
      <w:r w:rsidRPr="00CE404F">
        <w:rPr>
          <w:rFonts w:asciiTheme="minorHAnsi" w:hAnsiTheme="minorHAnsi" w:cstheme="minorHAnsi"/>
        </w:rPr>
        <w:t xml:space="preserve">, 1964; hooks, 2001), whereby </w:t>
      </w:r>
      <w:r w:rsidR="00C87E29" w:rsidRPr="00CE404F">
        <w:rPr>
          <w:rFonts w:asciiTheme="minorHAnsi" w:hAnsiTheme="minorHAnsi" w:cstheme="minorHAnsi"/>
        </w:rPr>
        <w:t>Monette</w:t>
      </w:r>
      <w:r w:rsidRPr="00CE404F">
        <w:rPr>
          <w:rFonts w:asciiTheme="minorHAnsi" w:hAnsiTheme="minorHAnsi" w:cstheme="minorHAnsi"/>
        </w:rPr>
        <w:t xml:space="preserve"> has internali</w:t>
      </w:r>
      <w:r w:rsidR="00C34FFF">
        <w:rPr>
          <w:rFonts w:asciiTheme="minorHAnsi" w:hAnsiTheme="minorHAnsi" w:cstheme="minorHAnsi"/>
        </w:rPr>
        <w:t>s</w:t>
      </w:r>
      <w:r w:rsidRPr="00CE404F">
        <w:rPr>
          <w:rFonts w:asciiTheme="minorHAnsi" w:hAnsiTheme="minorHAnsi" w:cstheme="minorHAnsi"/>
        </w:rPr>
        <w:t>ed the beliefs of the dominant culture of Black people as less intelligent and hence, less likely to attend university (Kohli &amp; Solórzano</w:t>
      </w:r>
      <w:r w:rsidR="00C34FFF">
        <w:rPr>
          <w:rFonts w:asciiTheme="minorHAnsi" w:hAnsiTheme="minorHAnsi" w:cstheme="minorHAnsi"/>
        </w:rPr>
        <w:t>,</w:t>
      </w:r>
      <w:r w:rsidRPr="00CE404F">
        <w:rPr>
          <w:rFonts w:asciiTheme="minorHAnsi" w:hAnsiTheme="minorHAnsi" w:cstheme="minorHAnsi"/>
        </w:rPr>
        <w:t xml:space="preserve"> 2012). To reiterate the points made in Chapter 2, this is evidence of the deep and long-lasting impact that enduring racist microaggressions can have upon one’s sense of self and subsequent views of the world (Kohli &amp; Solórzano</w:t>
      </w:r>
      <w:r w:rsidR="00C34FFF">
        <w:rPr>
          <w:rFonts w:asciiTheme="minorHAnsi" w:hAnsiTheme="minorHAnsi" w:cstheme="minorHAnsi"/>
        </w:rPr>
        <w:t>,</w:t>
      </w:r>
      <w:r w:rsidRPr="00CE404F">
        <w:rPr>
          <w:rFonts w:asciiTheme="minorHAnsi" w:hAnsiTheme="minorHAnsi" w:cstheme="minorHAnsi"/>
        </w:rPr>
        <w:t xml:space="preserve"> 2012). </w:t>
      </w:r>
    </w:p>
    <w:p w14:paraId="2B027CAA" w14:textId="34C6BDA7" w:rsidR="00E803CA" w:rsidRPr="00CE404F" w:rsidRDefault="00E803CA" w:rsidP="00E803CA">
      <w:pPr>
        <w:spacing w:before="240" w:line="480" w:lineRule="auto"/>
        <w:ind w:firstLine="720"/>
        <w:jc w:val="both"/>
        <w:rPr>
          <w:rFonts w:asciiTheme="minorHAnsi" w:hAnsiTheme="minorHAnsi" w:cstheme="minorHAnsi"/>
        </w:rPr>
      </w:pPr>
      <w:r w:rsidRPr="00CE404F">
        <w:rPr>
          <w:rFonts w:asciiTheme="minorHAnsi" w:hAnsiTheme="minorHAnsi" w:cstheme="minorHAnsi"/>
        </w:rPr>
        <w:t xml:space="preserve">In </w:t>
      </w:r>
      <w:r w:rsidRPr="00CE404F">
        <w:rPr>
          <w:rFonts w:asciiTheme="minorHAnsi" w:hAnsiTheme="minorHAnsi" w:cstheme="minorHAnsi"/>
          <w:i/>
        </w:rPr>
        <w:t xml:space="preserve">The Soul of Black Folks, </w:t>
      </w:r>
      <w:r w:rsidRPr="00CE404F">
        <w:rPr>
          <w:rFonts w:asciiTheme="minorHAnsi" w:hAnsiTheme="minorHAnsi" w:cstheme="minorHAnsi"/>
        </w:rPr>
        <w:t>W.E.B. DuBois (1994) referred to Black people’s ‘double consciousness’, the phrase referring to the ‘sense of always looking at one’s self through the eyes of others’, the result being ‘two souls, two thoughts, two unreconciled strivings</w:t>
      </w:r>
      <w:r w:rsidR="00B50C4F">
        <w:rPr>
          <w:rFonts w:asciiTheme="minorHAnsi" w:hAnsiTheme="minorHAnsi" w:cstheme="minorHAnsi"/>
        </w:rPr>
        <w:t>;</w:t>
      </w:r>
      <w:r w:rsidRPr="00CE404F">
        <w:rPr>
          <w:rFonts w:asciiTheme="minorHAnsi" w:hAnsiTheme="minorHAnsi" w:cstheme="minorHAnsi"/>
        </w:rPr>
        <w:t xml:space="preserve"> two warring ideals in one dark body, whose dogged strength alone keeps it from being torn asunder</w:t>
      </w:r>
      <w:r w:rsidR="00B50C4F">
        <w:rPr>
          <w:rFonts w:asciiTheme="minorHAnsi" w:hAnsiTheme="minorHAnsi" w:cstheme="minorHAnsi"/>
        </w:rPr>
        <w:t>’</w:t>
      </w:r>
      <w:r w:rsidRPr="00CE404F">
        <w:rPr>
          <w:rFonts w:asciiTheme="minorHAnsi" w:hAnsiTheme="minorHAnsi" w:cstheme="minorHAnsi"/>
        </w:rPr>
        <w:t xml:space="preserve"> (DuBois, 1994; cf. Allen, 1996; Ishizuka, 2016, 35). </w:t>
      </w:r>
      <w:r w:rsidR="00C87E29" w:rsidRPr="00CE404F">
        <w:rPr>
          <w:rFonts w:asciiTheme="minorHAnsi" w:hAnsiTheme="minorHAnsi" w:cstheme="minorHAnsi"/>
        </w:rPr>
        <w:t>Monette</w:t>
      </w:r>
      <w:r w:rsidRPr="00CE404F">
        <w:rPr>
          <w:rFonts w:asciiTheme="minorHAnsi" w:hAnsiTheme="minorHAnsi" w:cstheme="minorHAnsi"/>
        </w:rPr>
        <w:t xml:space="preserve">’s statement provides an illustration of this ‘double consciousness’ as, faced with constant exposure to negative </w:t>
      </w:r>
      <w:r w:rsidRPr="00CE404F">
        <w:rPr>
          <w:rFonts w:asciiTheme="minorHAnsi" w:hAnsiTheme="minorHAnsi" w:cstheme="minorHAnsi"/>
        </w:rPr>
        <w:lastRenderedPageBreak/>
        <w:t>stereotypes about her own ethnicity, as well as a lack of access to other people from her ethnic background, she internali</w:t>
      </w:r>
      <w:r w:rsidR="00B50C4F">
        <w:rPr>
          <w:rFonts w:asciiTheme="minorHAnsi" w:hAnsiTheme="minorHAnsi" w:cstheme="minorHAnsi"/>
        </w:rPr>
        <w:t>s</w:t>
      </w:r>
      <w:r w:rsidRPr="00CE404F">
        <w:rPr>
          <w:rFonts w:asciiTheme="minorHAnsi" w:hAnsiTheme="minorHAnsi" w:cstheme="minorHAnsi"/>
        </w:rPr>
        <w:t xml:space="preserve">ed such stereotypes, relating them to her own ethnic identity to the extent that she claims not to feel ‘proper black’. </w:t>
      </w:r>
    </w:p>
    <w:p w14:paraId="19755110" w14:textId="296A46B0" w:rsidR="00E803CA" w:rsidRPr="00CE404F" w:rsidRDefault="00E803CA" w:rsidP="00E803CA">
      <w:pPr>
        <w:spacing w:before="240" w:line="480" w:lineRule="auto"/>
        <w:ind w:firstLine="720"/>
        <w:jc w:val="both"/>
        <w:rPr>
          <w:rFonts w:asciiTheme="minorHAnsi" w:hAnsiTheme="minorHAnsi" w:cstheme="minorHAnsi"/>
        </w:rPr>
      </w:pPr>
      <w:r w:rsidRPr="00CE404F">
        <w:rPr>
          <w:rFonts w:asciiTheme="minorHAnsi" w:hAnsiTheme="minorHAnsi" w:cstheme="minorHAnsi"/>
        </w:rPr>
        <w:t>Adolescents’ exploration of their ethnic identity and subsequent affirmation is vital (Phinney, 1989); this process may include learning about the history and traditions of their group and confronting issues of discrimination and prejudice. Adolescents may discuss such issues with their parents or others as part of this exploration process. Ideally, the process culminates in an achieved ethnic identity, characteri</w:t>
      </w:r>
      <w:r w:rsidR="00B50C4F">
        <w:rPr>
          <w:rFonts w:asciiTheme="minorHAnsi" w:hAnsiTheme="minorHAnsi" w:cstheme="minorHAnsi"/>
        </w:rPr>
        <w:t>s</w:t>
      </w:r>
      <w:r w:rsidRPr="00CE404F">
        <w:rPr>
          <w:rFonts w:asciiTheme="minorHAnsi" w:hAnsiTheme="minorHAnsi" w:cstheme="minorHAnsi"/>
        </w:rPr>
        <w:t xml:space="preserve">ed by clarity about oneself as an ethnic group member, which provides a source of personal strength and positive self-evaluation (Phinney and Kohatsu, 1997). </w:t>
      </w:r>
      <w:r w:rsidR="00C87E29" w:rsidRPr="00CE404F">
        <w:rPr>
          <w:rFonts w:asciiTheme="minorHAnsi" w:hAnsiTheme="minorHAnsi" w:cstheme="minorHAnsi"/>
        </w:rPr>
        <w:t>Monette</w:t>
      </w:r>
      <w:r w:rsidRPr="00CE404F">
        <w:rPr>
          <w:rFonts w:asciiTheme="minorHAnsi" w:hAnsiTheme="minorHAnsi" w:cstheme="minorHAnsi"/>
        </w:rPr>
        <w:t xml:space="preserve">, however, was not able to undertake such exploration during either her formative years at the University of Sheffield, or at the school she attended previously which was majority white and where she felt like a minority. </w:t>
      </w:r>
      <w:r w:rsidR="00C87E29" w:rsidRPr="00CE404F">
        <w:rPr>
          <w:rFonts w:asciiTheme="minorHAnsi" w:hAnsiTheme="minorHAnsi" w:cstheme="minorHAnsi"/>
        </w:rPr>
        <w:t>Monette</w:t>
      </w:r>
      <w:r w:rsidRPr="00CE404F">
        <w:rPr>
          <w:rFonts w:asciiTheme="minorHAnsi" w:hAnsiTheme="minorHAnsi" w:cstheme="minorHAnsi"/>
        </w:rPr>
        <w:t xml:space="preserve"> has actively sought to engage in ethnic identity exploration via attempts to watch quality Black TV Dramas on YouTube, etc., however, with such wider exploration impossible, she appears to have internali</w:t>
      </w:r>
      <w:r w:rsidR="00B50C4F">
        <w:rPr>
          <w:rFonts w:asciiTheme="minorHAnsi" w:hAnsiTheme="minorHAnsi" w:cstheme="minorHAnsi"/>
        </w:rPr>
        <w:t>s</w:t>
      </w:r>
      <w:r w:rsidRPr="00CE404F">
        <w:rPr>
          <w:rFonts w:asciiTheme="minorHAnsi" w:hAnsiTheme="minorHAnsi" w:cstheme="minorHAnsi"/>
        </w:rPr>
        <w:t>ed racist stereotypes about her ethnicity, from which she subsequently feels estranged.</w:t>
      </w:r>
    </w:p>
    <w:p w14:paraId="44B39B58" w14:textId="77777777" w:rsidR="00E803CA" w:rsidRPr="00CE404F" w:rsidRDefault="00E803CA" w:rsidP="009B5DE2">
      <w:pPr>
        <w:pStyle w:val="ListParagraph"/>
        <w:numPr>
          <w:ilvl w:val="2"/>
          <w:numId w:val="8"/>
        </w:numPr>
        <w:spacing w:before="360" w:after="120" w:line="480" w:lineRule="auto"/>
        <w:contextualSpacing w:val="0"/>
        <w:rPr>
          <w:rFonts w:asciiTheme="minorHAnsi" w:hAnsiTheme="minorHAnsi" w:cstheme="minorHAnsi"/>
          <w:b/>
        </w:rPr>
      </w:pPr>
      <w:r w:rsidRPr="00CE404F">
        <w:rPr>
          <w:rFonts w:asciiTheme="minorHAnsi" w:hAnsiTheme="minorHAnsi" w:cstheme="minorHAnsi"/>
          <w:b/>
        </w:rPr>
        <w:t>Role Models, Ethnic Identity and Self-Worth</w:t>
      </w:r>
    </w:p>
    <w:p w14:paraId="395B5237" w14:textId="61D7B835" w:rsidR="00E803CA" w:rsidRPr="00CE404F" w:rsidRDefault="00E803CA" w:rsidP="00E803CA">
      <w:pPr>
        <w:spacing w:line="480" w:lineRule="auto"/>
        <w:jc w:val="both"/>
        <w:rPr>
          <w:rFonts w:asciiTheme="minorHAnsi" w:hAnsiTheme="minorHAnsi" w:cstheme="minorHAnsi"/>
        </w:rPr>
      </w:pPr>
      <w:r w:rsidRPr="00CE404F">
        <w:rPr>
          <w:rFonts w:asciiTheme="minorHAnsi" w:hAnsiTheme="minorHAnsi" w:cstheme="minorHAnsi"/>
        </w:rPr>
        <w:t xml:space="preserve">Like </w:t>
      </w:r>
      <w:r w:rsidR="00C87E29" w:rsidRPr="00CE404F">
        <w:rPr>
          <w:rFonts w:asciiTheme="minorHAnsi" w:hAnsiTheme="minorHAnsi" w:cstheme="minorHAnsi"/>
        </w:rPr>
        <w:t>Monette</w:t>
      </w:r>
      <w:r w:rsidRPr="00CE404F">
        <w:rPr>
          <w:rFonts w:asciiTheme="minorHAnsi" w:hAnsiTheme="minorHAnsi" w:cstheme="minorHAnsi"/>
        </w:rPr>
        <w:t xml:space="preserve">, </w:t>
      </w:r>
      <w:r w:rsidR="00C87E29" w:rsidRPr="00CE404F">
        <w:rPr>
          <w:rFonts w:asciiTheme="minorHAnsi" w:hAnsiTheme="minorHAnsi" w:cstheme="minorHAnsi"/>
        </w:rPr>
        <w:t>Kadira</w:t>
      </w:r>
      <w:r w:rsidRPr="00CE404F">
        <w:rPr>
          <w:rFonts w:asciiTheme="minorHAnsi" w:hAnsiTheme="minorHAnsi" w:cstheme="minorHAnsi"/>
        </w:rPr>
        <w:t xml:space="preserve"> also commented upon the importance of having positive role models from minoritised backgrounds. Speaking during our second interview, she said:</w:t>
      </w:r>
    </w:p>
    <w:p w14:paraId="7F6DDA40" w14:textId="5AE72CB5" w:rsidR="00E803CA" w:rsidRPr="00CE404F" w:rsidRDefault="00E803CA" w:rsidP="00E803CA">
      <w:pPr>
        <w:spacing w:before="120" w:after="180"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t xml:space="preserve">“I think it is really important to have role models who are from ethnic minority groups, like the person, who I look most up to as a celebrity is Beyoncé. Not just for her music, but because of the way she presents herself. People respect her as well. They look up to her. They don’t always look at her and just see that she is mixed race. They don’t look at her </w:t>
      </w:r>
      <w:r w:rsidRPr="00CE404F">
        <w:rPr>
          <w:rFonts w:asciiTheme="minorHAnsi" w:hAnsiTheme="minorHAnsi" w:cstheme="minorHAnsi"/>
          <w:sz w:val="23"/>
          <w:szCs w:val="23"/>
        </w:rPr>
        <w:lastRenderedPageBreak/>
        <w:t>like that. They recogni</w:t>
      </w:r>
      <w:r w:rsidR="003A786B">
        <w:rPr>
          <w:rFonts w:asciiTheme="minorHAnsi" w:hAnsiTheme="minorHAnsi" w:cstheme="minorHAnsi"/>
          <w:sz w:val="23"/>
          <w:szCs w:val="23"/>
        </w:rPr>
        <w:t>s</w:t>
      </w:r>
      <w:r w:rsidRPr="00CE404F">
        <w:rPr>
          <w:rFonts w:asciiTheme="minorHAnsi" w:hAnsiTheme="minorHAnsi" w:cstheme="minorHAnsi"/>
          <w:sz w:val="23"/>
          <w:szCs w:val="23"/>
        </w:rPr>
        <w:t>e her for her talents, all that she’s done in her life and all she’s achieved and that she’ll continue to achieve. So, it’s good to see people like that, but then again, those people are not directly contactable. There’s no one directly in the vicinity I feel that is representative. Maybe to an extent, Jessica Ennis and people like that, but still I feel unless I do something big or that impacts on the world then people, some people won’t be willing to look past who I am, like my ethnic minority and things like that which is so frustrating.” (</w:t>
      </w:r>
      <w:r w:rsidR="00C87E29" w:rsidRPr="00CE404F">
        <w:rPr>
          <w:rFonts w:asciiTheme="minorHAnsi" w:hAnsiTheme="minorHAnsi" w:cstheme="minorHAnsi"/>
          <w:sz w:val="23"/>
          <w:szCs w:val="23"/>
        </w:rPr>
        <w:t>Kadira</w:t>
      </w:r>
      <w:r w:rsidR="00136933" w:rsidRPr="00CE404F">
        <w:rPr>
          <w:rFonts w:asciiTheme="minorHAnsi" w:hAnsiTheme="minorHAnsi" w:cstheme="minorHAnsi"/>
          <w:sz w:val="23"/>
          <w:szCs w:val="23"/>
        </w:rPr>
        <w:t>, Interview 2</w:t>
      </w:r>
      <w:r w:rsidRPr="00CE404F">
        <w:rPr>
          <w:rFonts w:asciiTheme="minorHAnsi" w:hAnsiTheme="minorHAnsi" w:cstheme="minorHAnsi"/>
          <w:sz w:val="23"/>
          <w:szCs w:val="23"/>
        </w:rPr>
        <w:t>)</w:t>
      </w:r>
    </w:p>
    <w:p w14:paraId="345AB406" w14:textId="71AB0E77" w:rsidR="00E803CA" w:rsidRPr="00CE404F" w:rsidRDefault="00E803CA" w:rsidP="00E803CA">
      <w:pPr>
        <w:spacing w:line="480" w:lineRule="auto"/>
        <w:jc w:val="both"/>
        <w:rPr>
          <w:rFonts w:asciiTheme="minorHAnsi" w:hAnsiTheme="minorHAnsi" w:cstheme="minorHAnsi"/>
        </w:rPr>
      </w:pPr>
      <w:r w:rsidRPr="00CE404F">
        <w:rPr>
          <w:rFonts w:asciiTheme="minorHAnsi" w:hAnsiTheme="minorHAnsi" w:cstheme="minorHAnsi"/>
        </w:rPr>
        <w:t xml:space="preserve">Beyoncé is </w:t>
      </w:r>
      <w:r w:rsidR="00C87E29" w:rsidRPr="00CE404F">
        <w:rPr>
          <w:rFonts w:asciiTheme="minorHAnsi" w:hAnsiTheme="minorHAnsi" w:cstheme="minorHAnsi"/>
        </w:rPr>
        <w:t>Kadira</w:t>
      </w:r>
      <w:r w:rsidRPr="00CE404F">
        <w:rPr>
          <w:rFonts w:asciiTheme="minorHAnsi" w:hAnsiTheme="minorHAnsi" w:cstheme="minorHAnsi"/>
        </w:rPr>
        <w:t xml:space="preserve">’s favourite celebrity role model not because of her musical talents. Rather, it has to do with the fact that, due to the way she presents herself, others are able to “look past” the fact that she is mixed race (as </w:t>
      </w:r>
      <w:r w:rsidR="00C87E29" w:rsidRPr="00CE404F">
        <w:rPr>
          <w:rFonts w:asciiTheme="minorHAnsi" w:hAnsiTheme="minorHAnsi" w:cstheme="minorHAnsi"/>
        </w:rPr>
        <w:t>Kadira</w:t>
      </w:r>
      <w:r w:rsidRPr="00CE404F">
        <w:rPr>
          <w:rFonts w:asciiTheme="minorHAnsi" w:hAnsiTheme="minorHAnsi" w:cstheme="minorHAnsi"/>
        </w:rPr>
        <w:t xml:space="preserve"> herself is) and to see those talents – and that she is subsequently respected and actually “looked up to” by white people. For </w:t>
      </w:r>
      <w:r w:rsidR="00C87E29" w:rsidRPr="00CE404F">
        <w:rPr>
          <w:rFonts w:asciiTheme="minorHAnsi" w:hAnsiTheme="minorHAnsi" w:cstheme="minorHAnsi"/>
        </w:rPr>
        <w:t>Kadira</w:t>
      </w:r>
      <w:r w:rsidRPr="00CE404F">
        <w:rPr>
          <w:rFonts w:asciiTheme="minorHAnsi" w:hAnsiTheme="minorHAnsi" w:cstheme="minorHAnsi"/>
        </w:rPr>
        <w:t>, Beyoncé offers a role model of someone who is mixed race, but who</w:t>
      </w:r>
      <w:r w:rsidR="00EC51E9">
        <w:rPr>
          <w:rFonts w:asciiTheme="minorHAnsi" w:hAnsiTheme="minorHAnsi" w:cstheme="minorHAnsi"/>
        </w:rPr>
        <w:t>m</w:t>
      </w:r>
      <w:r w:rsidRPr="00CE404F">
        <w:rPr>
          <w:rFonts w:asciiTheme="minorHAnsi" w:hAnsiTheme="minorHAnsi" w:cstheme="minorHAnsi"/>
        </w:rPr>
        <w:t xml:space="preserve"> white people do not define by her race – as does Sheffield’s own Jessica En</w:t>
      </w:r>
      <w:r w:rsidR="00EC51E9">
        <w:rPr>
          <w:rFonts w:asciiTheme="minorHAnsi" w:hAnsiTheme="minorHAnsi" w:cstheme="minorHAnsi"/>
        </w:rPr>
        <w:t>n</w:t>
      </w:r>
      <w:r w:rsidRPr="00CE404F">
        <w:rPr>
          <w:rFonts w:asciiTheme="minorHAnsi" w:hAnsiTheme="minorHAnsi" w:cstheme="minorHAnsi"/>
        </w:rPr>
        <w:t>is, another well-respected mixed-race woman. While excellent role models, however, both Beyoncé and E</w:t>
      </w:r>
      <w:r w:rsidR="00EC51E9">
        <w:rPr>
          <w:rFonts w:asciiTheme="minorHAnsi" w:hAnsiTheme="minorHAnsi" w:cstheme="minorHAnsi"/>
        </w:rPr>
        <w:t>n</w:t>
      </w:r>
      <w:r w:rsidRPr="00CE404F">
        <w:rPr>
          <w:rFonts w:asciiTheme="minorHAnsi" w:hAnsiTheme="minorHAnsi" w:cstheme="minorHAnsi"/>
        </w:rPr>
        <w:t xml:space="preserve">nis are, in </w:t>
      </w:r>
      <w:r w:rsidR="00C87E29" w:rsidRPr="00CE404F">
        <w:rPr>
          <w:rFonts w:asciiTheme="minorHAnsi" w:hAnsiTheme="minorHAnsi" w:cstheme="minorHAnsi"/>
        </w:rPr>
        <w:t>Kadira</w:t>
      </w:r>
      <w:r w:rsidRPr="00CE404F">
        <w:rPr>
          <w:rFonts w:asciiTheme="minorHAnsi" w:hAnsiTheme="minorHAnsi" w:cstheme="minorHAnsi"/>
        </w:rPr>
        <w:t xml:space="preserve">’s words “not directly contactable”, and at the University of Sheffield and in her life in general, there is an absence of role models. </w:t>
      </w:r>
      <w:r w:rsidR="00C87E29" w:rsidRPr="00CE404F">
        <w:rPr>
          <w:rFonts w:asciiTheme="minorHAnsi" w:hAnsiTheme="minorHAnsi" w:cstheme="minorHAnsi"/>
        </w:rPr>
        <w:t>Kadira</w:t>
      </w:r>
      <w:r w:rsidRPr="00CE404F">
        <w:rPr>
          <w:rFonts w:asciiTheme="minorHAnsi" w:hAnsiTheme="minorHAnsi" w:cstheme="minorHAnsi"/>
        </w:rPr>
        <w:t xml:space="preserve"> subsequently worries that unless she does “something big or that impacts on the world” – by being a world famous singer possibly, or a gold medal winning Olympia</w:t>
      </w:r>
      <w:r w:rsidR="00EC51E9">
        <w:rPr>
          <w:rFonts w:asciiTheme="minorHAnsi" w:hAnsiTheme="minorHAnsi" w:cstheme="minorHAnsi"/>
        </w:rPr>
        <w:t>n</w:t>
      </w:r>
      <w:r w:rsidRPr="00CE404F">
        <w:rPr>
          <w:rFonts w:asciiTheme="minorHAnsi" w:hAnsiTheme="minorHAnsi" w:cstheme="minorHAnsi"/>
        </w:rPr>
        <w:t xml:space="preserve"> – then people will not “be willing to look past who I am”, defining her by the fact she comes from an “ethnic minority background”, rather than her talents. </w:t>
      </w:r>
    </w:p>
    <w:p w14:paraId="48C50D4D" w14:textId="71A88AA0" w:rsidR="00797367" w:rsidRPr="00CE404F" w:rsidRDefault="00E803CA" w:rsidP="00EC295C">
      <w:pPr>
        <w:spacing w:before="120" w:line="480" w:lineRule="auto"/>
        <w:ind w:firstLine="720"/>
        <w:jc w:val="both"/>
        <w:rPr>
          <w:rFonts w:asciiTheme="minorHAnsi" w:hAnsiTheme="minorHAnsi" w:cstheme="minorHAnsi"/>
        </w:rPr>
      </w:pPr>
      <w:r w:rsidRPr="00CE404F">
        <w:rPr>
          <w:rFonts w:asciiTheme="minorHAnsi" w:hAnsiTheme="minorHAnsi" w:cstheme="minorHAnsi"/>
        </w:rPr>
        <w:t xml:space="preserve">The above statement speaks volumes about how the racism and microaggressive acts (see Chapter 4) </w:t>
      </w:r>
      <w:r w:rsidR="00C87E29" w:rsidRPr="00CE404F">
        <w:rPr>
          <w:rFonts w:asciiTheme="minorHAnsi" w:hAnsiTheme="minorHAnsi" w:cstheme="minorHAnsi"/>
        </w:rPr>
        <w:t>Kadira</w:t>
      </w:r>
      <w:r w:rsidRPr="00CE404F">
        <w:rPr>
          <w:rFonts w:asciiTheme="minorHAnsi" w:hAnsiTheme="minorHAnsi" w:cstheme="minorHAnsi"/>
        </w:rPr>
        <w:t xml:space="preserve"> had to endure throughout her life (such as, for instance, being singled out in school for “not being white” and enduring racist remarks) has impacted upon her self-worth. </w:t>
      </w:r>
      <w:r w:rsidR="00797367" w:rsidRPr="00734C06">
        <w:rPr>
          <w:rFonts w:asciiTheme="minorHAnsi" w:hAnsiTheme="minorHAnsi" w:cstheme="minorHAnsi"/>
        </w:rPr>
        <w:t xml:space="preserve">This impact was clearly visible, as Kadira fought back tears during the interview; indeed, focusing upon the </w:t>
      </w:r>
      <w:r w:rsidR="00797367" w:rsidRPr="00734C06">
        <w:t xml:space="preserve">prosodic (intonation, stress and rhythm) and other linguistic </w:t>
      </w:r>
      <w:r w:rsidR="00797367" w:rsidRPr="00734C06">
        <w:lastRenderedPageBreak/>
        <w:t>features</w:t>
      </w:r>
      <w:r w:rsidR="00EC295C" w:rsidRPr="00734C06">
        <w:t xml:space="preserve"> (e.g. speaker noises)</w:t>
      </w:r>
      <w:r w:rsidR="00797367" w:rsidRPr="00734C06">
        <w:t xml:space="preserve"> alongside the content of the statement, </w:t>
      </w:r>
      <w:r w:rsidR="002F0930" w:rsidRPr="00734C06">
        <w:t>offers valuable insights into Ka</w:t>
      </w:r>
      <w:r w:rsidR="00797367" w:rsidRPr="00734C06">
        <w:t xml:space="preserve">dira’s experience of dealing with such racial </w:t>
      </w:r>
      <w:r w:rsidR="008E3A7A" w:rsidRPr="00734C06">
        <w:t>microaggression</w:t>
      </w:r>
      <w:r w:rsidR="00797367" w:rsidRPr="00734C06">
        <w:t>s. Throughout the interview, she made adjustments in prosody in order to stress and emphasi</w:t>
      </w:r>
      <w:r w:rsidR="00FE3E5B" w:rsidRPr="00734C06">
        <w:t>s</w:t>
      </w:r>
      <w:r w:rsidR="00797367" w:rsidRPr="00734C06">
        <w:t xml:space="preserve">e important speech portions: i.e. a pause or break </w:t>
      </w:r>
      <w:r w:rsidR="00FE3E5B" w:rsidRPr="00734C06">
        <w:t xml:space="preserve">occurs </w:t>
      </w:r>
      <w:r w:rsidR="00797367" w:rsidRPr="00734C06">
        <w:t xml:space="preserve">before critical words, combined with other prosodic means such as the lengthening of words. </w:t>
      </w:r>
      <w:r w:rsidR="002F0930" w:rsidRPr="00734C06">
        <w:t>In these manners Ka</w:t>
      </w:r>
      <w:r w:rsidR="00797367" w:rsidRPr="00734C06">
        <w:t xml:space="preserve">dira made use of prosody to emphasise the very essence and most meaningful aspects of her experience to the interviewer. Furthermore, during emotional moments she uses </w:t>
      </w:r>
      <w:r w:rsidR="00797367" w:rsidRPr="00734C06">
        <w:rPr>
          <w:i/>
        </w:rPr>
        <w:t>sotto voce</w:t>
      </w:r>
      <w:r w:rsidR="00797367" w:rsidRPr="00734C06">
        <w:t xml:space="preserve">, the lowering of her voice, as if talking to herself, distinguishing these speech segments from other parts of her narration. </w:t>
      </w:r>
      <w:r w:rsidR="00EC295C" w:rsidRPr="00734C06">
        <w:t xml:space="preserve">Focusing upon the content </w:t>
      </w:r>
      <w:r w:rsidR="002F0930" w:rsidRPr="00734C06">
        <w:t>of Ka</w:t>
      </w:r>
      <w:r w:rsidR="00EC295C" w:rsidRPr="00734C06">
        <w:t>dira’s statement alone would not convey the degree to which she was affected by the racial microaggressions she described; indeed, throughout the interview, when relaying her experiences with racial microaggressions, she was fighting tears, resulting in speaker noises such as sniffs and clearing of the throat</w:t>
      </w:r>
      <w:r w:rsidR="002F0930" w:rsidRPr="00734C06">
        <w:t>. In illustration of this,</w:t>
      </w:r>
      <w:r w:rsidR="00EC295C" w:rsidRPr="00734C06">
        <w:t xml:space="preserve"> an excerpt of </w:t>
      </w:r>
      <w:r w:rsidR="002F0930" w:rsidRPr="00734C06">
        <w:t>Ka</w:t>
      </w:r>
      <w:r w:rsidR="00EC295C" w:rsidRPr="00734C06">
        <w:t xml:space="preserve">dira’s interview transcript covering this section </w:t>
      </w:r>
      <w:r w:rsidR="002F0930" w:rsidRPr="00734C06">
        <w:t>is</w:t>
      </w:r>
      <w:r w:rsidR="00EC295C" w:rsidRPr="00734C06">
        <w:t xml:space="preserve"> included in Appendix </w:t>
      </w:r>
      <w:r w:rsidR="002F0930" w:rsidRPr="00734C06">
        <w:t>E</w:t>
      </w:r>
      <w:r w:rsidR="00EC295C" w:rsidRPr="00734C06">
        <w:t>, marked with coding conventions related to prosodic and linguistic features.</w:t>
      </w:r>
      <w:r w:rsidR="00EC295C" w:rsidRPr="00CE404F">
        <w:t xml:space="preserve"> </w:t>
      </w:r>
    </w:p>
    <w:p w14:paraId="16B91DE1" w14:textId="69DB1A14" w:rsidR="00E803CA" w:rsidRPr="00CE404F" w:rsidRDefault="00E803CA" w:rsidP="00797367">
      <w:pPr>
        <w:spacing w:before="120" w:line="480" w:lineRule="auto"/>
        <w:ind w:firstLine="567"/>
        <w:jc w:val="both"/>
        <w:rPr>
          <w:rFonts w:asciiTheme="minorHAnsi" w:hAnsiTheme="minorHAnsi" w:cstheme="minorHAnsi"/>
        </w:rPr>
      </w:pPr>
      <w:r w:rsidRPr="00CE404F">
        <w:rPr>
          <w:rFonts w:asciiTheme="minorHAnsi" w:hAnsiTheme="minorHAnsi" w:cstheme="minorHAnsi"/>
        </w:rPr>
        <w:t xml:space="preserve">As the main premise of social identity theory maintains, a sense of belonging is implicated in the psychological well-being of ethnic group members (Tajfel &amp; Turner, 1986), because people attribute value to the groups they belong to and derive self-esteem from their sense of belonging. Ethnic affirmation thus plays an important role in minoritised ethnicities’ self-conception (Phinney, Romero, Nava &amp; Huang, 2001) and racial microaggressions </w:t>
      </w:r>
      <w:r w:rsidR="00FE3E5B">
        <w:rPr>
          <w:rFonts w:asciiTheme="minorHAnsi" w:hAnsiTheme="minorHAnsi" w:cstheme="minorHAnsi"/>
        </w:rPr>
        <w:t xml:space="preserve">are </w:t>
      </w:r>
      <w:r w:rsidRPr="00CE404F">
        <w:rPr>
          <w:rFonts w:asciiTheme="minorHAnsi" w:hAnsiTheme="minorHAnsi" w:cstheme="minorHAnsi"/>
        </w:rPr>
        <w:t xml:space="preserve">resultantly experienced as extremely invalidating, emotionally distressing and degrading, communicating as they do racial hierarchies and denigrating non-white norms and values (Sue, Capodilupo, et al., 2007; Sue 2010). Indeed, </w:t>
      </w:r>
      <w:r w:rsidR="00C87E29" w:rsidRPr="00CE404F">
        <w:rPr>
          <w:rFonts w:asciiTheme="minorHAnsi" w:hAnsiTheme="minorHAnsi" w:cstheme="minorHAnsi"/>
        </w:rPr>
        <w:t>Kadira</w:t>
      </w:r>
      <w:r w:rsidRPr="00CE404F">
        <w:rPr>
          <w:rFonts w:asciiTheme="minorHAnsi" w:hAnsiTheme="minorHAnsi" w:cstheme="minorHAnsi"/>
        </w:rPr>
        <w:t xml:space="preserve">’s situation </w:t>
      </w:r>
      <w:r w:rsidRPr="00CE404F">
        <w:rPr>
          <w:rFonts w:asciiTheme="minorHAnsi" w:hAnsiTheme="minorHAnsi" w:cstheme="minorHAnsi"/>
        </w:rPr>
        <w:lastRenderedPageBreak/>
        <w:t>is echoed in the work of Franklin and Boyd-Franklin (2000, 33) whose own own research found that:</w:t>
      </w:r>
    </w:p>
    <w:p w14:paraId="56BBF018" w14:textId="50A34CA7" w:rsidR="00E803CA" w:rsidRPr="00CE404F" w:rsidRDefault="00C50DB4" w:rsidP="00E803CA">
      <w:pPr>
        <w:spacing w:before="120" w:line="360" w:lineRule="auto"/>
        <w:ind w:left="567"/>
        <w:jc w:val="both"/>
        <w:rPr>
          <w:rFonts w:asciiTheme="minorHAnsi" w:hAnsiTheme="minorHAnsi" w:cstheme="minorHAnsi"/>
          <w:sz w:val="23"/>
          <w:szCs w:val="23"/>
        </w:rPr>
      </w:pPr>
      <w:r w:rsidRPr="00CE404F">
        <w:rPr>
          <w:rFonts w:asciiTheme="minorHAnsi" w:hAnsiTheme="minorHAnsi" w:cstheme="minorHAnsi"/>
          <w:i/>
          <w:iCs/>
          <w:sz w:val="23"/>
          <w:szCs w:val="23"/>
        </w:rPr>
        <w:t>‘</w:t>
      </w:r>
      <w:r w:rsidR="00E803CA" w:rsidRPr="00CE404F">
        <w:rPr>
          <w:rFonts w:asciiTheme="minorHAnsi" w:hAnsiTheme="minorHAnsi" w:cstheme="minorHAnsi"/>
          <w:sz w:val="23"/>
          <w:szCs w:val="23"/>
        </w:rPr>
        <w:t>encountering repeated racial slights can create within the individual a feeling of not being seen as a person of worth. This subjective sense of psychological invisibility takes the form of a struggle with inner feelings and beliefs that personal talents, abilities, and character are not acknowledged or valued by others, nor by the larger societ</w:t>
      </w:r>
      <w:r w:rsidRPr="00CE404F">
        <w:rPr>
          <w:rFonts w:asciiTheme="minorHAnsi" w:hAnsiTheme="minorHAnsi" w:cstheme="minorHAnsi"/>
          <w:sz w:val="23"/>
          <w:szCs w:val="23"/>
        </w:rPr>
        <w:t>y, because of racial prejudice.’</w:t>
      </w:r>
    </w:p>
    <w:p w14:paraId="02F69AC5" w14:textId="6A276D0C" w:rsidR="00E803CA" w:rsidRPr="00CE404F" w:rsidRDefault="00E803CA" w:rsidP="00E803CA">
      <w:pPr>
        <w:spacing w:before="240" w:line="480" w:lineRule="auto"/>
        <w:ind w:firstLine="567"/>
        <w:jc w:val="both"/>
        <w:rPr>
          <w:rFonts w:asciiTheme="minorHAnsi" w:hAnsiTheme="minorHAnsi" w:cstheme="minorHAnsi"/>
        </w:rPr>
      </w:pPr>
      <w:r w:rsidRPr="00CE404F">
        <w:rPr>
          <w:rFonts w:asciiTheme="minorHAnsi" w:hAnsiTheme="minorHAnsi" w:cstheme="minorHAnsi"/>
        </w:rPr>
        <w:t xml:space="preserve">Fortunately, </w:t>
      </w:r>
      <w:r w:rsidR="00C87E29" w:rsidRPr="00CE404F">
        <w:rPr>
          <w:rFonts w:asciiTheme="minorHAnsi" w:hAnsiTheme="minorHAnsi" w:cstheme="minorHAnsi"/>
        </w:rPr>
        <w:t>Kadira</w:t>
      </w:r>
      <w:r w:rsidRPr="00CE404F">
        <w:rPr>
          <w:rFonts w:asciiTheme="minorHAnsi" w:hAnsiTheme="minorHAnsi" w:cstheme="minorHAnsi"/>
        </w:rPr>
        <w:t xml:space="preserve">, seems to have found one friend and role model in her direct vicinity at </w:t>
      </w:r>
      <w:r w:rsidR="00FE3E5B">
        <w:rPr>
          <w:rFonts w:asciiTheme="minorHAnsi" w:hAnsiTheme="minorHAnsi" w:cstheme="minorHAnsi"/>
        </w:rPr>
        <w:t>t</w:t>
      </w:r>
      <w:r w:rsidRPr="00CE404F">
        <w:rPr>
          <w:rFonts w:asciiTheme="minorHAnsi" w:hAnsiTheme="minorHAnsi" w:cstheme="minorHAnsi"/>
        </w:rPr>
        <w:t>he University of Sheffield. When talking about the vignette during our second interview she stated:</w:t>
      </w:r>
    </w:p>
    <w:p w14:paraId="499C2712" w14:textId="113645FB" w:rsidR="00E803CA" w:rsidRPr="00CE404F" w:rsidRDefault="00E803CA" w:rsidP="00E803CA">
      <w:pPr>
        <w:spacing w:before="120" w:after="120"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t>“In the last paragraph it talks about another Iranian person arriving at the conventions; that kind of mirrors the mixed</w:t>
      </w:r>
      <w:r w:rsidR="00CA4B76">
        <w:rPr>
          <w:rFonts w:asciiTheme="minorHAnsi" w:hAnsiTheme="minorHAnsi" w:cstheme="minorHAnsi"/>
          <w:sz w:val="23"/>
          <w:szCs w:val="23"/>
        </w:rPr>
        <w:t>-</w:t>
      </w:r>
      <w:r w:rsidRPr="00CE404F">
        <w:rPr>
          <w:rFonts w:asciiTheme="minorHAnsi" w:hAnsiTheme="minorHAnsi" w:cstheme="minorHAnsi"/>
          <w:sz w:val="23"/>
          <w:szCs w:val="23"/>
        </w:rPr>
        <w:t>race friend I have in psychology, just because when I see him, I just see how confident he is and I see all the things he’s achieved… I kind of look at him and he gives me self-confidence. It inspires me to come out of my box and be more confident and just think, ‘just express yourself’.”</w:t>
      </w:r>
    </w:p>
    <w:p w14:paraId="0693BD87" w14:textId="058F4E6A" w:rsidR="00E803CA" w:rsidRPr="00CE404F" w:rsidRDefault="00E803CA" w:rsidP="00E803CA">
      <w:pPr>
        <w:spacing w:line="480" w:lineRule="auto"/>
        <w:jc w:val="both"/>
        <w:rPr>
          <w:rFonts w:asciiTheme="minorHAnsi" w:hAnsiTheme="minorHAnsi" w:cstheme="minorHAnsi"/>
        </w:rPr>
      </w:pPr>
      <w:r w:rsidRPr="00CE404F">
        <w:rPr>
          <w:rFonts w:asciiTheme="minorHAnsi" w:hAnsiTheme="minorHAnsi" w:cstheme="minorHAnsi"/>
        </w:rPr>
        <w:t xml:space="preserve">As detailed in the methodology chapter, the vignette </w:t>
      </w:r>
      <w:r w:rsidR="00C87E29" w:rsidRPr="00CE404F">
        <w:rPr>
          <w:rFonts w:asciiTheme="minorHAnsi" w:hAnsiTheme="minorHAnsi" w:cstheme="minorHAnsi"/>
        </w:rPr>
        <w:t>Kadira</w:t>
      </w:r>
      <w:r w:rsidRPr="00CE404F">
        <w:rPr>
          <w:rFonts w:asciiTheme="minorHAnsi" w:hAnsiTheme="minorHAnsi" w:cstheme="minorHAnsi"/>
        </w:rPr>
        <w:t xml:space="preserve"> refers to describes the experience of an Iranian businesswoman, constantly being stereotyped and othered by her Western colleagues, and her relief when another Iranian business man joins their team, who defies these stereotypes</w:t>
      </w:r>
      <w:r w:rsidR="00FE3E5B">
        <w:rPr>
          <w:rFonts w:asciiTheme="minorHAnsi" w:hAnsiTheme="minorHAnsi" w:cstheme="minorHAnsi"/>
        </w:rPr>
        <w:t>,</w:t>
      </w:r>
      <w:r w:rsidRPr="00CE404F">
        <w:rPr>
          <w:rFonts w:asciiTheme="minorHAnsi" w:hAnsiTheme="minorHAnsi" w:cstheme="minorHAnsi"/>
        </w:rPr>
        <w:t xml:space="preserve"> thereby showing her colleagues that she is not an exception from the norm and that not all Iranian people are the same. </w:t>
      </w:r>
      <w:r w:rsidR="00C87E29" w:rsidRPr="00CE404F">
        <w:rPr>
          <w:rFonts w:asciiTheme="minorHAnsi" w:hAnsiTheme="minorHAnsi" w:cstheme="minorHAnsi"/>
        </w:rPr>
        <w:t>Kadira</w:t>
      </w:r>
      <w:r w:rsidRPr="00CE404F">
        <w:rPr>
          <w:rFonts w:asciiTheme="minorHAnsi" w:hAnsiTheme="minorHAnsi" w:cstheme="minorHAnsi"/>
        </w:rPr>
        <w:t xml:space="preserve"> compares her own situation at the university, where she has experienced several microaggressions and </w:t>
      </w:r>
      <w:r w:rsidR="008E3A7A" w:rsidRPr="00CE404F">
        <w:rPr>
          <w:rFonts w:asciiTheme="minorHAnsi" w:hAnsiTheme="minorHAnsi" w:cstheme="minorHAnsi"/>
        </w:rPr>
        <w:t>racialised</w:t>
      </w:r>
      <w:r w:rsidRPr="00CE404F">
        <w:rPr>
          <w:rFonts w:asciiTheme="minorHAnsi" w:hAnsiTheme="minorHAnsi" w:cstheme="minorHAnsi"/>
        </w:rPr>
        <w:t xml:space="preserve"> aggressions (such as racist jokes by peers, strong ethnic group segregations outside the classroom, or being treated differently by lecturers, etc.) to that of the woman in the vignette. In this manner, </w:t>
      </w:r>
      <w:r w:rsidR="00C87E29" w:rsidRPr="00CE404F">
        <w:rPr>
          <w:rFonts w:asciiTheme="minorHAnsi" w:hAnsiTheme="minorHAnsi" w:cstheme="minorHAnsi"/>
        </w:rPr>
        <w:t>Kadira</w:t>
      </w:r>
      <w:r w:rsidRPr="00CE404F">
        <w:rPr>
          <w:rFonts w:asciiTheme="minorHAnsi" w:hAnsiTheme="minorHAnsi" w:cstheme="minorHAnsi"/>
        </w:rPr>
        <w:t>’s mixed</w:t>
      </w:r>
      <w:r w:rsidR="00CA4B76">
        <w:rPr>
          <w:rFonts w:asciiTheme="minorHAnsi" w:hAnsiTheme="minorHAnsi" w:cstheme="minorHAnsi"/>
        </w:rPr>
        <w:t>-</w:t>
      </w:r>
      <w:r w:rsidRPr="00CE404F">
        <w:rPr>
          <w:rFonts w:asciiTheme="minorHAnsi" w:hAnsiTheme="minorHAnsi" w:cstheme="minorHAnsi"/>
        </w:rPr>
        <w:t xml:space="preserve">race friend serves as a role model for her and gives </w:t>
      </w:r>
      <w:r w:rsidRPr="00CE404F">
        <w:rPr>
          <w:rFonts w:asciiTheme="minorHAnsi" w:hAnsiTheme="minorHAnsi" w:cstheme="minorHAnsi"/>
        </w:rPr>
        <w:lastRenderedPageBreak/>
        <w:t xml:space="preserve">her the confidence to “express herself” in a less than ideal environment (the university) that lacks other students from the same ethnic background. </w:t>
      </w:r>
    </w:p>
    <w:p w14:paraId="6CDAA24E" w14:textId="65BFDEF2" w:rsidR="00E803CA" w:rsidRPr="00CE404F" w:rsidRDefault="00E803CA" w:rsidP="00E803CA">
      <w:pPr>
        <w:spacing w:line="480" w:lineRule="auto"/>
        <w:ind w:firstLine="567"/>
        <w:jc w:val="both"/>
        <w:rPr>
          <w:rFonts w:asciiTheme="minorHAnsi" w:hAnsiTheme="minorHAnsi" w:cstheme="minorHAnsi"/>
        </w:rPr>
      </w:pPr>
      <w:r w:rsidRPr="00CE404F">
        <w:rPr>
          <w:rFonts w:asciiTheme="minorHAnsi" w:hAnsiTheme="minorHAnsi" w:cstheme="minorHAnsi"/>
        </w:rPr>
        <w:t xml:space="preserve">As </w:t>
      </w:r>
      <w:r w:rsidR="00C87E29" w:rsidRPr="00CE404F">
        <w:rPr>
          <w:rFonts w:asciiTheme="minorHAnsi" w:hAnsiTheme="minorHAnsi" w:cstheme="minorHAnsi"/>
        </w:rPr>
        <w:t>Kadira</w:t>
      </w:r>
      <w:r w:rsidRPr="00CE404F">
        <w:rPr>
          <w:rFonts w:asciiTheme="minorHAnsi" w:hAnsiTheme="minorHAnsi" w:cstheme="minorHAnsi"/>
        </w:rPr>
        <w:t xml:space="preserve"> describes, unlike her white peers, her mixed</w:t>
      </w:r>
      <w:r w:rsidR="00CA4B76">
        <w:rPr>
          <w:rFonts w:asciiTheme="minorHAnsi" w:hAnsiTheme="minorHAnsi" w:cstheme="minorHAnsi"/>
        </w:rPr>
        <w:t>-</w:t>
      </w:r>
      <w:r w:rsidRPr="00CE404F">
        <w:rPr>
          <w:rFonts w:asciiTheme="minorHAnsi" w:hAnsiTheme="minorHAnsi" w:cstheme="minorHAnsi"/>
        </w:rPr>
        <w:t>race friend can relate to her life experiences and thus offer support to her:</w:t>
      </w:r>
    </w:p>
    <w:p w14:paraId="1A91885E" w14:textId="0CD8CABA" w:rsidR="00E803CA" w:rsidRPr="00CE404F" w:rsidRDefault="00E803CA" w:rsidP="00E803CA">
      <w:pPr>
        <w:spacing w:before="120" w:after="180"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t>“I do find he has a lot of respect for me. Like we respect each other more than I respect anyone else in psychology, just because he’ll sit down and listen to my ideas, he’ll be supportive of any decisions I do and when someone’s behind you, you just feel more confident in doing what you want to do, that’s a really big thing that has helped me achieve so much already, so I am grateful and it’s just so weird how this mirrors so much of what has happened throughout my life, just because you reali</w:t>
      </w:r>
      <w:r w:rsidR="00902F69">
        <w:rPr>
          <w:rFonts w:asciiTheme="minorHAnsi" w:hAnsiTheme="minorHAnsi" w:cstheme="minorHAnsi"/>
          <w:sz w:val="23"/>
          <w:szCs w:val="23"/>
        </w:rPr>
        <w:t>s</w:t>
      </w:r>
      <w:r w:rsidRPr="00CE404F">
        <w:rPr>
          <w:rFonts w:asciiTheme="minorHAnsi" w:hAnsiTheme="minorHAnsi" w:cstheme="minorHAnsi"/>
          <w:sz w:val="23"/>
          <w:szCs w:val="23"/>
        </w:rPr>
        <w:t>e you’re not alone.”</w:t>
      </w:r>
      <w:r w:rsidR="00902F69">
        <w:rPr>
          <w:rFonts w:asciiTheme="minorHAnsi" w:hAnsiTheme="minorHAnsi" w:cstheme="minorHAnsi"/>
          <w:sz w:val="23"/>
          <w:szCs w:val="23"/>
        </w:rPr>
        <w:t xml:space="preserve"> </w:t>
      </w:r>
      <w:r w:rsidRPr="00CE404F">
        <w:rPr>
          <w:rFonts w:asciiTheme="minorHAnsi" w:hAnsiTheme="minorHAnsi" w:cstheme="minorHAnsi"/>
          <w:sz w:val="23"/>
          <w:szCs w:val="23"/>
        </w:rPr>
        <w:t>(</w:t>
      </w:r>
      <w:r w:rsidR="00C87E29" w:rsidRPr="00CE404F">
        <w:rPr>
          <w:rFonts w:asciiTheme="minorHAnsi" w:hAnsiTheme="minorHAnsi" w:cstheme="minorHAnsi"/>
          <w:sz w:val="23"/>
          <w:szCs w:val="23"/>
        </w:rPr>
        <w:t>Kadira</w:t>
      </w:r>
      <w:r w:rsidRPr="00CE404F">
        <w:rPr>
          <w:rFonts w:asciiTheme="minorHAnsi" w:hAnsiTheme="minorHAnsi" w:cstheme="minorHAnsi"/>
          <w:sz w:val="23"/>
          <w:szCs w:val="23"/>
        </w:rPr>
        <w:t>, Interview</w:t>
      </w:r>
      <w:r w:rsidR="00C50DB4" w:rsidRPr="00CE404F">
        <w:rPr>
          <w:rFonts w:asciiTheme="minorHAnsi" w:hAnsiTheme="minorHAnsi" w:cstheme="minorHAnsi"/>
          <w:sz w:val="23"/>
          <w:szCs w:val="23"/>
        </w:rPr>
        <w:t xml:space="preserve"> 2</w:t>
      </w:r>
      <w:r w:rsidRPr="00CE404F">
        <w:rPr>
          <w:rFonts w:asciiTheme="minorHAnsi" w:hAnsiTheme="minorHAnsi" w:cstheme="minorHAnsi"/>
          <w:sz w:val="23"/>
          <w:szCs w:val="23"/>
        </w:rPr>
        <w:t>)</w:t>
      </w:r>
    </w:p>
    <w:p w14:paraId="5C2945B4" w14:textId="73E5E8C1" w:rsidR="00E803CA" w:rsidRPr="00CE404F" w:rsidRDefault="00E803CA" w:rsidP="00E803CA">
      <w:pPr>
        <w:spacing w:before="120" w:after="120" w:line="480" w:lineRule="auto"/>
        <w:jc w:val="both"/>
        <w:rPr>
          <w:rFonts w:asciiTheme="minorHAnsi" w:hAnsiTheme="minorHAnsi" w:cstheme="minorHAnsi"/>
        </w:rPr>
      </w:pPr>
      <w:r w:rsidRPr="00CE404F">
        <w:rPr>
          <w:rFonts w:asciiTheme="minorHAnsi" w:hAnsiTheme="minorHAnsi" w:cstheme="minorHAnsi"/>
        </w:rPr>
        <w:t>This quotation illustrates the fundamental importance of role models from minoritised backgrounds during BME students</w:t>
      </w:r>
      <w:r w:rsidR="00902F69">
        <w:rPr>
          <w:rFonts w:asciiTheme="minorHAnsi" w:hAnsiTheme="minorHAnsi" w:cstheme="minorHAnsi"/>
        </w:rPr>
        <w:t>’</w:t>
      </w:r>
      <w:r w:rsidRPr="00CE404F">
        <w:rPr>
          <w:rFonts w:asciiTheme="minorHAnsi" w:hAnsiTheme="minorHAnsi" w:cstheme="minorHAnsi"/>
        </w:rPr>
        <w:t xml:space="preserve"> university experience, which is often radically different from white, majority students who have never experienced racial microaggressions or racism towards them. In </w:t>
      </w:r>
      <w:r w:rsidR="00C87E29" w:rsidRPr="00CE404F">
        <w:rPr>
          <w:rFonts w:asciiTheme="minorHAnsi" w:hAnsiTheme="minorHAnsi" w:cstheme="minorHAnsi"/>
        </w:rPr>
        <w:t>Kadira</w:t>
      </w:r>
      <w:r w:rsidRPr="00CE404F">
        <w:rPr>
          <w:rFonts w:asciiTheme="minorHAnsi" w:hAnsiTheme="minorHAnsi" w:cstheme="minorHAnsi"/>
        </w:rPr>
        <w:t xml:space="preserve">’s case, her friend can relate to these experiences and not only respects and supports her, but also understands her experiential reality. Even here, however, </w:t>
      </w:r>
      <w:r w:rsidR="00C87E29" w:rsidRPr="00CE404F">
        <w:rPr>
          <w:rFonts w:asciiTheme="minorHAnsi" w:hAnsiTheme="minorHAnsi" w:cstheme="minorHAnsi"/>
        </w:rPr>
        <w:t>Kadira</w:t>
      </w:r>
      <w:r w:rsidRPr="00CE404F">
        <w:rPr>
          <w:rFonts w:asciiTheme="minorHAnsi" w:hAnsiTheme="minorHAnsi" w:cstheme="minorHAnsi"/>
        </w:rPr>
        <w:t xml:space="preserve"> describes </w:t>
      </w:r>
      <w:r w:rsidRPr="00FD5CB2">
        <w:rPr>
          <w:rFonts w:asciiTheme="minorHAnsi" w:hAnsiTheme="minorHAnsi" w:cstheme="minorHAnsi"/>
        </w:rPr>
        <w:t>her frustration</w:t>
      </w:r>
      <w:r w:rsidRPr="00CE404F">
        <w:rPr>
          <w:rFonts w:asciiTheme="minorHAnsi" w:hAnsiTheme="minorHAnsi" w:cstheme="minorHAnsi"/>
        </w:rPr>
        <w:t xml:space="preserve"> that people who do not know her friend, stereotype him:</w:t>
      </w:r>
    </w:p>
    <w:p w14:paraId="3663F623" w14:textId="2E0667D3" w:rsidR="00E803CA" w:rsidRPr="00CE404F" w:rsidRDefault="00E803CA" w:rsidP="00E803CA">
      <w:pPr>
        <w:spacing w:before="120" w:after="180"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t>“But, then again, people do stereotype him and people have said to me that they don’t like him and stuff like that and I’m just like, “why?”</w:t>
      </w:r>
      <w:r w:rsidR="00902F69">
        <w:rPr>
          <w:rFonts w:asciiTheme="minorHAnsi" w:hAnsiTheme="minorHAnsi" w:cstheme="minorHAnsi"/>
          <w:sz w:val="23"/>
          <w:szCs w:val="23"/>
        </w:rPr>
        <w:t xml:space="preserve"> </w:t>
      </w:r>
      <w:r w:rsidRPr="00CE404F">
        <w:rPr>
          <w:rFonts w:asciiTheme="minorHAnsi" w:hAnsiTheme="minorHAnsi" w:cstheme="minorHAnsi"/>
          <w:sz w:val="23"/>
          <w:szCs w:val="23"/>
        </w:rPr>
        <w:t>… they make assumptions about him from one instance or they’ve never actually gone up to him and talked to him and seen what he’s about. They’ve just already boxed him off into something that he’s not, which is so frustrating.” (</w:t>
      </w:r>
      <w:r w:rsidR="00C87E29" w:rsidRPr="00CE404F">
        <w:rPr>
          <w:rFonts w:asciiTheme="minorHAnsi" w:hAnsiTheme="minorHAnsi" w:cstheme="minorHAnsi"/>
          <w:sz w:val="23"/>
          <w:szCs w:val="23"/>
        </w:rPr>
        <w:t>Kadira</w:t>
      </w:r>
      <w:r w:rsidRPr="00CE404F">
        <w:rPr>
          <w:rFonts w:asciiTheme="minorHAnsi" w:hAnsiTheme="minorHAnsi" w:cstheme="minorHAnsi"/>
          <w:sz w:val="23"/>
          <w:szCs w:val="23"/>
        </w:rPr>
        <w:t>, Interview</w:t>
      </w:r>
      <w:r w:rsidR="00DF23BE" w:rsidRPr="00CE404F">
        <w:rPr>
          <w:rFonts w:asciiTheme="minorHAnsi" w:hAnsiTheme="minorHAnsi" w:cstheme="minorHAnsi"/>
          <w:sz w:val="23"/>
          <w:szCs w:val="23"/>
        </w:rPr>
        <w:t xml:space="preserve"> 2</w:t>
      </w:r>
      <w:r w:rsidRPr="00CE404F">
        <w:rPr>
          <w:rFonts w:asciiTheme="minorHAnsi" w:hAnsiTheme="minorHAnsi" w:cstheme="minorHAnsi"/>
          <w:sz w:val="23"/>
          <w:szCs w:val="23"/>
        </w:rPr>
        <w:t>)</w:t>
      </w:r>
    </w:p>
    <w:p w14:paraId="33E67E33" w14:textId="487264DD" w:rsidR="00E803CA" w:rsidRPr="00CE404F" w:rsidRDefault="00E803CA" w:rsidP="00E803CA">
      <w:pPr>
        <w:spacing w:before="120" w:line="480" w:lineRule="auto"/>
        <w:jc w:val="both"/>
        <w:rPr>
          <w:rFonts w:asciiTheme="minorHAnsi" w:hAnsiTheme="minorHAnsi" w:cstheme="minorHAnsi"/>
        </w:rPr>
      </w:pPr>
      <w:r w:rsidRPr="00CE404F">
        <w:rPr>
          <w:rFonts w:asciiTheme="minorHAnsi" w:hAnsiTheme="minorHAnsi" w:cstheme="minorHAnsi"/>
        </w:rPr>
        <w:t xml:space="preserve">Her friend, who offers a role model and someone who shares her experiences, thus comes to reinforce her own otherness from the white, majority perspective, as others make it clear </w:t>
      </w:r>
      <w:r w:rsidRPr="00CE404F">
        <w:rPr>
          <w:rFonts w:asciiTheme="minorHAnsi" w:hAnsiTheme="minorHAnsi" w:cstheme="minorHAnsi"/>
        </w:rPr>
        <w:lastRenderedPageBreak/>
        <w:t xml:space="preserve">to </w:t>
      </w:r>
      <w:r w:rsidR="00C87E29" w:rsidRPr="00CE404F">
        <w:rPr>
          <w:rFonts w:asciiTheme="minorHAnsi" w:hAnsiTheme="minorHAnsi" w:cstheme="minorHAnsi"/>
        </w:rPr>
        <w:t>Kadira</w:t>
      </w:r>
      <w:r w:rsidRPr="00CE404F">
        <w:rPr>
          <w:rFonts w:asciiTheme="minorHAnsi" w:hAnsiTheme="minorHAnsi" w:cstheme="minorHAnsi"/>
        </w:rPr>
        <w:t xml:space="preserve"> that his difference – the very thing that offers a source of confidence to her – is a source of negative assumptions within her social circle.</w:t>
      </w:r>
    </w:p>
    <w:p w14:paraId="654EA936" w14:textId="29AC0CC3" w:rsidR="00E803CA" w:rsidRPr="00CE404F" w:rsidRDefault="00E803CA" w:rsidP="00E803CA">
      <w:pPr>
        <w:spacing w:line="480" w:lineRule="auto"/>
        <w:jc w:val="both"/>
        <w:rPr>
          <w:rFonts w:asciiTheme="minorHAnsi" w:hAnsiTheme="minorHAnsi" w:cstheme="minorHAnsi"/>
          <w:b/>
          <w:sz w:val="28"/>
          <w:szCs w:val="28"/>
        </w:rPr>
      </w:pPr>
      <w:r w:rsidRPr="00CE404F">
        <w:rPr>
          <w:rFonts w:asciiTheme="minorHAnsi" w:hAnsiTheme="minorHAnsi" w:cstheme="minorHAnsi"/>
          <w:b/>
          <w:sz w:val="28"/>
          <w:szCs w:val="28"/>
        </w:rPr>
        <w:t>3.5 Misplaced (White) Multicultural Policies</w:t>
      </w:r>
    </w:p>
    <w:p w14:paraId="15BE710F" w14:textId="2D22C353" w:rsidR="00E803CA" w:rsidRPr="00CE404F" w:rsidRDefault="00E803CA" w:rsidP="00E803CA">
      <w:pPr>
        <w:spacing w:line="480" w:lineRule="auto"/>
        <w:jc w:val="both"/>
        <w:rPr>
          <w:rFonts w:asciiTheme="minorHAnsi" w:hAnsiTheme="minorHAnsi" w:cstheme="minorHAnsi"/>
        </w:rPr>
      </w:pPr>
      <w:r w:rsidRPr="00CE404F">
        <w:rPr>
          <w:rFonts w:asciiTheme="minorHAnsi" w:hAnsiTheme="minorHAnsi" w:cstheme="minorHAnsi"/>
        </w:rPr>
        <w:t>Another issue where an institutional microaggression was identified relates to the University of Sheffield’s Alum</w:t>
      </w:r>
      <w:r w:rsidR="004C7D3E" w:rsidRPr="00CE404F">
        <w:rPr>
          <w:rFonts w:asciiTheme="minorHAnsi" w:hAnsiTheme="minorHAnsi" w:cstheme="minorHAnsi"/>
        </w:rPr>
        <w:t>n</w:t>
      </w:r>
      <w:r w:rsidRPr="00CE404F">
        <w:rPr>
          <w:rFonts w:asciiTheme="minorHAnsi" w:hAnsiTheme="minorHAnsi" w:cstheme="minorHAnsi"/>
        </w:rPr>
        <w:t xml:space="preserve">i network. Problems with the network were illustrated by an exchange of emails between the student </w:t>
      </w:r>
      <w:r w:rsidR="00C87E29" w:rsidRPr="00CE404F">
        <w:rPr>
          <w:rFonts w:asciiTheme="minorHAnsi" w:hAnsiTheme="minorHAnsi" w:cstheme="minorHAnsi"/>
        </w:rPr>
        <w:t>Charlotte</w:t>
      </w:r>
      <w:r w:rsidRPr="00CE404F">
        <w:rPr>
          <w:rFonts w:asciiTheme="minorHAnsi" w:hAnsiTheme="minorHAnsi" w:cstheme="minorHAnsi"/>
        </w:rPr>
        <w:t xml:space="preserve"> and several network administrators that she allowed me to see, having raised them as an example of the institution’s blindness to issues of race/ethnicity in its officially produced publications.</w:t>
      </w:r>
      <w:r w:rsidRPr="00CE404F">
        <w:rPr>
          <w:rStyle w:val="FootnoteReference"/>
          <w:rFonts w:asciiTheme="minorHAnsi" w:hAnsiTheme="minorHAnsi" w:cstheme="minorHAnsi"/>
        </w:rPr>
        <w:footnoteReference w:id="33"/>
      </w:r>
      <w:r w:rsidRPr="00CE404F">
        <w:rPr>
          <w:rFonts w:asciiTheme="minorHAnsi" w:hAnsiTheme="minorHAnsi" w:cstheme="minorHAnsi"/>
        </w:rPr>
        <w:t xml:space="preserve"> </w:t>
      </w:r>
      <w:r w:rsidR="00C87E29" w:rsidRPr="00CE404F">
        <w:rPr>
          <w:rFonts w:asciiTheme="minorHAnsi" w:hAnsiTheme="minorHAnsi" w:cstheme="minorHAnsi"/>
        </w:rPr>
        <w:t>Charlotte</w:t>
      </w:r>
      <w:r w:rsidRPr="00CE404F">
        <w:rPr>
          <w:rFonts w:asciiTheme="minorHAnsi" w:hAnsiTheme="minorHAnsi" w:cstheme="minorHAnsi"/>
        </w:rPr>
        <w:t xml:space="preserve"> had several experiences with administrators at the University of Sheffield that she found “very problematic” (</w:t>
      </w:r>
      <w:r w:rsidR="00C87E29" w:rsidRPr="00CE404F">
        <w:rPr>
          <w:rFonts w:asciiTheme="minorHAnsi" w:hAnsiTheme="minorHAnsi" w:cstheme="minorHAnsi"/>
        </w:rPr>
        <w:t>Charlotte</w:t>
      </w:r>
      <w:r w:rsidRPr="00CE404F">
        <w:rPr>
          <w:rFonts w:asciiTheme="minorHAnsi" w:hAnsiTheme="minorHAnsi" w:cstheme="minorHAnsi"/>
        </w:rPr>
        <w:t xml:space="preserve">, Email Response, 4); however, the particular issue that she had contacted </w:t>
      </w:r>
      <w:r w:rsidR="004C3162">
        <w:rPr>
          <w:rFonts w:asciiTheme="minorHAnsi" w:hAnsiTheme="minorHAnsi" w:cstheme="minorHAnsi"/>
        </w:rPr>
        <w:t>u</w:t>
      </w:r>
      <w:r w:rsidRPr="00CE404F">
        <w:rPr>
          <w:rFonts w:asciiTheme="minorHAnsi" w:hAnsiTheme="minorHAnsi" w:cstheme="minorHAnsi"/>
        </w:rPr>
        <w:t xml:space="preserve">niversity administration about in this case was the Alumni newsletters she was receiving. These, she argued, were not representative of the university’s diverse student population, nor did they show any acknowledgement of underlying structural issues that may subsequently need to be taken into account. The disappointment </w:t>
      </w:r>
      <w:r w:rsidR="00C87E29" w:rsidRPr="00CE404F">
        <w:rPr>
          <w:rFonts w:asciiTheme="minorHAnsi" w:hAnsiTheme="minorHAnsi" w:cstheme="minorHAnsi"/>
        </w:rPr>
        <w:t>Charlotte</w:t>
      </w:r>
      <w:r w:rsidRPr="00CE404F">
        <w:rPr>
          <w:rFonts w:asciiTheme="minorHAnsi" w:hAnsiTheme="minorHAnsi" w:cstheme="minorHAnsi"/>
        </w:rPr>
        <w:t xml:space="preserve"> experiences in seeking, unsuccessfully, to have this issue addressed or acknowledged represents an example of an institutional microinvalidation. </w:t>
      </w:r>
    </w:p>
    <w:p w14:paraId="46040A44" w14:textId="3A1FE368" w:rsidR="00E803CA" w:rsidRPr="00CE404F" w:rsidRDefault="00C87E29" w:rsidP="00E803CA">
      <w:pPr>
        <w:spacing w:before="240" w:line="480" w:lineRule="auto"/>
        <w:ind w:firstLine="720"/>
        <w:jc w:val="both"/>
        <w:rPr>
          <w:rFonts w:asciiTheme="minorHAnsi" w:hAnsiTheme="minorHAnsi" w:cstheme="minorHAnsi"/>
        </w:rPr>
      </w:pPr>
      <w:r w:rsidRPr="00CE404F">
        <w:rPr>
          <w:rFonts w:asciiTheme="minorHAnsi" w:hAnsiTheme="minorHAnsi" w:cstheme="minorHAnsi"/>
        </w:rPr>
        <w:t>Charlotte</w:t>
      </w:r>
      <w:r w:rsidR="00E803CA" w:rsidRPr="00CE404F">
        <w:rPr>
          <w:rFonts w:asciiTheme="minorHAnsi" w:hAnsiTheme="minorHAnsi" w:cstheme="minorHAnsi"/>
        </w:rPr>
        <w:t xml:space="preserve"> explained her situation in her initial email to the Alumni network, wherein she stated that she “regularly receive[d] Alumni newsletters and read the articles with a keen interest”, however, she was “a little concerned that so few of the articles reflected the cultural diversity of Sheffield’s diverse multicultural and multi-faith student population”. This being the case, she told the Alumni team that “[i]t would be wonderful if you could feature more content about the experiences and achievements of people from Britain’s ‘minority </w:t>
      </w:r>
      <w:r w:rsidR="00E803CA" w:rsidRPr="00CE404F">
        <w:rPr>
          <w:rFonts w:asciiTheme="minorHAnsi" w:hAnsiTheme="minorHAnsi" w:cstheme="minorHAnsi"/>
        </w:rPr>
        <w:lastRenderedPageBreak/>
        <w:t xml:space="preserve">communities’” – giving “former students of African and Asian heritage, alumni who identify as LGBTQ, disabled people, etc.” as examples to illustrate her point. As </w:t>
      </w:r>
      <w:r w:rsidRPr="00CE404F">
        <w:rPr>
          <w:rFonts w:asciiTheme="minorHAnsi" w:hAnsiTheme="minorHAnsi" w:cstheme="minorHAnsi"/>
        </w:rPr>
        <w:t>Charlotte</w:t>
      </w:r>
      <w:r w:rsidR="00E803CA" w:rsidRPr="00CE404F">
        <w:rPr>
          <w:rFonts w:asciiTheme="minorHAnsi" w:hAnsiTheme="minorHAnsi" w:cstheme="minorHAnsi"/>
        </w:rPr>
        <w:t>, explained, the current Alumni newsletter felt exclusionary, telling administrators that:</w:t>
      </w:r>
    </w:p>
    <w:p w14:paraId="240AA6ED" w14:textId="3F2DB9D1" w:rsidR="00E803CA" w:rsidRPr="00CE404F" w:rsidRDefault="00E803CA" w:rsidP="00E803CA">
      <w:pPr>
        <w:pStyle w:val="ListParagraph"/>
        <w:spacing w:before="120" w:line="360" w:lineRule="auto"/>
        <w:jc w:val="both"/>
        <w:rPr>
          <w:rFonts w:asciiTheme="minorHAnsi" w:hAnsiTheme="minorHAnsi" w:cstheme="minorHAnsi"/>
          <w:sz w:val="23"/>
          <w:szCs w:val="23"/>
        </w:rPr>
      </w:pPr>
      <w:r w:rsidRPr="00CE404F">
        <w:rPr>
          <w:rFonts w:asciiTheme="minorHAnsi" w:hAnsiTheme="minorHAnsi" w:cstheme="minorHAnsi"/>
          <w:sz w:val="23"/>
          <w:szCs w:val="23"/>
        </w:rPr>
        <w:t xml:space="preserve">“… the way your newsletter is currently and frequently presented really doesn’t give me any confidence to feel that an entry from me would be welcomed. Moreover, as people from ‘minority’ communities often experience extreme discrimination in the workplace that can have a detrimental impact on career progression (e.g. institutional racism in my case) </w:t>
      </w:r>
      <w:r w:rsidR="004C3162">
        <w:rPr>
          <w:rFonts w:asciiTheme="minorHAnsi" w:hAnsiTheme="minorHAnsi" w:cstheme="minorHAnsi"/>
          <w:sz w:val="23"/>
          <w:szCs w:val="23"/>
        </w:rPr>
        <w:t>–</w:t>
      </w:r>
      <w:r w:rsidRPr="00CE404F">
        <w:rPr>
          <w:rFonts w:asciiTheme="minorHAnsi" w:hAnsiTheme="minorHAnsi" w:cstheme="minorHAnsi"/>
          <w:sz w:val="23"/>
          <w:szCs w:val="23"/>
        </w:rPr>
        <w:t xml:space="preserve"> and have to develop/utilise a range of strategies to challenge and address such issues in order to achieve their success (as I have) </w:t>
      </w:r>
      <w:r w:rsidR="004C3162">
        <w:rPr>
          <w:rFonts w:asciiTheme="minorHAnsi" w:hAnsiTheme="minorHAnsi" w:cstheme="minorHAnsi"/>
          <w:sz w:val="23"/>
          <w:szCs w:val="23"/>
        </w:rPr>
        <w:t>–</w:t>
      </w:r>
      <w:r w:rsidRPr="00CE404F">
        <w:rPr>
          <w:rFonts w:asciiTheme="minorHAnsi" w:hAnsiTheme="minorHAnsi" w:cstheme="minorHAnsi"/>
          <w:sz w:val="23"/>
          <w:szCs w:val="23"/>
        </w:rPr>
        <w:t xml:space="preserve"> narratives from alumni that positively encourage others that such barriers to progression are not always insurmountable would be a welcome inclusion to the somewhat ‘rose-coloured-spectacle-style’ entries currently featured as testimonies to the career ‘norm’.” </w:t>
      </w:r>
    </w:p>
    <w:p w14:paraId="47B28BDE" w14:textId="77777777" w:rsidR="00E803CA" w:rsidRPr="00CE404F" w:rsidRDefault="00E803CA" w:rsidP="00E803CA">
      <w:pPr>
        <w:spacing w:before="180" w:line="480" w:lineRule="auto"/>
        <w:jc w:val="both"/>
        <w:rPr>
          <w:rFonts w:asciiTheme="minorHAnsi" w:hAnsiTheme="minorHAnsi" w:cstheme="minorHAnsi"/>
        </w:rPr>
      </w:pPr>
      <w:r w:rsidRPr="00CE404F">
        <w:rPr>
          <w:rFonts w:asciiTheme="minorHAnsi" w:hAnsiTheme="minorHAnsi" w:cstheme="minorHAnsi"/>
        </w:rPr>
        <w:t>To help address the issue she raised, she offered a recommendation, asking “Why not circulate a ‘call for entries’ that actively encourages responses to ‘alternative’ paths to success – just to see what you get?” She concluded her email by explaining that:</w:t>
      </w:r>
    </w:p>
    <w:p w14:paraId="27AC9F36" w14:textId="3D0DAA20" w:rsidR="00E803CA" w:rsidRPr="00CE404F" w:rsidRDefault="00E803CA" w:rsidP="00E803CA">
      <w:pPr>
        <w:pStyle w:val="ListParagraph"/>
        <w:spacing w:before="120" w:line="360" w:lineRule="auto"/>
        <w:jc w:val="both"/>
        <w:rPr>
          <w:rFonts w:asciiTheme="minorHAnsi" w:hAnsiTheme="minorHAnsi" w:cstheme="minorHAnsi"/>
          <w:sz w:val="23"/>
          <w:szCs w:val="23"/>
        </w:rPr>
      </w:pPr>
      <w:r w:rsidRPr="00CE404F">
        <w:rPr>
          <w:rFonts w:asciiTheme="minorHAnsi" w:hAnsiTheme="minorHAnsi" w:cstheme="minorHAnsi"/>
          <w:sz w:val="23"/>
          <w:szCs w:val="23"/>
        </w:rPr>
        <w:t>“My observation is offered as a constructive response from a concerned reader, and is not meant to criticize the good work that you are doing … without offering a solution. But, having received and read this most recent newsletter, I really felt that I just couldn’t sit by (again) – as a passive reader – without sending something to you to see a positive change in awareness (and hopefully, more diverse representations in print) might emerge.” (</w:t>
      </w:r>
      <w:r w:rsidR="00C87E29" w:rsidRPr="00CE404F">
        <w:rPr>
          <w:rFonts w:asciiTheme="minorHAnsi" w:hAnsiTheme="minorHAnsi" w:cstheme="minorHAnsi"/>
          <w:sz w:val="23"/>
          <w:szCs w:val="23"/>
        </w:rPr>
        <w:t>Charlotte</w:t>
      </w:r>
      <w:r w:rsidR="00B360F6" w:rsidRPr="00CE404F">
        <w:rPr>
          <w:rFonts w:asciiTheme="minorHAnsi" w:hAnsiTheme="minorHAnsi" w:cstheme="minorHAnsi"/>
          <w:sz w:val="23"/>
          <w:szCs w:val="23"/>
        </w:rPr>
        <w:t>, Email Response</w:t>
      </w:r>
      <w:r w:rsidRPr="00CE404F">
        <w:rPr>
          <w:rFonts w:asciiTheme="minorHAnsi" w:hAnsiTheme="minorHAnsi" w:cstheme="minorHAnsi"/>
          <w:sz w:val="23"/>
          <w:szCs w:val="23"/>
        </w:rPr>
        <w:t>)</w:t>
      </w:r>
    </w:p>
    <w:p w14:paraId="50445050" w14:textId="77777777" w:rsidR="00B360F6" w:rsidRPr="00CE404F" w:rsidRDefault="00E803CA" w:rsidP="00E803CA">
      <w:pPr>
        <w:spacing w:before="240" w:line="480" w:lineRule="auto"/>
        <w:ind w:firstLine="567"/>
        <w:jc w:val="both"/>
        <w:rPr>
          <w:rFonts w:asciiTheme="minorHAnsi" w:hAnsiTheme="minorHAnsi" w:cstheme="minorHAnsi"/>
        </w:rPr>
      </w:pPr>
      <w:r w:rsidRPr="00CE404F">
        <w:rPr>
          <w:rFonts w:asciiTheme="minorHAnsi" w:hAnsiTheme="minorHAnsi" w:cstheme="minorHAnsi"/>
        </w:rPr>
        <w:t xml:space="preserve">As her initial email explained, </w:t>
      </w:r>
      <w:r w:rsidR="00C87E29" w:rsidRPr="00CE404F">
        <w:rPr>
          <w:rFonts w:asciiTheme="minorHAnsi" w:hAnsiTheme="minorHAnsi" w:cstheme="minorHAnsi"/>
        </w:rPr>
        <w:t>Charlotte</w:t>
      </w:r>
      <w:r w:rsidRPr="00CE404F">
        <w:rPr>
          <w:rFonts w:asciiTheme="minorHAnsi" w:hAnsiTheme="minorHAnsi" w:cstheme="minorHAnsi"/>
        </w:rPr>
        <w:t xml:space="preserve"> noticed two problems with the university’s official publication, in this case the Alumni newsletter. First, there was an absence of voices from former students from minority communities, which led her to feel that an entry from a student such as herself would not be welcome (as such, representing an example of an microinvalidation). Second, she noted how, in the narratives presented of ‘typical’ Sheffield alumni career progression, the newsletters showed absolutely no recognition of the </w:t>
      </w:r>
      <w:r w:rsidRPr="00CE404F">
        <w:rPr>
          <w:rFonts w:asciiTheme="minorHAnsi" w:hAnsiTheme="minorHAnsi" w:cstheme="minorHAnsi"/>
        </w:rPr>
        <w:lastRenderedPageBreak/>
        <w:t xml:space="preserve">structural issues that people from ‘minority’ backgrounds encounter, such as “extreme discrimination in the workplace that can have a detrimental impact on career progression” and their subsequent need “to develop/utilise a range of strategies to challenge and address such issues in order to achieve their success”. </w:t>
      </w:r>
    </w:p>
    <w:p w14:paraId="2464B31C" w14:textId="65B4E300" w:rsidR="00E803CA" w:rsidRPr="00CE404F" w:rsidRDefault="00E803CA" w:rsidP="00E803CA">
      <w:pPr>
        <w:spacing w:before="240" w:line="480" w:lineRule="auto"/>
        <w:ind w:firstLine="567"/>
        <w:jc w:val="both"/>
        <w:rPr>
          <w:rFonts w:asciiTheme="minorHAnsi" w:hAnsiTheme="minorHAnsi" w:cstheme="minorHAnsi"/>
        </w:rPr>
      </w:pPr>
      <w:r w:rsidRPr="00CE404F">
        <w:rPr>
          <w:rFonts w:asciiTheme="minorHAnsi" w:hAnsiTheme="minorHAnsi" w:cstheme="minorHAnsi"/>
        </w:rPr>
        <w:t>In ignoring the lived reality of students from minoritised backgrounds, the newsletters’ content again represented a further microinvalidation, triviali</w:t>
      </w:r>
      <w:r w:rsidR="004C3162">
        <w:rPr>
          <w:rFonts w:asciiTheme="minorHAnsi" w:hAnsiTheme="minorHAnsi" w:cstheme="minorHAnsi"/>
        </w:rPr>
        <w:t>sing</w:t>
      </w:r>
      <w:r w:rsidRPr="00CE404F">
        <w:rPr>
          <w:rFonts w:asciiTheme="minorHAnsi" w:hAnsiTheme="minorHAnsi" w:cstheme="minorHAnsi"/>
        </w:rPr>
        <w:t xml:space="preserve"> the structural issues such students face and have to struggle within</w:t>
      </w:r>
      <w:r w:rsidR="004C3162">
        <w:rPr>
          <w:rFonts w:asciiTheme="minorHAnsi" w:hAnsiTheme="minorHAnsi" w:cstheme="minorHAnsi"/>
        </w:rPr>
        <w:t>,</w:t>
      </w:r>
      <w:r w:rsidRPr="00CE404F">
        <w:rPr>
          <w:rFonts w:asciiTheme="minorHAnsi" w:hAnsiTheme="minorHAnsi" w:cstheme="minorHAnsi"/>
        </w:rPr>
        <w:t xml:space="preserve"> as well as further playing into ‘the myth of meritocracy’, which sees everyone as afforded the same chances to succeed, regardless of race, class, gender or socioeconomic background. In </w:t>
      </w:r>
      <w:r w:rsidR="00C87E29" w:rsidRPr="00CE404F">
        <w:rPr>
          <w:rFonts w:asciiTheme="minorHAnsi" w:hAnsiTheme="minorHAnsi" w:cstheme="minorHAnsi"/>
        </w:rPr>
        <w:t>Charlotte</w:t>
      </w:r>
      <w:r w:rsidRPr="00CE404F">
        <w:rPr>
          <w:rFonts w:asciiTheme="minorHAnsi" w:hAnsiTheme="minorHAnsi" w:cstheme="minorHAnsi"/>
        </w:rPr>
        <w:t>’s own words, the “rose-coloured-spectacle-style entries currently featured as testimonies to the career ‘norm’” within the newsletters implicitly communicat</w:t>
      </w:r>
      <w:r w:rsidR="004C3162">
        <w:rPr>
          <w:rFonts w:asciiTheme="minorHAnsi" w:hAnsiTheme="minorHAnsi" w:cstheme="minorHAnsi"/>
        </w:rPr>
        <w:t>e</w:t>
      </w:r>
      <w:r w:rsidRPr="00CE404F">
        <w:rPr>
          <w:rFonts w:asciiTheme="minorHAnsi" w:hAnsiTheme="minorHAnsi" w:cstheme="minorHAnsi"/>
        </w:rPr>
        <w:t xml:space="preserve"> that failure to achieve the types of success given as the ‘norm’ was down to incompetence or laziness, being blind to the fundamental role that structural issues such as race play in students’ successes in life  (see also Sue, 2010). </w:t>
      </w:r>
    </w:p>
    <w:p w14:paraId="46380081" w14:textId="677576C0" w:rsidR="00E803CA" w:rsidRPr="00CE404F" w:rsidRDefault="00E803CA" w:rsidP="00E803CA">
      <w:pPr>
        <w:spacing w:before="240" w:line="480" w:lineRule="auto"/>
        <w:ind w:firstLine="567"/>
        <w:jc w:val="both"/>
        <w:rPr>
          <w:rFonts w:asciiTheme="minorHAnsi" w:hAnsiTheme="minorHAnsi" w:cstheme="minorHAnsi"/>
        </w:rPr>
      </w:pPr>
      <w:r w:rsidRPr="00CE404F">
        <w:rPr>
          <w:rFonts w:asciiTheme="minorHAnsi" w:hAnsiTheme="minorHAnsi" w:cstheme="minorHAnsi"/>
        </w:rPr>
        <w:t xml:space="preserve">When it arrived, </w:t>
      </w:r>
      <w:r w:rsidR="00C87E29" w:rsidRPr="00CE404F">
        <w:rPr>
          <w:rFonts w:asciiTheme="minorHAnsi" w:hAnsiTheme="minorHAnsi" w:cstheme="minorHAnsi"/>
        </w:rPr>
        <w:t>Charlotte</w:t>
      </w:r>
      <w:r w:rsidRPr="00CE404F">
        <w:rPr>
          <w:rFonts w:asciiTheme="minorHAnsi" w:hAnsiTheme="minorHAnsi" w:cstheme="minorHAnsi"/>
        </w:rPr>
        <w:t xml:space="preserve"> found the alumni team’s response to her email deeply disappointing. The administrator’s email thanked </w:t>
      </w:r>
      <w:r w:rsidR="00C87E29" w:rsidRPr="00CE404F">
        <w:rPr>
          <w:rFonts w:asciiTheme="minorHAnsi" w:hAnsiTheme="minorHAnsi" w:cstheme="minorHAnsi"/>
        </w:rPr>
        <w:t>Charlotte</w:t>
      </w:r>
      <w:r w:rsidRPr="00CE404F">
        <w:rPr>
          <w:rFonts w:asciiTheme="minorHAnsi" w:hAnsiTheme="minorHAnsi" w:cstheme="minorHAnsi"/>
        </w:rPr>
        <w:t xml:space="preserve"> for her email and stated that “the points you raise about diversity are very important to [us] and to our continued association with the local, national and international community of current and former students.” This, however, was as far as it went in terms of acknowledging her concerns, failing to address the specific points she had raised regarding the lack of minority voices, nor the structural issues that went unaddressed. Instead, the email simply reiterated that their polic</w:t>
      </w:r>
      <w:r w:rsidR="00150635">
        <w:rPr>
          <w:rFonts w:asciiTheme="minorHAnsi" w:hAnsiTheme="minorHAnsi" w:cstheme="minorHAnsi"/>
        </w:rPr>
        <w:t>y</w:t>
      </w:r>
      <w:r w:rsidRPr="00CE404F">
        <w:rPr>
          <w:rFonts w:asciiTheme="minorHAnsi" w:hAnsiTheme="minorHAnsi" w:cstheme="minorHAnsi"/>
        </w:rPr>
        <w:t xml:space="preserve"> was to “include articles from our alumni who come forward to provide them to us” and that they were therefore “delighted that you have responded so positively to the [latest] </w:t>
      </w:r>
      <w:r w:rsidRPr="00CE404F">
        <w:rPr>
          <w:rFonts w:asciiTheme="minorHAnsi" w:hAnsiTheme="minorHAnsi" w:cstheme="minorHAnsi"/>
        </w:rPr>
        <w:lastRenderedPageBreak/>
        <w:t xml:space="preserve">call” and “very pleased to consider” her for the next newsletter, requesting “a summary of your achievements along with a photograph”. </w:t>
      </w:r>
    </w:p>
    <w:p w14:paraId="6D782BB4" w14:textId="3CAB4E66" w:rsidR="00E803CA" w:rsidRPr="00CE404F" w:rsidRDefault="00E803CA" w:rsidP="00E803CA">
      <w:pPr>
        <w:spacing w:before="240" w:line="480" w:lineRule="auto"/>
        <w:ind w:firstLine="567"/>
        <w:jc w:val="both"/>
        <w:rPr>
          <w:rFonts w:asciiTheme="minorHAnsi" w:hAnsiTheme="minorHAnsi" w:cstheme="minorHAnsi"/>
        </w:rPr>
      </w:pPr>
      <w:r w:rsidRPr="00CE404F">
        <w:rPr>
          <w:rFonts w:asciiTheme="minorHAnsi" w:hAnsiTheme="minorHAnsi" w:cstheme="minorHAnsi"/>
        </w:rPr>
        <w:t xml:space="preserve">This reply to her concerns gave </w:t>
      </w:r>
      <w:r w:rsidR="00C87E29" w:rsidRPr="00CE404F">
        <w:rPr>
          <w:rFonts w:asciiTheme="minorHAnsi" w:hAnsiTheme="minorHAnsi" w:cstheme="minorHAnsi"/>
        </w:rPr>
        <w:t>Charlotte</w:t>
      </w:r>
      <w:r w:rsidRPr="00CE404F">
        <w:rPr>
          <w:rFonts w:asciiTheme="minorHAnsi" w:hAnsiTheme="minorHAnsi" w:cstheme="minorHAnsi"/>
        </w:rPr>
        <w:t xml:space="preserve"> the impression that the Alumni team had chosen to interpret the content of her initial email as an isolated issue from one individual, without really indicating that they had taken on board the more structural issues she had raised. In her email, </w:t>
      </w:r>
      <w:r w:rsidR="00C87E29" w:rsidRPr="00CE404F">
        <w:rPr>
          <w:rFonts w:asciiTheme="minorHAnsi" w:hAnsiTheme="minorHAnsi" w:cstheme="minorHAnsi"/>
        </w:rPr>
        <w:t>Charlotte</w:t>
      </w:r>
      <w:r w:rsidRPr="00CE404F">
        <w:rPr>
          <w:rFonts w:asciiTheme="minorHAnsi" w:hAnsiTheme="minorHAnsi" w:cstheme="minorHAnsi"/>
        </w:rPr>
        <w:t xml:space="preserve"> had recommended the organi</w:t>
      </w:r>
      <w:r w:rsidR="004C3162">
        <w:rPr>
          <w:rFonts w:asciiTheme="minorHAnsi" w:hAnsiTheme="minorHAnsi" w:cstheme="minorHAnsi"/>
        </w:rPr>
        <w:t>s</w:t>
      </w:r>
      <w:r w:rsidRPr="00CE404F">
        <w:rPr>
          <w:rFonts w:asciiTheme="minorHAnsi" w:hAnsiTheme="minorHAnsi" w:cstheme="minorHAnsi"/>
        </w:rPr>
        <w:t xml:space="preserve">ation proactively search for and publish a variety of content that was fully reflective and representative of the lived experiences, achievements, challenges and successes of a diverse alumni. The administrator’s response, however, ignored this issue entirely and instead chose to reply to her email as if it were (in their own word) a “positive” response to their current approach, and by offering to “consider” her own inclusion, seemingly close down the issue. </w:t>
      </w:r>
    </w:p>
    <w:p w14:paraId="3631863D" w14:textId="6933DB95" w:rsidR="00E803CA" w:rsidRPr="00CE404F" w:rsidRDefault="00E803CA" w:rsidP="00E803CA">
      <w:pPr>
        <w:spacing w:before="240" w:line="480" w:lineRule="auto"/>
        <w:ind w:firstLine="567"/>
        <w:jc w:val="both"/>
        <w:rPr>
          <w:rFonts w:asciiTheme="minorHAnsi" w:hAnsiTheme="minorHAnsi" w:cstheme="minorHAnsi"/>
        </w:rPr>
      </w:pPr>
      <w:r w:rsidRPr="00CE404F">
        <w:rPr>
          <w:rFonts w:asciiTheme="minorHAnsi" w:hAnsiTheme="minorHAnsi" w:cstheme="minorHAnsi"/>
        </w:rPr>
        <w:t xml:space="preserve">Being disheartened by this response, </w:t>
      </w:r>
      <w:r w:rsidR="00C87E29" w:rsidRPr="00CE404F">
        <w:rPr>
          <w:rFonts w:asciiTheme="minorHAnsi" w:hAnsiTheme="minorHAnsi" w:cstheme="minorHAnsi"/>
        </w:rPr>
        <w:t>Charlotte</w:t>
      </w:r>
      <w:r w:rsidRPr="00CE404F">
        <w:rPr>
          <w:rFonts w:asciiTheme="minorHAnsi" w:hAnsiTheme="minorHAnsi" w:cstheme="minorHAnsi"/>
        </w:rPr>
        <w:t xml:space="preserve"> did not submit any such summary and indeed “resolved to ignore any further correspondence and stop reading [alumni] correspondence” – only to receive a later email querying the fact that the alumni team had not subsequently received a contribution from her. As she explained in her reply to this follow-up email, the point of her initial correspondence had been that the existing system was structurally exclusionary, and that addressing it “would, of necessity, require a reappraisal of entire approach to ‘calls for entries’ (in terms of policy and ongoing practice), as opposed to merely reacting on a case-by-case basis as and when individuals bother to submit a concern”, which amounted to the alumni team’s actual response – the latter email compounding the first she received. Finally addressing her points, the final email </w:t>
      </w:r>
      <w:r w:rsidR="00C87E29" w:rsidRPr="00CE404F">
        <w:rPr>
          <w:rFonts w:asciiTheme="minorHAnsi" w:hAnsiTheme="minorHAnsi" w:cstheme="minorHAnsi"/>
        </w:rPr>
        <w:t>Charlotte</w:t>
      </w:r>
      <w:r w:rsidRPr="00CE404F">
        <w:rPr>
          <w:rFonts w:asciiTheme="minorHAnsi" w:hAnsiTheme="minorHAnsi" w:cstheme="minorHAnsi"/>
        </w:rPr>
        <w:t xml:space="preserve"> received, responding to her last correspondence, reiterated that it is not the alumni team’s </w:t>
      </w:r>
      <w:r w:rsidRPr="00CE404F">
        <w:rPr>
          <w:rFonts w:asciiTheme="minorHAnsi" w:hAnsiTheme="minorHAnsi" w:cstheme="minorHAnsi"/>
        </w:rPr>
        <w:lastRenderedPageBreak/>
        <w:t>“policy to solicit pieces from particular students” claiming that “this would counter the inclusive approach to our alumni networking.”</w:t>
      </w:r>
    </w:p>
    <w:p w14:paraId="476FA04E" w14:textId="32AD6B66" w:rsidR="00B360F6" w:rsidRPr="00CE404F" w:rsidRDefault="00C87E29" w:rsidP="00E803CA">
      <w:pPr>
        <w:spacing w:before="240" w:line="480" w:lineRule="auto"/>
        <w:ind w:firstLine="567"/>
        <w:jc w:val="both"/>
        <w:rPr>
          <w:rFonts w:asciiTheme="minorHAnsi" w:hAnsiTheme="minorHAnsi" w:cstheme="minorHAnsi"/>
        </w:rPr>
      </w:pPr>
      <w:r w:rsidRPr="00CE404F">
        <w:rPr>
          <w:rFonts w:asciiTheme="minorHAnsi" w:hAnsiTheme="minorHAnsi" w:cstheme="minorHAnsi"/>
        </w:rPr>
        <w:t>Charlotte</w:t>
      </w:r>
      <w:r w:rsidR="00E803CA" w:rsidRPr="00CE404F">
        <w:rPr>
          <w:rFonts w:asciiTheme="minorHAnsi" w:hAnsiTheme="minorHAnsi" w:cstheme="minorHAnsi"/>
        </w:rPr>
        <w:t>’s email exchange offers a perfect example of widening participation policies, or policies aiming at creating a multicultural and diverse environment, failing to go beyond superficial formal structures (e.g. recruiting more students from minoritised backgrounds)</w:t>
      </w:r>
      <w:r w:rsidR="000830FD">
        <w:rPr>
          <w:rFonts w:asciiTheme="minorHAnsi" w:hAnsiTheme="minorHAnsi" w:cstheme="minorHAnsi"/>
        </w:rPr>
        <w:t>,</w:t>
      </w:r>
      <w:r w:rsidR="00E803CA" w:rsidRPr="00CE404F">
        <w:rPr>
          <w:rFonts w:asciiTheme="minorHAnsi" w:hAnsiTheme="minorHAnsi" w:cstheme="minorHAnsi"/>
        </w:rPr>
        <w:t xml:space="preserve"> and that non-formal structural issues (Moon &amp; Bratberg, 2009) remain unrecogni</w:t>
      </w:r>
      <w:r w:rsidR="000830FD">
        <w:rPr>
          <w:rFonts w:asciiTheme="minorHAnsi" w:hAnsiTheme="minorHAnsi" w:cstheme="minorHAnsi"/>
        </w:rPr>
        <w:t>s</w:t>
      </w:r>
      <w:r w:rsidR="00E803CA" w:rsidRPr="00CE404F">
        <w:rPr>
          <w:rFonts w:asciiTheme="minorHAnsi" w:hAnsiTheme="minorHAnsi" w:cstheme="minorHAnsi"/>
        </w:rPr>
        <w:t xml:space="preserve">ed. Indeed, the university </w:t>
      </w:r>
      <w:r w:rsidR="000830FD" w:rsidRPr="00CE404F">
        <w:rPr>
          <w:rFonts w:asciiTheme="minorHAnsi" w:hAnsiTheme="minorHAnsi" w:cstheme="minorHAnsi"/>
        </w:rPr>
        <w:t xml:space="preserve">alumni </w:t>
      </w:r>
      <w:r w:rsidR="00E803CA" w:rsidRPr="00CE404F">
        <w:rPr>
          <w:rFonts w:asciiTheme="minorHAnsi" w:hAnsiTheme="minorHAnsi" w:cstheme="minorHAnsi"/>
        </w:rPr>
        <w:t>publication is an example of the normali</w:t>
      </w:r>
      <w:r w:rsidR="000830FD">
        <w:rPr>
          <w:rFonts w:asciiTheme="minorHAnsi" w:hAnsiTheme="minorHAnsi" w:cstheme="minorHAnsi"/>
        </w:rPr>
        <w:t>s</w:t>
      </w:r>
      <w:r w:rsidR="00E803CA" w:rsidRPr="00CE404F">
        <w:rPr>
          <w:rFonts w:asciiTheme="minorHAnsi" w:hAnsiTheme="minorHAnsi" w:cstheme="minorHAnsi"/>
        </w:rPr>
        <w:t xml:space="preserve">ation of whiteness, as well as an example of white defensiveness regarding white privilege (McIntosh, 1998; Jackson, 1999; Martin &amp; Nakayama, 2000). </w:t>
      </w:r>
    </w:p>
    <w:p w14:paraId="4877FCBF" w14:textId="41FDF335" w:rsidR="00E803CA" w:rsidRPr="00CE404F" w:rsidRDefault="00E803CA" w:rsidP="00B360F6">
      <w:pPr>
        <w:spacing w:before="240" w:line="480" w:lineRule="auto"/>
        <w:ind w:firstLine="567"/>
        <w:jc w:val="both"/>
        <w:rPr>
          <w:rFonts w:asciiTheme="minorHAnsi" w:hAnsiTheme="minorHAnsi" w:cstheme="minorHAnsi"/>
        </w:rPr>
      </w:pPr>
      <w:r w:rsidRPr="00CE404F">
        <w:rPr>
          <w:rFonts w:asciiTheme="minorHAnsi" w:hAnsiTheme="minorHAnsi" w:cstheme="minorHAnsi"/>
        </w:rPr>
        <w:t>This general trend is nicely explained by the politica</w:t>
      </w:r>
      <w:r w:rsidR="00B360F6" w:rsidRPr="00CE404F">
        <w:rPr>
          <w:rFonts w:asciiTheme="minorHAnsi" w:hAnsiTheme="minorHAnsi" w:cstheme="minorHAnsi"/>
        </w:rPr>
        <w:t xml:space="preserve">l theorist Slavoj Žižek (2010). </w:t>
      </w:r>
      <w:r w:rsidRPr="00CE404F">
        <w:rPr>
          <w:rFonts w:asciiTheme="minorHAnsi" w:hAnsiTheme="minorHAnsi" w:cstheme="minorHAnsi"/>
        </w:rPr>
        <w:t xml:space="preserve">Liberal multiculturalism, according to Žižek, is the hegemonic discourse of modern, Western society – it is, in other words, the ‘common sense’ within which all ‘decent’ people are believed to operate (see: Gramsci, 1971). This means that organisations want to be seen </w:t>
      </w:r>
      <w:r w:rsidR="000830FD" w:rsidRPr="00CE404F">
        <w:rPr>
          <w:rFonts w:asciiTheme="minorHAnsi" w:hAnsiTheme="minorHAnsi" w:cstheme="minorHAnsi"/>
        </w:rPr>
        <w:t xml:space="preserve">both </w:t>
      </w:r>
      <w:r w:rsidRPr="00CE404F">
        <w:rPr>
          <w:rFonts w:asciiTheme="minorHAnsi" w:hAnsiTheme="minorHAnsi" w:cstheme="minorHAnsi"/>
        </w:rPr>
        <w:t xml:space="preserve">as diverse </w:t>
      </w:r>
      <w:r w:rsidRPr="00CE404F">
        <w:rPr>
          <w:rFonts w:asciiTheme="minorHAnsi" w:hAnsiTheme="minorHAnsi" w:cstheme="minorHAnsi"/>
          <w:i/>
        </w:rPr>
        <w:t>and</w:t>
      </w:r>
      <w:r w:rsidRPr="00CE404F">
        <w:rPr>
          <w:rFonts w:asciiTheme="minorHAnsi" w:hAnsiTheme="minorHAnsi" w:cstheme="minorHAnsi"/>
        </w:rPr>
        <w:t xml:space="preserve"> as bringing everyone together; as respecting difference </w:t>
      </w:r>
      <w:r w:rsidRPr="00CE404F">
        <w:rPr>
          <w:rFonts w:asciiTheme="minorHAnsi" w:hAnsiTheme="minorHAnsi" w:cstheme="minorHAnsi"/>
          <w:i/>
        </w:rPr>
        <w:t>and</w:t>
      </w:r>
      <w:r w:rsidRPr="00CE404F">
        <w:rPr>
          <w:rFonts w:asciiTheme="minorHAnsi" w:hAnsiTheme="minorHAnsi" w:cstheme="minorHAnsi"/>
        </w:rPr>
        <w:t xml:space="preserve"> as committed to equality. As such, organisations advertise themselves and their messages with brochures filled with colourful faces, the aim being to communicate to the world (and indeed, inwardly to the institution itself), that it is a diverse entity, and that this is a demonstration and the product of its positive qualities or attributes. To advertise oneself as multicultural in this manner is to portray oneself as tolerant, open, loving, hospitable, etc. It is, in other words, a matter of </w:t>
      </w:r>
      <w:r w:rsidRPr="00CE404F">
        <w:rPr>
          <w:rFonts w:asciiTheme="minorHAnsi" w:hAnsiTheme="minorHAnsi" w:cstheme="minorHAnsi"/>
          <w:i/>
        </w:rPr>
        <w:t>ethos.</w:t>
      </w:r>
    </w:p>
    <w:p w14:paraId="20E18DCC" w14:textId="56EFC554" w:rsidR="00E803CA" w:rsidRPr="00CE404F" w:rsidRDefault="00E803CA" w:rsidP="00B360F6">
      <w:pPr>
        <w:spacing w:before="240" w:line="480" w:lineRule="auto"/>
        <w:ind w:firstLine="567"/>
        <w:jc w:val="both"/>
        <w:rPr>
          <w:rFonts w:asciiTheme="minorHAnsi" w:hAnsiTheme="minorHAnsi" w:cstheme="minorHAnsi"/>
        </w:rPr>
      </w:pPr>
      <w:r w:rsidRPr="00CE404F">
        <w:rPr>
          <w:rFonts w:asciiTheme="minorHAnsi" w:hAnsiTheme="minorHAnsi" w:cstheme="minorHAnsi"/>
        </w:rPr>
        <w:t>Yet, this self-proclaimed identity as a diverse institution is more image than reality; indeed, to draw upon Žižek’s Lacanian</w:t>
      </w:r>
      <w:r w:rsidR="000830FD">
        <w:rPr>
          <w:rFonts w:asciiTheme="minorHAnsi" w:hAnsiTheme="minorHAnsi" w:cstheme="minorHAnsi"/>
        </w:rPr>
        <w:t>-</w:t>
      </w:r>
      <w:r w:rsidRPr="00CE404F">
        <w:rPr>
          <w:rFonts w:asciiTheme="minorHAnsi" w:hAnsiTheme="minorHAnsi" w:cstheme="minorHAnsi"/>
        </w:rPr>
        <w:t xml:space="preserve">inspired terminology, this is a fantasy which supports </w:t>
      </w:r>
      <w:r w:rsidRPr="00CE404F">
        <w:rPr>
          <w:rFonts w:asciiTheme="minorHAnsi" w:hAnsiTheme="minorHAnsi" w:cstheme="minorHAnsi"/>
        </w:rPr>
        <w:lastRenderedPageBreak/>
        <w:t>whiteness, by granting the organi</w:t>
      </w:r>
      <w:r w:rsidR="000830FD">
        <w:rPr>
          <w:rFonts w:asciiTheme="minorHAnsi" w:hAnsiTheme="minorHAnsi" w:cstheme="minorHAnsi"/>
        </w:rPr>
        <w:t>s</w:t>
      </w:r>
      <w:r w:rsidRPr="00CE404F">
        <w:rPr>
          <w:rFonts w:asciiTheme="minorHAnsi" w:hAnsiTheme="minorHAnsi" w:cstheme="minorHAnsi"/>
        </w:rPr>
        <w:t xml:space="preserve">ation leave to discount criticisms against it: ‘How can you experience racism when we are committed to diversity?’ it may ask. In this case, whiteness is explicitly upheld by the claim that inclusivity demands that the university maintain, without change, the </w:t>
      </w:r>
      <w:r w:rsidR="00B360F6" w:rsidRPr="00CE404F">
        <w:rPr>
          <w:rFonts w:asciiTheme="minorHAnsi" w:hAnsiTheme="minorHAnsi" w:cstheme="minorHAnsi"/>
        </w:rPr>
        <w:t xml:space="preserve">current exclusionary approach. </w:t>
      </w:r>
    </w:p>
    <w:p w14:paraId="08098063" w14:textId="47721955" w:rsidR="00E803CA" w:rsidRPr="00CE404F" w:rsidRDefault="00E803CA" w:rsidP="00B360F6">
      <w:pPr>
        <w:spacing w:before="600" w:line="480" w:lineRule="auto"/>
        <w:jc w:val="both"/>
        <w:rPr>
          <w:rFonts w:asciiTheme="minorHAnsi" w:hAnsiTheme="minorHAnsi" w:cstheme="minorHAnsi"/>
          <w:b/>
          <w:sz w:val="28"/>
          <w:szCs w:val="28"/>
        </w:rPr>
      </w:pPr>
      <w:r w:rsidRPr="00CE404F">
        <w:rPr>
          <w:rFonts w:asciiTheme="minorHAnsi" w:hAnsiTheme="minorHAnsi" w:cstheme="minorHAnsi"/>
          <w:b/>
          <w:sz w:val="28"/>
          <w:szCs w:val="28"/>
        </w:rPr>
        <w:t>3.6 Eurocentric Curriculum</w:t>
      </w:r>
    </w:p>
    <w:p w14:paraId="6F8F0F0F" w14:textId="05825C33" w:rsidR="00E803CA" w:rsidRPr="00CE404F" w:rsidRDefault="00E803CA" w:rsidP="00B360F6">
      <w:pPr>
        <w:spacing w:before="120" w:line="480" w:lineRule="auto"/>
        <w:jc w:val="both"/>
        <w:rPr>
          <w:rFonts w:asciiTheme="minorHAnsi" w:hAnsiTheme="minorHAnsi" w:cstheme="minorHAnsi"/>
        </w:rPr>
      </w:pPr>
      <w:r w:rsidRPr="00CE404F">
        <w:rPr>
          <w:rFonts w:asciiTheme="minorHAnsi" w:hAnsiTheme="minorHAnsi" w:cstheme="minorHAnsi"/>
        </w:rPr>
        <w:t>The content of curricula surfaced in the analysis as an institutional microaggression in the form of both microinsults and microinvalidations (Sue</w:t>
      </w:r>
      <w:r w:rsidR="000B17F7">
        <w:rPr>
          <w:rFonts w:asciiTheme="minorHAnsi" w:hAnsiTheme="minorHAnsi" w:cstheme="minorHAnsi"/>
        </w:rPr>
        <w:t>,</w:t>
      </w:r>
      <w:r w:rsidRPr="00CE404F">
        <w:rPr>
          <w:rFonts w:asciiTheme="minorHAnsi" w:hAnsiTheme="minorHAnsi" w:cstheme="minorHAnsi"/>
        </w:rPr>
        <w:t xml:space="preserve"> 2010), though the two are to an extent interlinked. In the first form, it communicated messages of cultural inferiority and abnormality – specifically, in the form of racist literature on the core-reading list; in the latter, it took the form of both valuing white values and perspectives over BME students’ lived experiences, and the non-addressing of issues of equality and discrimination.</w:t>
      </w:r>
    </w:p>
    <w:p w14:paraId="5E419C06" w14:textId="3B412956" w:rsidR="00E803CA" w:rsidRPr="00CE404F" w:rsidRDefault="00E803CA" w:rsidP="00E803CA">
      <w:pPr>
        <w:spacing w:before="240" w:line="480" w:lineRule="auto"/>
        <w:ind w:firstLine="567"/>
        <w:jc w:val="both"/>
        <w:rPr>
          <w:rFonts w:asciiTheme="minorHAnsi" w:hAnsiTheme="minorHAnsi" w:cstheme="minorHAnsi"/>
        </w:rPr>
      </w:pPr>
      <w:r w:rsidRPr="00CE404F">
        <w:rPr>
          <w:rFonts w:asciiTheme="minorHAnsi" w:hAnsiTheme="minorHAnsi" w:cstheme="minorHAnsi"/>
        </w:rPr>
        <w:t xml:space="preserve">With regards to the latter examples, during the second interview with </w:t>
      </w:r>
      <w:r w:rsidR="0000490A" w:rsidRPr="00CE404F">
        <w:rPr>
          <w:rFonts w:asciiTheme="minorHAnsi" w:hAnsiTheme="minorHAnsi" w:cstheme="minorHAnsi"/>
        </w:rPr>
        <w:t>Adila</w:t>
      </w:r>
      <w:r w:rsidRPr="00CE404F">
        <w:rPr>
          <w:rFonts w:asciiTheme="minorHAnsi" w:hAnsiTheme="minorHAnsi" w:cstheme="minorHAnsi"/>
        </w:rPr>
        <w:t>, when discussing two mandatory courses that she took as part of her Medicine degree, she stated: “I found that it was very much kind of Eurocentric in the way that they see things” (</w:t>
      </w:r>
      <w:r w:rsidR="0000490A" w:rsidRPr="00CE404F">
        <w:rPr>
          <w:rFonts w:asciiTheme="minorHAnsi" w:hAnsiTheme="minorHAnsi" w:cstheme="minorHAnsi"/>
        </w:rPr>
        <w:t>Adila</w:t>
      </w:r>
      <w:r w:rsidRPr="00CE404F">
        <w:rPr>
          <w:rFonts w:asciiTheme="minorHAnsi" w:hAnsiTheme="minorHAnsi" w:cstheme="minorHAnsi"/>
        </w:rPr>
        <w:t>, Interview</w:t>
      </w:r>
      <w:r w:rsidR="00B360F6" w:rsidRPr="00CE404F">
        <w:rPr>
          <w:rFonts w:asciiTheme="minorHAnsi" w:hAnsiTheme="minorHAnsi" w:cstheme="minorHAnsi"/>
        </w:rPr>
        <w:t xml:space="preserve"> 2</w:t>
      </w:r>
      <w:r w:rsidRPr="00CE404F">
        <w:rPr>
          <w:rFonts w:asciiTheme="minorHAnsi" w:hAnsiTheme="minorHAnsi" w:cstheme="minorHAnsi"/>
        </w:rPr>
        <w:t xml:space="preserve">). Eurocentrism refers ‘to standards and values that derive from white European histories and epistemologies about ‘our’ world, but which also ignore and disparage other cultural or ethnic paradigms and lived experiences’ (Thompson, 2001, 34).  In other words, it is a form of ethnocentrism – normally heterosexist, classist and fundamentally male in nature, being almost entirely the product of narratives drawn from elite historical narratives (rather than deriving from any form of approach predicated upon the study of ‘history from below’ (cf. Thompson, 1966)). </w:t>
      </w:r>
    </w:p>
    <w:p w14:paraId="160B6979" w14:textId="7CE31CF0" w:rsidR="00E803CA" w:rsidRPr="00CE404F" w:rsidRDefault="00E803CA" w:rsidP="00E803CA">
      <w:pPr>
        <w:spacing w:before="240" w:line="480" w:lineRule="auto"/>
        <w:ind w:firstLine="567"/>
        <w:jc w:val="both"/>
        <w:rPr>
          <w:rFonts w:asciiTheme="minorHAnsi" w:hAnsiTheme="minorHAnsi" w:cstheme="minorHAnsi"/>
          <w:highlight w:val="yellow"/>
        </w:rPr>
      </w:pPr>
      <w:r w:rsidRPr="00CE404F">
        <w:rPr>
          <w:rFonts w:asciiTheme="minorHAnsi" w:hAnsiTheme="minorHAnsi" w:cstheme="minorHAnsi"/>
        </w:rPr>
        <w:lastRenderedPageBreak/>
        <w:t>That white ethnocentrism is an important aspect of what ‘normalises’ whiteness in contemporary Western democracies has been detailed by numerous academics (e.g. Dyer, 2003; Eriksen, 1997; Frankenberg, 1993; Garner, 2007; Hartigan, 1997; Hylton, 2009; McIntosh, 1997 [1988]). The Eurocentric narrative privileges whiteness by framing it as the normal, ‘natural’ human condition, to the extent that, as already noted, white people are taught to hold the view that far from being ‘a certain race, they are just the human race’ (Dyer, 1997</w:t>
      </w:r>
      <w:r w:rsidR="000B17F7">
        <w:rPr>
          <w:rFonts w:asciiTheme="minorHAnsi" w:hAnsiTheme="minorHAnsi" w:cstheme="minorHAnsi"/>
        </w:rPr>
        <w:t>,</w:t>
      </w:r>
      <w:r w:rsidRPr="00CE404F">
        <w:rPr>
          <w:rFonts w:asciiTheme="minorHAnsi" w:hAnsiTheme="minorHAnsi" w:cstheme="minorHAnsi"/>
        </w:rPr>
        <w:t xml:space="preserve"> 3). The broad definition of a Eurocentric curriculum, as utili</w:t>
      </w:r>
      <w:r w:rsidR="000B17F7">
        <w:rPr>
          <w:rFonts w:asciiTheme="minorHAnsi" w:hAnsiTheme="minorHAnsi" w:cstheme="minorHAnsi"/>
        </w:rPr>
        <w:t>s</w:t>
      </w:r>
      <w:r w:rsidRPr="00CE404F">
        <w:rPr>
          <w:rFonts w:asciiTheme="minorHAnsi" w:hAnsiTheme="minorHAnsi" w:cstheme="minorHAnsi"/>
        </w:rPr>
        <w:t>ed here, is thus the same as Hickling-Hudson and Ahlquist</w:t>
      </w:r>
      <w:r w:rsidR="000B17F7">
        <w:rPr>
          <w:rFonts w:asciiTheme="minorHAnsi" w:hAnsiTheme="minorHAnsi" w:cstheme="minorHAnsi"/>
        </w:rPr>
        <w:t>’s</w:t>
      </w:r>
      <w:r w:rsidRPr="00CE404F">
        <w:rPr>
          <w:rFonts w:asciiTheme="minorHAnsi" w:hAnsiTheme="minorHAnsi" w:cstheme="minorHAnsi"/>
        </w:rPr>
        <w:t xml:space="preserve"> (2003, 64), who define it as a curriculum that is ‘biased towards the white supremacist worldview’.</w:t>
      </w:r>
    </w:p>
    <w:p w14:paraId="4EDA11E2" w14:textId="7F713D80" w:rsidR="00E803CA" w:rsidRPr="00CE404F" w:rsidRDefault="00E803CA" w:rsidP="00E803CA">
      <w:pPr>
        <w:spacing w:before="240" w:line="480" w:lineRule="auto"/>
        <w:ind w:firstLine="357"/>
        <w:jc w:val="both"/>
        <w:rPr>
          <w:rFonts w:asciiTheme="minorHAnsi" w:hAnsiTheme="minorHAnsi" w:cstheme="minorHAnsi"/>
        </w:rPr>
      </w:pPr>
      <w:r w:rsidRPr="00CE404F">
        <w:rPr>
          <w:rFonts w:asciiTheme="minorHAnsi" w:hAnsiTheme="minorHAnsi" w:cstheme="minorHAnsi"/>
        </w:rPr>
        <w:tab/>
      </w:r>
      <w:r w:rsidR="0000490A" w:rsidRPr="00CE404F">
        <w:rPr>
          <w:rFonts w:asciiTheme="minorHAnsi" w:hAnsiTheme="minorHAnsi" w:cstheme="minorHAnsi"/>
        </w:rPr>
        <w:t>Adila</w:t>
      </w:r>
      <w:r w:rsidRPr="00CE404F">
        <w:rPr>
          <w:rFonts w:asciiTheme="minorHAnsi" w:hAnsiTheme="minorHAnsi" w:cstheme="minorHAnsi"/>
        </w:rPr>
        <w:t xml:space="preserve"> is not alone in contending that curricula can have Eurocentric biases. There is a growing and substantive literature that looks at Eurocentrism within academic curricula (e.g. hooks, 1994; Sharma, 2004; Yep, 2007; McLaren, 2000; Delanty, 2001; D’Souza, 1991). That such a bias exists is not surprising since, as Perez Huber, Johnson and Kohli (2006) have argued, in the formali</w:t>
      </w:r>
      <w:r w:rsidR="000B17F7">
        <w:rPr>
          <w:rFonts w:asciiTheme="minorHAnsi" w:hAnsiTheme="minorHAnsi" w:cstheme="minorHAnsi"/>
        </w:rPr>
        <w:t>s</w:t>
      </w:r>
      <w:r w:rsidRPr="00CE404F">
        <w:rPr>
          <w:rFonts w:asciiTheme="minorHAnsi" w:hAnsiTheme="minorHAnsi" w:cstheme="minorHAnsi"/>
        </w:rPr>
        <w:t>ation of a national curriculum – or the identification of what is the canon according to common assent – creating a shared set of nationally</w:t>
      </w:r>
      <w:r w:rsidR="000B17F7">
        <w:rPr>
          <w:rFonts w:asciiTheme="minorHAnsi" w:hAnsiTheme="minorHAnsi" w:cstheme="minorHAnsi"/>
        </w:rPr>
        <w:t>-</w:t>
      </w:r>
      <w:r w:rsidRPr="00CE404F">
        <w:rPr>
          <w:rFonts w:asciiTheme="minorHAnsi" w:hAnsiTheme="minorHAnsi" w:cstheme="minorHAnsi"/>
        </w:rPr>
        <w:t>mandated standards of evaluation, is likely to prioriti</w:t>
      </w:r>
      <w:r w:rsidR="000B17F7">
        <w:rPr>
          <w:rFonts w:asciiTheme="minorHAnsi" w:hAnsiTheme="minorHAnsi" w:cstheme="minorHAnsi"/>
        </w:rPr>
        <w:t>s</w:t>
      </w:r>
      <w:r w:rsidRPr="00CE404F">
        <w:rPr>
          <w:rFonts w:asciiTheme="minorHAnsi" w:hAnsiTheme="minorHAnsi" w:cstheme="minorHAnsi"/>
        </w:rPr>
        <w:t xml:space="preserve">e the prevailing values and perspectives set out in white and upper-class history as the most ‘common sense’ (and universalisable) markers against which answers can be judged. </w:t>
      </w:r>
    </w:p>
    <w:p w14:paraId="1EECFD85" w14:textId="68E0AEAC" w:rsidR="00E803CA" w:rsidRPr="00CE404F" w:rsidRDefault="00B360F6" w:rsidP="00E803CA">
      <w:pPr>
        <w:spacing w:before="240" w:line="480" w:lineRule="auto"/>
        <w:ind w:firstLine="567"/>
        <w:jc w:val="both"/>
        <w:rPr>
          <w:rFonts w:asciiTheme="minorHAnsi" w:hAnsiTheme="minorHAnsi" w:cstheme="minorHAnsi"/>
        </w:rPr>
      </w:pPr>
      <w:r w:rsidRPr="00CE404F">
        <w:rPr>
          <w:rFonts w:asciiTheme="minorHAnsi" w:hAnsiTheme="minorHAnsi" w:cstheme="minorHAnsi"/>
        </w:rPr>
        <w:t>To adopt a quotation from</w:t>
      </w:r>
      <w:r w:rsidR="00E803CA" w:rsidRPr="00CE404F">
        <w:rPr>
          <w:rFonts w:asciiTheme="minorHAnsi" w:hAnsiTheme="minorHAnsi" w:cstheme="minorHAnsi"/>
        </w:rPr>
        <w:t xml:space="preserve"> G.W.F. Hegel (1979</w:t>
      </w:r>
      <w:r w:rsidR="000B17F7">
        <w:rPr>
          <w:rFonts w:asciiTheme="minorHAnsi" w:hAnsiTheme="minorHAnsi" w:cstheme="minorHAnsi"/>
        </w:rPr>
        <w:t>,</w:t>
      </w:r>
      <w:r w:rsidR="00E803CA" w:rsidRPr="00CE404F">
        <w:rPr>
          <w:rFonts w:asciiTheme="minorHAnsi" w:hAnsiTheme="minorHAnsi" w:cstheme="minorHAnsi"/>
        </w:rPr>
        <w:t xml:space="preserve"> 35), ‘[w]hat is known, precisely because it is </w:t>
      </w:r>
      <w:r w:rsidR="00E803CA" w:rsidRPr="00CE404F">
        <w:rPr>
          <w:rFonts w:asciiTheme="minorHAnsi" w:hAnsiTheme="minorHAnsi" w:cstheme="minorHAnsi"/>
          <w:i/>
        </w:rPr>
        <w:t>well-</w:t>
      </w:r>
      <w:r w:rsidR="00E803CA" w:rsidRPr="00CE404F">
        <w:rPr>
          <w:rFonts w:asciiTheme="minorHAnsi" w:hAnsiTheme="minorHAnsi" w:cstheme="minorHAnsi"/>
        </w:rPr>
        <w:t xml:space="preserve">known, is not </w:t>
      </w:r>
      <w:r w:rsidR="00E803CA" w:rsidRPr="00CE404F">
        <w:rPr>
          <w:rFonts w:asciiTheme="minorHAnsi" w:hAnsiTheme="minorHAnsi" w:cstheme="minorHAnsi"/>
          <w:i/>
        </w:rPr>
        <w:t>known</w:t>
      </w:r>
      <w:r w:rsidR="00E803CA" w:rsidRPr="00CE404F">
        <w:rPr>
          <w:rFonts w:asciiTheme="minorHAnsi" w:hAnsiTheme="minorHAnsi" w:cstheme="minorHAnsi"/>
        </w:rPr>
        <w:t>. In the knowledge process, the commonest way to mislead oneself and others is to assume that something is well-known and to accept it as such’. So it is that, as a universali</w:t>
      </w:r>
      <w:r w:rsidR="000B17F7">
        <w:rPr>
          <w:rFonts w:asciiTheme="minorHAnsi" w:hAnsiTheme="minorHAnsi" w:cstheme="minorHAnsi"/>
        </w:rPr>
        <w:t>s</w:t>
      </w:r>
      <w:r w:rsidR="00E803CA" w:rsidRPr="00CE404F">
        <w:rPr>
          <w:rFonts w:asciiTheme="minorHAnsi" w:hAnsiTheme="minorHAnsi" w:cstheme="minorHAnsi"/>
        </w:rPr>
        <w:t xml:space="preserve">ing voice, whiteness is able to control the “production and dissemination of knowledge” and permeates and saturates the curriculum (Yep, 2007, 89). </w:t>
      </w:r>
      <w:r w:rsidR="00E803CA" w:rsidRPr="00CE404F">
        <w:rPr>
          <w:rFonts w:asciiTheme="minorHAnsi" w:hAnsiTheme="minorHAnsi" w:cstheme="minorHAnsi"/>
        </w:rPr>
        <w:lastRenderedPageBreak/>
        <w:t xml:space="preserve">As a quick, illustrative detour, one can look at the canonical texts of the current hegemonic political discourse – liberalism – as a perfect example of the Eurocentric, and ethnocentric foundations of what is seen as normal (and in liberalism’s case, what is </w:t>
      </w:r>
      <w:r w:rsidR="00E803CA" w:rsidRPr="00CE404F">
        <w:rPr>
          <w:rFonts w:asciiTheme="minorHAnsi" w:hAnsiTheme="minorHAnsi" w:cstheme="minorHAnsi"/>
          <w:i/>
        </w:rPr>
        <w:t>decent</w:t>
      </w:r>
      <w:r w:rsidR="00E803CA" w:rsidRPr="00CE404F">
        <w:rPr>
          <w:rFonts w:asciiTheme="minorHAnsi" w:hAnsiTheme="minorHAnsi" w:cstheme="minorHAnsi"/>
        </w:rPr>
        <w:t xml:space="preserve">) within academic curricula. </w:t>
      </w:r>
    </w:p>
    <w:p w14:paraId="04C698CF" w14:textId="315B1E80" w:rsidR="00E803CA" w:rsidRPr="00CE404F" w:rsidRDefault="00E803CA" w:rsidP="00E803CA">
      <w:pPr>
        <w:spacing w:before="240" w:line="480" w:lineRule="auto"/>
        <w:ind w:firstLine="567"/>
        <w:jc w:val="both"/>
        <w:rPr>
          <w:rFonts w:asciiTheme="minorHAnsi" w:hAnsiTheme="minorHAnsi" w:cstheme="minorHAnsi"/>
        </w:rPr>
      </w:pPr>
      <w:r w:rsidRPr="00CE404F">
        <w:rPr>
          <w:rFonts w:asciiTheme="minorHAnsi" w:hAnsiTheme="minorHAnsi" w:cstheme="minorHAnsi"/>
        </w:rPr>
        <w:t xml:space="preserve">Liberalism, as well as being the dominant philosophy, ideology and politics (both social and economic) of our time, underpins much of what is termed within the US the ‘Liberal Arts’ – history, literature, and other areas of the humanities and social sciences. Within the teaching of these fields two figures are most prominent as the fore-fathers of liberalism and liberal values: </w:t>
      </w:r>
      <w:r w:rsidR="000B17F7">
        <w:rPr>
          <w:rFonts w:asciiTheme="minorHAnsi" w:hAnsiTheme="minorHAnsi" w:cstheme="minorHAnsi"/>
        </w:rPr>
        <w:t>t</w:t>
      </w:r>
      <w:r w:rsidRPr="00CE404F">
        <w:rPr>
          <w:rFonts w:asciiTheme="minorHAnsi" w:hAnsiTheme="minorHAnsi" w:cstheme="minorHAnsi"/>
        </w:rPr>
        <w:t>he Englishmen John Locke and John Stuart Mill. Locke, for example, through his arguments against the tyranny of political slavery and in defen</w:t>
      </w:r>
      <w:r w:rsidR="004C7D3E" w:rsidRPr="00CE404F">
        <w:rPr>
          <w:rFonts w:asciiTheme="minorHAnsi" w:hAnsiTheme="minorHAnsi" w:cstheme="minorHAnsi"/>
        </w:rPr>
        <w:t>c</w:t>
      </w:r>
      <w:r w:rsidRPr="00CE404F">
        <w:rPr>
          <w:rFonts w:asciiTheme="minorHAnsi" w:hAnsiTheme="minorHAnsi" w:cstheme="minorHAnsi"/>
        </w:rPr>
        <w:t>e of an individual’s right to ‘life, liberty and property’, found his words echoed in the American declaration of independence. Yet, the slavery which Locke is canoni</w:t>
      </w:r>
      <w:r w:rsidR="000B17F7">
        <w:rPr>
          <w:rFonts w:asciiTheme="minorHAnsi" w:hAnsiTheme="minorHAnsi" w:cstheme="minorHAnsi"/>
        </w:rPr>
        <w:t>s</w:t>
      </w:r>
      <w:r w:rsidRPr="00CE404F">
        <w:rPr>
          <w:rFonts w:asciiTheme="minorHAnsi" w:hAnsiTheme="minorHAnsi" w:cstheme="minorHAnsi"/>
        </w:rPr>
        <w:t>ed for decrying, and the freedom he called for in response, were both those of the white man ruled unjustly; he himself had investments in the slave trade and helped draft the constitution of Carolina which settled that ‘[e]very freeman of Carolina shall have absolute power and authority over his Negro slaves, of what opinion or religion soever’ (quoted in Losurdo, 2014</w:t>
      </w:r>
      <w:r w:rsidR="000B17F7">
        <w:rPr>
          <w:rFonts w:asciiTheme="minorHAnsi" w:hAnsiTheme="minorHAnsi" w:cstheme="minorHAnsi"/>
        </w:rPr>
        <w:t xml:space="preserve">, </w:t>
      </w:r>
      <w:r w:rsidRPr="00CE404F">
        <w:rPr>
          <w:rFonts w:asciiTheme="minorHAnsi" w:hAnsiTheme="minorHAnsi" w:cstheme="minorHAnsi"/>
        </w:rPr>
        <w:t xml:space="preserve">42). </w:t>
      </w:r>
    </w:p>
    <w:p w14:paraId="51E0E73C" w14:textId="1E97918A" w:rsidR="00E803CA" w:rsidRPr="00CE404F" w:rsidRDefault="00E803CA" w:rsidP="00E803CA">
      <w:pPr>
        <w:spacing w:before="240" w:line="480" w:lineRule="auto"/>
        <w:ind w:firstLine="567"/>
        <w:jc w:val="both"/>
        <w:rPr>
          <w:rFonts w:asciiTheme="minorHAnsi" w:hAnsiTheme="minorHAnsi" w:cstheme="minorHAnsi"/>
        </w:rPr>
      </w:pPr>
      <w:r w:rsidRPr="00CE404F">
        <w:rPr>
          <w:rFonts w:asciiTheme="minorHAnsi" w:hAnsiTheme="minorHAnsi" w:cstheme="minorHAnsi"/>
        </w:rPr>
        <w:t xml:space="preserve">Similarly, Mill, who developed a central thesis of liberalism, the ‘harm principle’ – by which one has complete freedom to act as one wishes, so long as such acts do not cause </w:t>
      </w:r>
      <w:r w:rsidRPr="00CE404F">
        <w:rPr>
          <w:rFonts w:asciiTheme="minorHAnsi" w:hAnsiTheme="minorHAnsi" w:cstheme="minorHAnsi"/>
          <w:i/>
        </w:rPr>
        <w:t xml:space="preserve">harm </w:t>
      </w:r>
      <w:r w:rsidRPr="00CE404F">
        <w:rPr>
          <w:rFonts w:asciiTheme="minorHAnsi" w:hAnsiTheme="minorHAnsi" w:cstheme="minorHAnsi"/>
        </w:rPr>
        <w:t>to any other (see: Mill, 2006) – and was an early advocate of women’s equal rights (ibid.), simultaneously combined these arguments with a belief in the superiority of the ‘European race’ over other, ‘barbaric’ and ‘uncivili</w:t>
      </w:r>
      <w:r w:rsidR="000B17F7">
        <w:rPr>
          <w:rFonts w:asciiTheme="minorHAnsi" w:hAnsiTheme="minorHAnsi" w:cstheme="minorHAnsi"/>
        </w:rPr>
        <w:t>s</w:t>
      </w:r>
      <w:r w:rsidRPr="00CE404F">
        <w:rPr>
          <w:rFonts w:asciiTheme="minorHAnsi" w:hAnsiTheme="minorHAnsi" w:cstheme="minorHAnsi"/>
        </w:rPr>
        <w:t xml:space="preserve">ed races’. For the latter, according to Mill, ‘[d]espotism is a legitimate mode of government … providing the end be their improvement’ since freedom applies ‘only to human beings in the maturity of their faculties’, not to ‘those </w:t>
      </w:r>
      <w:r w:rsidRPr="00CE404F">
        <w:rPr>
          <w:rFonts w:asciiTheme="minorHAnsi" w:hAnsiTheme="minorHAnsi" w:cstheme="minorHAnsi"/>
        </w:rPr>
        <w:lastRenderedPageBreak/>
        <w:t>backward states of society in which the race itself may be considered as in its nonage’ (Mill, 2002, 45). Like Locke before him, this allowed Mill to advocate freedom as a white privilege alongside slavery as an acceptable subjugation for black people, for whom slavery was ‘one step in advance of a savage’, their being ‘scarcely able’ by themselves to introduce the industrial life from which freedom would bloom ‘until they are … conquered and made slaves of’ (quoted in Losurdo, 2014</w:t>
      </w:r>
      <w:r w:rsidR="000B17F7">
        <w:rPr>
          <w:rFonts w:asciiTheme="minorHAnsi" w:hAnsiTheme="minorHAnsi" w:cstheme="minorHAnsi"/>
        </w:rPr>
        <w:t>,</w:t>
      </w:r>
      <w:r w:rsidRPr="00CE404F">
        <w:rPr>
          <w:rFonts w:asciiTheme="minorHAnsi" w:hAnsiTheme="minorHAnsi" w:cstheme="minorHAnsi"/>
        </w:rPr>
        <w:t xml:space="preserve"> 225-226). </w:t>
      </w:r>
    </w:p>
    <w:p w14:paraId="3C13BED1" w14:textId="05E33AE6" w:rsidR="00E803CA" w:rsidRPr="00CE404F" w:rsidRDefault="00E803CA" w:rsidP="00E803CA">
      <w:pPr>
        <w:spacing w:before="240" w:line="480" w:lineRule="auto"/>
        <w:ind w:firstLine="567"/>
        <w:jc w:val="both"/>
        <w:rPr>
          <w:rFonts w:asciiTheme="minorHAnsi" w:hAnsiTheme="minorHAnsi" w:cstheme="minorHAnsi"/>
        </w:rPr>
      </w:pPr>
      <w:r w:rsidRPr="00CE404F">
        <w:rPr>
          <w:rFonts w:asciiTheme="minorHAnsi" w:hAnsiTheme="minorHAnsi" w:cstheme="minorHAnsi"/>
        </w:rPr>
        <w:t>These paradoxes within the thought of two giants of the liberal canon – the white supremacy openly present within liberalism’s history and key texts – are rarely part of the curriculum, let alone the question addressed as to how such views may linger within the ideological morphology of liberalism itself (see: Freeden, 1996). This selective populari</w:t>
      </w:r>
      <w:r w:rsidR="000B17F7">
        <w:rPr>
          <w:rFonts w:asciiTheme="minorHAnsi" w:hAnsiTheme="minorHAnsi" w:cstheme="minorHAnsi"/>
        </w:rPr>
        <w:t>s</w:t>
      </w:r>
      <w:r w:rsidRPr="00CE404F">
        <w:rPr>
          <w:rFonts w:asciiTheme="minorHAnsi" w:hAnsiTheme="minorHAnsi" w:cstheme="minorHAnsi"/>
        </w:rPr>
        <w:t>ation of only part of these figures</w:t>
      </w:r>
      <w:r w:rsidR="000B17F7">
        <w:rPr>
          <w:rFonts w:asciiTheme="minorHAnsi" w:hAnsiTheme="minorHAnsi" w:cstheme="minorHAnsi"/>
        </w:rPr>
        <w:t>’</w:t>
      </w:r>
      <w:r w:rsidRPr="00CE404F">
        <w:rPr>
          <w:rFonts w:asciiTheme="minorHAnsi" w:hAnsiTheme="minorHAnsi" w:cstheme="minorHAnsi"/>
        </w:rPr>
        <w:t xml:space="preserve"> writings as the universal values of liberalism – born of the west (in particular Imperial England), but insights gifted to all peoples, is a prime example of Eurocentrism at the heart of university teaching.</w:t>
      </w:r>
    </w:p>
    <w:p w14:paraId="5C8C1F7B" w14:textId="61977B70" w:rsidR="00E803CA" w:rsidRPr="00CE404F" w:rsidRDefault="00E803CA" w:rsidP="00E803CA">
      <w:pPr>
        <w:spacing w:before="240" w:line="480" w:lineRule="auto"/>
        <w:jc w:val="both"/>
        <w:rPr>
          <w:rFonts w:asciiTheme="minorHAnsi" w:hAnsiTheme="minorHAnsi" w:cstheme="minorHAnsi"/>
        </w:rPr>
      </w:pPr>
      <w:r w:rsidRPr="00CE404F">
        <w:rPr>
          <w:rFonts w:asciiTheme="minorHAnsi" w:hAnsiTheme="minorHAnsi" w:cstheme="minorHAnsi"/>
        </w:rPr>
        <w:tab/>
        <w:t xml:space="preserve">To leave this general example and return to the specific case raised by </w:t>
      </w:r>
      <w:r w:rsidR="0000490A" w:rsidRPr="00CE404F">
        <w:rPr>
          <w:rFonts w:asciiTheme="minorHAnsi" w:hAnsiTheme="minorHAnsi" w:cstheme="minorHAnsi"/>
        </w:rPr>
        <w:t>Adila</w:t>
      </w:r>
      <w:r w:rsidRPr="00CE404F">
        <w:rPr>
          <w:rFonts w:asciiTheme="minorHAnsi" w:hAnsiTheme="minorHAnsi" w:cstheme="minorHAnsi"/>
        </w:rPr>
        <w:t>; I had wrongly assumed her medicine classes were “purely science”</w:t>
      </w:r>
      <w:r w:rsidR="00066283" w:rsidRPr="00CE404F">
        <w:rPr>
          <w:rFonts w:asciiTheme="minorHAnsi" w:hAnsiTheme="minorHAnsi" w:cstheme="minorHAnsi"/>
        </w:rPr>
        <w:t>;</w:t>
      </w:r>
      <w:r w:rsidRPr="00CE404F">
        <w:rPr>
          <w:rFonts w:asciiTheme="minorHAnsi" w:hAnsiTheme="minorHAnsi" w:cstheme="minorHAnsi"/>
        </w:rPr>
        <w:t xml:space="preserve"> however, as she herself explained, there was a tendency within them to explain things from a Eurocentric, white perspective. This is illustrated via a quote from the second interview with </w:t>
      </w:r>
      <w:r w:rsidR="0000490A" w:rsidRPr="00CE404F">
        <w:rPr>
          <w:rFonts w:asciiTheme="minorHAnsi" w:hAnsiTheme="minorHAnsi" w:cstheme="minorHAnsi"/>
        </w:rPr>
        <w:t>Adila</w:t>
      </w:r>
      <w:r w:rsidRPr="00CE404F">
        <w:rPr>
          <w:rFonts w:asciiTheme="minorHAnsi" w:hAnsiTheme="minorHAnsi" w:cstheme="minorHAnsi"/>
        </w:rPr>
        <w:t>:</w:t>
      </w:r>
    </w:p>
    <w:p w14:paraId="06A09D6F" w14:textId="7323B018" w:rsidR="00E803CA" w:rsidRPr="00CE404F" w:rsidRDefault="00B360F6" w:rsidP="00E803CA">
      <w:pPr>
        <w:spacing w:before="120" w:after="180"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t>I</w:t>
      </w:r>
      <w:r w:rsidR="00E803CA" w:rsidRPr="00CE404F">
        <w:rPr>
          <w:rFonts w:asciiTheme="minorHAnsi" w:hAnsiTheme="minorHAnsi" w:cstheme="minorHAnsi"/>
          <w:sz w:val="23"/>
          <w:szCs w:val="23"/>
        </w:rPr>
        <w:t>: Do you also feel that, I guess this might not really fit with medicine … I’m interested if you felt that the things that we’re taught, knowledge, which is perceived as valuable, might have also been very white. But I guess the question might not make sense with medicine, since it’s purely science.</w:t>
      </w:r>
    </w:p>
    <w:p w14:paraId="5AC46671" w14:textId="3B279090" w:rsidR="00E803CA" w:rsidRPr="00CE404F" w:rsidRDefault="0000490A" w:rsidP="00E803CA">
      <w:pPr>
        <w:spacing w:before="120" w:after="180"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t>A</w:t>
      </w:r>
      <w:r w:rsidR="00E803CA" w:rsidRPr="00CE404F">
        <w:rPr>
          <w:rFonts w:asciiTheme="minorHAnsi" w:hAnsiTheme="minorHAnsi" w:cstheme="minorHAnsi"/>
          <w:sz w:val="23"/>
          <w:szCs w:val="23"/>
        </w:rPr>
        <w:t>: It’s not purely science though.</w:t>
      </w:r>
    </w:p>
    <w:p w14:paraId="3B9AE2F4" w14:textId="2C1A5AE4" w:rsidR="00E803CA" w:rsidRPr="00CE404F" w:rsidRDefault="00B360F6" w:rsidP="00E803CA">
      <w:pPr>
        <w:spacing w:before="120" w:after="180"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t>I</w:t>
      </w:r>
      <w:r w:rsidR="00E803CA" w:rsidRPr="00CE404F">
        <w:rPr>
          <w:rFonts w:asciiTheme="minorHAnsi" w:hAnsiTheme="minorHAnsi" w:cstheme="minorHAnsi"/>
          <w:sz w:val="23"/>
          <w:szCs w:val="23"/>
        </w:rPr>
        <w:t xml:space="preserve">: No? </w:t>
      </w:r>
    </w:p>
    <w:p w14:paraId="400185AE" w14:textId="665FA0D3" w:rsidR="00E803CA" w:rsidRPr="00CE404F" w:rsidRDefault="0000490A" w:rsidP="00E803CA">
      <w:pPr>
        <w:spacing w:before="120" w:after="180"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lastRenderedPageBreak/>
        <w:t>A</w:t>
      </w:r>
      <w:r w:rsidR="00E803CA" w:rsidRPr="00CE404F">
        <w:rPr>
          <w:rFonts w:asciiTheme="minorHAnsi" w:hAnsiTheme="minorHAnsi" w:cstheme="minorHAnsi"/>
          <w:sz w:val="23"/>
          <w:szCs w:val="23"/>
        </w:rPr>
        <w:t>: When it comes to sort of questions that you ask, the sort of leading questions that you have, you know straight away the sort of stereotypical situations where you’re gonna have a Pakistani person presenting with a history of a cough which is productive and brings up blood. But straight away you know that the diagnosis is TB, just because they are Pakistani and they’re coughing. And it’s the same with the sort of stereotypes that you get, certain questions where you have a gay hairdresser who’s presenting with a cough. So a gay hairdresser, and you’re meant to think HIV, it kind of primes you for different things. And I don’t know if it’s the holistic or if it’s an element of stereotyping as well, that you’re meant to pigeonhole in a way, to kind of make things easier for yourself when answering questions. And it does kind of fall into the sort of pattern recognition of knowledge which is valuable in order to pass exams, more than anything else. So for example, a woman presenting to her doctor, this actually came up in one of our exams, a woman of Somali background presenting to her doctor with bone pain and weakness. You’d think straight away osteomalacia, just because she’s from a Somali background so she’s more likely to have covered herself up. And she has bone pain and weakness, okay she’s got basically reduced calcium ‘cause she’s not getting enough Vitamin D. But yes, the scenarios of people from BME backgrounds are very stereotypical and from a white perspective. (</w:t>
      </w:r>
      <w:r w:rsidRPr="00CE404F">
        <w:rPr>
          <w:rFonts w:asciiTheme="minorHAnsi" w:hAnsiTheme="minorHAnsi" w:cstheme="minorHAnsi"/>
          <w:sz w:val="23"/>
          <w:szCs w:val="23"/>
        </w:rPr>
        <w:t>Adila</w:t>
      </w:r>
      <w:r w:rsidR="00E803CA" w:rsidRPr="00CE404F">
        <w:rPr>
          <w:rFonts w:asciiTheme="minorHAnsi" w:hAnsiTheme="minorHAnsi" w:cstheme="minorHAnsi"/>
          <w:sz w:val="23"/>
          <w:szCs w:val="23"/>
        </w:rPr>
        <w:t xml:space="preserve">, </w:t>
      </w:r>
      <w:r w:rsidR="00B360F6" w:rsidRPr="00CE404F">
        <w:rPr>
          <w:rFonts w:asciiTheme="minorHAnsi" w:hAnsiTheme="minorHAnsi" w:cstheme="minorHAnsi"/>
          <w:sz w:val="23"/>
          <w:szCs w:val="23"/>
        </w:rPr>
        <w:t xml:space="preserve">Interview </w:t>
      </w:r>
      <w:r w:rsidR="00E803CA" w:rsidRPr="00CE404F">
        <w:rPr>
          <w:rFonts w:asciiTheme="minorHAnsi" w:hAnsiTheme="minorHAnsi" w:cstheme="minorHAnsi"/>
          <w:sz w:val="23"/>
          <w:szCs w:val="23"/>
        </w:rPr>
        <w:t>2)</w:t>
      </w:r>
    </w:p>
    <w:p w14:paraId="1572324A" w14:textId="795735FC" w:rsidR="00E803CA" w:rsidRPr="00CE404F" w:rsidRDefault="0000490A" w:rsidP="00E803CA">
      <w:pPr>
        <w:spacing w:line="480" w:lineRule="auto"/>
        <w:jc w:val="both"/>
        <w:rPr>
          <w:rFonts w:asciiTheme="minorHAnsi" w:hAnsiTheme="minorHAnsi" w:cstheme="minorHAnsi"/>
        </w:rPr>
      </w:pPr>
      <w:r w:rsidRPr="00CE404F">
        <w:rPr>
          <w:rFonts w:asciiTheme="minorHAnsi" w:hAnsiTheme="minorHAnsi" w:cstheme="minorHAnsi"/>
        </w:rPr>
        <w:t>Adila</w:t>
      </w:r>
      <w:r w:rsidR="00E803CA" w:rsidRPr="00CE404F">
        <w:rPr>
          <w:rFonts w:asciiTheme="minorHAnsi" w:hAnsiTheme="minorHAnsi" w:cstheme="minorHAnsi"/>
        </w:rPr>
        <w:t xml:space="preserve"> here provided three examples of “stereotypical situations”, in which Medicine students are meant to “pigeonhole” people in order to diagnose them. The first scenario is a heterosexist stereotype of a gay hairdresser with HIV – a common stereotype of gay men in the media, both the professional choice, as well as suffering from HIV. The second stereotypical scenario is a person from a Pakistani background with tuberculosis – the implied reason for this being the substandard and unhygienic living conditions in Pakistan. In the third scenario a Muslim woman from a Somali background suffers from </w:t>
      </w:r>
      <w:r w:rsidR="000B17F7">
        <w:rPr>
          <w:rFonts w:asciiTheme="minorHAnsi" w:hAnsiTheme="minorHAnsi" w:cstheme="minorHAnsi"/>
        </w:rPr>
        <w:t>o</w:t>
      </w:r>
      <w:r w:rsidR="00E803CA" w:rsidRPr="00CE404F">
        <w:rPr>
          <w:rFonts w:asciiTheme="minorHAnsi" w:hAnsiTheme="minorHAnsi" w:cstheme="minorHAnsi"/>
        </w:rPr>
        <w:t xml:space="preserve">steomalacia, due to wearing a veil. </w:t>
      </w:r>
      <w:r w:rsidRPr="00CE404F">
        <w:rPr>
          <w:rFonts w:asciiTheme="minorHAnsi" w:hAnsiTheme="minorHAnsi" w:cstheme="minorHAnsi"/>
        </w:rPr>
        <w:t>Adila</w:t>
      </w:r>
      <w:r w:rsidR="00E803CA" w:rsidRPr="00CE404F">
        <w:rPr>
          <w:rFonts w:asciiTheme="minorHAnsi" w:hAnsiTheme="minorHAnsi" w:cstheme="minorHAnsi"/>
        </w:rPr>
        <w:t xml:space="preserve"> states that it is necessary to draw on stereotypical knowledge since as a “sort of pattern recognition of knowledge” it “is valuable in order to pass exams”. Stereotypes are discussed in more detail in the next chapter on inter-personal </w:t>
      </w:r>
      <w:r w:rsidR="00E803CA" w:rsidRPr="00CE404F">
        <w:rPr>
          <w:rFonts w:asciiTheme="minorHAnsi" w:hAnsiTheme="minorHAnsi" w:cstheme="minorHAnsi"/>
        </w:rPr>
        <w:lastRenderedPageBreak/>
        <w:t xml:space="preserve">microaggressions; for now, it is simply important to note how a white, heterosexist and European perspective influences the curriculum content. </w:t>
      </w:r>
    </w:p>
    <w:p w14:paraId="58FFFEB3" w14:textId="2B9A2C1C" w:rsidR="00E803CA" w:rsidRPr="00CE404F" w:rsidRDefault="00E803CA" w:rsidP="00E803CA">
      <w:pPr>
        <w:spacing w:before="240" w:line="480" w:lineRule="auto"/>
        <w:ind w:firstLine="567"/>
        <w:jc w:val="both"/>
        <w:rPr>
          <w:rFonts w:asciiTheme="minorHAnsi" w:hAnsiTheme="minorHAnsi" w:cstheme="minorHAnsi"/>
        </w:rPr>
      </w:pPr>
      <w:r w:rsidRPr="00CE404F">
        <w:rPr>
          <w:rFonts w:asciiTheme="minorHAnsi" w:hAnsiTheme="minorHAnsi" w:cstheme="minorHAnsi"/>
        </w:rPr>
        <w:t xml:space="preserve">As noted in Yep (2007, 19), the problem with a white, Eurocentric curriculum is often twofold: on the one hand, there often is a “symbolic and/or virtual erasure” of minoritised individuals or groups of “not having their voices and experiences included in the research content”; on the other hand, if groups or people from minoritised backgrounds are included, they are often objectified, for the purpose of comparing how they deviate from the norm. This objectification can also be tied into implicit warnings against what is perceived as Other. Thus, in the particular cases </w:t>
      </w:r>
      <w:r w:rsidR="0000490A" w:rsidRPr="00CE404F">
        <w:rPr>
          <w:rFonts w:asciiTheme="minorHAnsi" w:hAnsiTheme="minorHAnsi" w:cstheme="minorHAnsi"/>
        </w:rPr>
        <w:t>Adila</w:t>
      </w:r>
      <w:r w:rsidRPr="00CE404F">
        <w:rPr>
          <w:rFonts w:asciiTheme="minorHAnsi" w:hAnsiTheme="minorHAnsi" w:cstheme="minorHAnsi"/>
        </w:rPr>
        <w:t xml:space="preserve"> describes, the example of the gay hairdresser, as well as the Somali woman wearing a veil are offered as paradigmatic examples based upon an implicitly acknowledged understanding that their deviations lead to problems which a sensible (normal) person would avoid: e.g. that a gay man’s sexual practices are a serious risk for society – AIDs being the ‘gay disease’. </w:t>
      </w:r>
    </w:p>
    <w:p w14:paraId="6FDAED3F" w14:textId="50B56A8B" w:rsidR="00E803CA" w:rsidRPr="00CE404F" w:rsidRDefault="00E803CA" w:rsidP="00E803CA">
      <w:pPr>
        <w:spacing w:before="240" w:line="480" w:lineRule="auto"/>
        <w:ind w:firstLine="567"/>
        <w:jc w:val="both"/>
        <w:rPr>
          <w:rFonts w:asciiTheme="minorHAnsi" w:hAnsiTheme="minorHAnsi" w:cstheme="minorHAnsi"/>
        </w:rPr>
      </w:pPr>
      <w:r w:rsidRPr="00CE404F">
        <w:rPr>
          <w:rFonts w:asciiTheme="minorHAnsi" w:hAnsiTheme="minorHAnsi" w:cstheme="minorHAnsi"/>
        </w:rPr>
        <w:t xml:space="preserve">As noted earlier, </w:t>
      </w:r>
      <w:r w:rsidR="0000490A" w:rsidRPr="00CE404F">
        <w:rPr>
          <w:rFonts w:asciiTheme="minorHAnsi" w:hAnsiTheme="minorHAnsi" w:cstheme="minorHAnsi"/>
        </w:rPr>
        <w:t>Adila</w:t>
      </w:r>
      <w:r w:rsidRPr="00CE404F">
        <w:rPr>
          <w:rFonts w:asciiTheme="minorHAnsi" w:hAnsiTheme="minorHAnsi" w:cstheme="minorHAnsi"/>
        </w:rPr>
        <w:t>’s experience of Eurocentrism within her curriculum was not singular. In her correspondence, Kendi reported experiencing the curriculum she studies as not only Eurocentric, in the sense of omitting the experiences of minoritised people, but also as culturally biased, portraying Black people in racist ways:</w:t>
      </w:r>
    </w:p>
    <w:p w14:paraId="3CCC6A05" w14:textId="57025FB5" w:rsidR="00E803CA" w:rsidRPr="00CE404F" w:rsidRDefault="00E803CA" w:rsidP="00E803CA">
      <w:pPr>
        <w:spacing w:before="120" w:after="180" w:line="360" w:lineRule="auto"/>
        <w:ind w:left="567"/>
        <w:jc w:val="both"/>
        <w:rPr>
          <w:rFonts w:asciiTheme="minorHAnsi" w:hAnsiTheme="minorHAnsi" w:cstheme="minorHAnsi"/>
          <w:sz w:val="23"/>
          <w:szCs w:val="23"/>
        </w:rPr>
      </w:pPr>
      <w:r w:rsidRPr="00CE404F">
        <w:rPr>
          <w:rFonts w:asciiTheme="minorHAnsi" w:hAnsiTheme="minorHAnsi" w:cstheme="minorHAnsi"/>
          <w:b/>
          <w:sz w:val="23"/>
          <w:szCs w:val="23"/>
        </w:rPr>
        <w:t>“</w:t>
      </w:r>
      <w:r w:rsidRPr="00CE404F">
        <w:rPr>
          <w:rFonts w:asciiTheme="minorHAnsi" w:hAnsiTheme="minorHAnsi" w:cstheme="minorHAnsi"/>
          <w:sz w:val="23"/>
          <w:szCs w:val="23"/>
        </w:rPr>
        <w:t xml:space="preserve">It is a great contradiction when you are supposed to think that the work of a white author is great and yet at the same time it is also blatantly racist. I don’t want this literature to be banned, but it should be taught in a better way. People should be made aware of the racism and it should be challenged. Most of the time it isn’t even brought up in classroom discussions. I also think that the canon in British literature is filled with white men and it’s almost impossible to find any non-white authors on the core reading list. They are not seen as part of the canon. Usually, they will only come up in a specific lecture on authors </w:t>
      </w:r>
      <w:r w:rsidRPr="00CE404F">
        <w:rPr>
          <w:rFonts w:asciiTheme="minorHAnsi" w:hAnsiTheme="minorHAnsi" w:cstheme="minorHAnsi"/>
          <w:sz w:val="23"/>
          <w:szCs w:val="23"/>
        </w:rPr>
        <w:lastRenderedPageBreak/>
        <w:t>from certain ethnic minority backgrounds, often at the end of the seme</w:t>
      </w:r>
      <w:r w:rsidR="00B360F6" w:rsidRPr="00CE404F">
        <w:rPr>
          <w:rFonts w:asciiTheme="minorHAnsi" w:hAnsiTheme="minorHAnsi" w:cstheme="minorHAnsi"/>
          <w:sz w:val="23"/>
          <w:szCs w:val="23"/>
        </w:rPr>
        <w:t>ster.” (Kendi, Email Response</w:t>
      </w:r>
      <w:r w:rsidRPr="00CE404F">
        <w:rPr>
          <w:rFonts w:asciiTheme="minorHAnsi" w:hAnsiTheme="minorHAnsi" w:cstheme="minorHAnsi"/>
          <w:sz w:val="23"/>
          <w:szCs w:val="23"/>
        </w:rPr>
        <w:t>)</w:t>
      </w:r>
    </w:p>
    <w:p w14:paraId="090C1D75" w14:textId="77777777" w:rsidR="00E803CA" w:rsidRPr="00CE404F" w:rsidRDefault="00E803CA" w:rsidP="00E803CA">
      <w:pPr>
        <w:spacing w:line="480" w:lineRule="auto"/>
        <w:jc w:val="both"/>
        <w:rPr>
          <w:rFonts w:asciiTheme="minorHAnsi" w:hAnsiTheme="minorHAnsi" w:cstheme="minorHAnsi"/>
        </w:rPr>
      </w:pPr>
      <w:r w:rsidRPr="00CE404F">
        <w:rPr>
          <w:rFonts w:asciiTheme="minorHAnsi" w:hAnsiTheme="minorHAnsi" w:cstheme="minorHAnsi"/>
        </w:rPr>
        <w:t xml:space="preserve">Kendi’s example demonstrates two instances of microaggressions – a microinvalidation and a microinsult. Regarding the former, Kendi states that “non-white authors are not on the core reading list. They are not seen as part of the canon”. Such an omission of “non-white authors” from the core-reading list presents a microinvalidation. Furthermore, Kendi notes a value hierarchy placed on authors from minoritised backgrounds whereby, if these authors </w:t>
      </w:r>
      <w:r w:rsidRPr="00CE404F">
        <w:rPr>
          <w:rFonts w:asciiTheme="minorHAnsi" w:hAnsiTheme="minorHAnsi" w:cstheme="minorHAnsi"/>
          <w:i/>
        </w:rPr>
        <w:t>are</w:t>
      </w:r>
      <w:r w:rsidRPr="00CE404F">
        <w:rPr>
          <w:rFonts w:asciiTheme="minorHAnsi" w:hAnsiTheme="minorHAnsi" w:cstheme="minorHAnsi"/>
        </w:rPr>
        <w:t xml:space="preserve"> included, it is “at the end of the semester”. Kendi’s experience here echoes bell hooks (1994, 38), who writes that: </w:t>
      </w:r>
    </w:p>
    <w:p w14:paraId="30D2CA9A" w14:textId="5026977C" w:rsidR="00E803CA" w:rsidRPr="00CE404F" w:rsidRDefault="006241A5" w:rsidP="00E803CA">
      <w:pPr>
        <w:spacing w:before="120" w:after="180" w:line="360" w:lineRule="auto"/>
        <w:ind w:left="567"/>
        <w:jc w:val="both"/>
        <w:rPr>
          <w:rFonts w:asciiTheme="minorHAnsi" w:hAnsiTheme="minorHAnsi" w:cstheme="minorHAnsi"/>
          <w:sz w:val="23"/>
          <w:szCs w:val="23"/>
        </w:rPr>
      </w:pPr>
      <w:r>
        <w:rPr>
          <w:rFonts w:asciiTheme="minorHAnsi" w:hAnsiTheme="minorHAnsi" w:cstheme="minorHAnsi"/>
          <w:sz w:val="23"/>
          <w:szCs w:val="23"/>
        </w:rPr>
        <w:t>‘</w:t>
      </w:r>
      <w:r w:rsidR="00E803CA" w:rsidRPr="00CE404F">
        <w:rPr>
          <w:rFonts w:asciiTheme="minorHAnsi" w:hAnsiTheme="minorHAnsi" w:cstheme="minorHAnsi"/>
          <w:sz w:val="23"/>
          <w:szCs w:val="23"/>
        </w:rPr>
        <w:t>all too often we found a will to include those considered “marginal” without a willingness to accord their work the same respect and consideration given other work in Women’s Studies, for example, individuals will often focus on women of color at the very end of the semester or lump everything about race and difference together in one section. This kind of tokenism is not multicultural transformation, but is familiar to us as the change individuals are most likely to make.</w:t>
      </w:r>
      <w:r>
        <w:rPr>
          <w:rFonts w:asciiTheme="minorHAnsi" w:hAnsiTheme="minorHAnsi" w:cstheme="minorHAnsi"/>
          <w:sz w:val="23"/>
          <w:szCs w:val="23"/>
        </w:rPr>
        <w:t>’</w:t>
      </w:r>
    </w:p>
    <w:p w14:paraId="21B33928" w14:textId="1D3BE480" w:rsidR="00E803CA" w:rsidRPr="00CE404F" w:rsidRDefault="00E803CA" w:rsidP="00E803CA">
      <w:pPr>
        <w:spacing w:line="480" w:lineRule="auto"/>
        <w:jc w:val="both"/>
        <w:rPr>
          <w:rFonts w:asciiTheme="minorHAnsi" w:hAnsiTheme="minorHAnsi" w:cstheme="minorHAnsi"/>
        </w:rPr>
      </w:pPr>
      <w:r w:rsidRPr="00CE404F">
        <w:rPr>
          <w:rFonts w:asciiTheme="minorHAnsi" w:hAnsiTheme="minorHAnsi" w:cstheme="minorHAnsi"/>
        </w:rPr>
        <w:t>In Kendi’s experience the main part of her degree normali</w:t>
      </w:r>
      <w:r w:rsidR="006241A5">
        <w:rPr>
          <w:rFonts w:asciiTheme="minorHAnsi" w:hAnsiTheme="minorHAnsi" w:cstheme="minorHAnsi"/>
        </w:rPr>
        <w:t>s</w:t>
      </w:r>
      <w:r w:rsidRPr="00CE404F">
        <w:rPr>
          <w:rFonts w:asciiTheme="minorHAnsi" w:hAnsiTheme="minorHAnsi" w:cstheme="minorHAnsi"/>
        </w:rPr>
        <w:t>ed and glorified white people and white values, while at the same time still denigrating the contributions and lived experiences of Black people. While including as an addendum a ‘black example’ may thus be seen as a good, liberal attempt to introduce a plurality of experience, its literal ‘ghettoi</w:t>
      </w:r>
      <w:r w:rsidR="006241A5">
        <w:rPr>
          <w:rFonts w:asciiTheme="minorHAnsi" w:hAnsiTheme="minorHAnsi" w:cstheme="minorHAnsi"/>
        </w:rPr>
        <w:t>s</w:t>
      </w:r>
      <w:r w:rsidRPr="00CE404F">
        <w:rPr>
          <w:rFonts w:asciiTheme="minorHAnsi" w:hAnsiTheme="minorHAnsi" w:cstheme="minorHAnsi"/>
        </w:rPr>
        <w:t>ation’ does the opposite by accentuating its position on the fringe – useful as a counter-point to what is normal, and as such valuable in how it relates to other white works, rather than (like the former) in and of itself.</w:t>
      </w:r>
    </w:p>
    <w:p w14:paraId="73A48ABF" w14:textId="037F2800" w:rsidR="00E803CA" w:rsidRPr="00CE404F" w:rsidRDefault="00E803CA" w:rsidP="00E803CA">
      <w:pPr>
        <w:spacing w:before="240" w:line="480" w:lineRule="auto"/>
        <w:ind w:firstLine="720"/>
        <w:jc w:val="both"/>
        <w:rPr>
          <w:rFonts w:asciiTheme="minorHAnsi" w:hAnsiTheme="minorHAnsi" w:cstheme="minorHAnsi"/>
        </w:rPr>
      </w:pPr>
      <w:r w:rsidRPr="00CE404F">
        <w:rPr>
          <w:rFonts w:asciiTheme="minorHAnsi" w:hAnsiTheme="minorHAnsi" w:cstheme="minorHAnsi"/>
        </w:rPr>
        <w:t xml:space="preserve">The quotation from Kendi furthermore points to a great paradox, with which some BME students often have to struggle; the “great contradiction when you are supposed to think that the work of a white author is great and yet at the same time it is also blatantly </w:t>
      </w:r>
      <w:r w:rsidRPr="00CE404F">
        <w:rPr>
          <w:rFonts w:asciiTheme="minorHAnsi" w:hAnsiTheme="minorHAnsi" w:cstheme="minorHAnsi"/>
        </w:rPr>
        <w:lastRenderedPageBreak/>
        <w:t xml:space="preserve">racist.” Here the previous illustrative examples of Locke and Mill raise their heads; in Kendi’s particular case, as part of her degree in English literature, she has to read white authors who are “blatantly racist” – authors who demean and portray Black people in unflattering ways. Faced with such works Kendi raises an interesting question – a conundrum even – of how a BME student reconciles the fact that what they are taught is “great”, contains within it the message that they themselves are of lesser worth that others (i.e. white people – almost always male). Worse yet, there is the fact to be dealt with that their teacher – who holds a position of explicit authority as, to draw upon Lacan’s phrase, a sort of ‘subject supposed to know’ (cf. Žižek, 2006) – isn't even acknowledging the racism, and does not even seem to </w:t>
      </w:r>
      <w:r w:rsidRPr="00CE404F">
        <w:rPr>
          <w:rFonts w:asciiTheme="minorHAnsi" w:hAnsiTheme="minorHAnsi" w:cstheme="minorHAnsi"/>
          <w:i/>
          <w:iCs/>
        </w:rPr>
        <w:t>see</w:t>
      </w:r>
      <w:r w:rsidRPr="00CE404F">
        <w:rPr>
          <w:rFonts w:asciiTheme="minorHAnsi" w:hAnsiTheme="minorHAnsi" w:cstheme="minorHAnsi"/>
        </w:rPr>
        <w:t xml:space="preserve"> it. Again, to illustrate the point in Kendi’s own words:</w:t>
      </w:r>
    </w:p>
    <w:p w14:paraId="0A6BABB7" w14:textId="77777777" w:rsidR="00E803CA" w:rsidRPr="00CE404F" w:rsidRDefault="00E803CA" w:rsidP="00E803CA">
      <w:pPr>
        <w:spacing w:before="120" w:after="180"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t>“I don’t want this literature to be banned, but it should be taught in a better way. People should be made aware of the racism and it should be challenged. Most of the time it isn’t even brought up in classroom discussions.”</w:t>
      </w:r>
    </w:p>
    <w:p w14:paraId="2CB71F3B" w14:textId="762C284A" w:rsidR="00EF34CC" w:rsidRDefault="00E803CA" w:rsidP="00B360F6">
      <w:pPr>
        <w:spacing w:line="480" w:lineRule="auto"/>
        <w:jc w:val="both"/>
        <w:rPr>
          <w:rFonts w:asciiTheme="minorHAnsi" w:hAnsiTheme="minorHAnsi" w:cstheme="minorHAnsi"/>
        </w:rPr>
      </w:pPr>
      <w:r w:rsidRPr="00CE404F">
        <w:rPr>
          <w:rFonts w:asciiTheme="minorHAnsi" w:hAnsiTheme="minorHAnsi" w:cstheme="minorHAnsi"/>
        </w:rPr>
        <w:t>So it is that, faced with a curriculum she experiences as racist, Kendi is nevertheless resigned to the fact that it is unrealistic that the core-reading list in literature, “filled with white men”, will change, or even have its very nature recogni</w:t>
      </w:r>
      <w:r w:rsidR="006241A5">
        <w:rPr>
          <w:rFonts w:asciiTheme="minorHAnsi" w:hAnsiTheme="minorHAnsi" w:cstheme="minorHAnsi"/>
        </w:rPr>
        <w:t>s</w:t>
      </w:r>
      <w:r w:rsidRPr="00CE404F">
        <w:rPr>
          <w:rFonts w:asciiTheme="minorHAnsi" w:hAnsiTheme="minorHAnsi" w:cstheme="minorHAnsi"/>
        </w:rPr>
        <w:t xml:space="preserve">ed as such. This is further example of a microinvalidation – whereby racism is neither discussed nor challenged. These examples that arose from my research are far from being outliers: </w:t>
      </w:r>
      <w:r w:rsidR="006241A5">
        <w:rPr>
          <w:rFonts w:asciiTheme="minorHAnsi" w:hAnsiTheme="minorHAnsi" w:cstheme="minorHAnsi"/>
        </w:rPr>
        <w:t>i</w:t>
      </w:r>
      <w:r w:rsidRPr="00CE404F">
        <w:rPr>
          <w:rFonts w:asciiTheme="minorHAnsi" w:hAnsiTheme="minorHAnsi" w:cstheme="minorHAnsi"/>
        </w:rPr>
        <w:t>n 2009, a NUS Black Students Campaign’s National Students Survey found that “42 per cent did not believe their curriculum reflected issues of diversity, equality and discrimination.” The report also found that courses designed and taught by white lecturers often did not take into account diverse backg</w:t>
      </w:r>
      <w:r w:rsidR="00B360F6" w:rsidRPr="00CE404F">
        <w:rPr>
          <w:rFonts w:asciiTheme="minorHAnsi" w:hAnsiTheme="minorHAnsi" w:cstheme="minorHAnsi"/>
        </w:rPr>
        <w:t xml:space="preserve">rounds and views (NUS report). </w:t>
      </w:r>
    </w:p>
    <w:p w14:paraId="0984B71F" w14:textId="77777777" w:rsidR="00FD5CB2" w:rsidRPr="00CE404F" w:rsidRDefault="00FD5CB2" w:rsidP="00B360F6">
      <w:pPr>
        <w:spacing w:line="480" w:lineRule="auto"/>
        <w:jc w:val="both"/>
        <w:rPr>
          <w:rFonts w:asciiTheme="minorHAnsi" w:hAnsiTheme="minorHAnsi" w:cstheme="minorHAnsi"/>
        </w:rPr>
      </w:pPr>
    </w:p>
    <w:p w14:paraId="1767C46F" w14:textId="77777777" w:rsidR="00E803CA" w:rsidRPr="00CE404F" w:rsidRDefault="00E803CA" w:rsidP="009B5DE2">
      <w:pPr>
        <w:pStyle w:val="ListParagraph"/>
        <w:numPr>
          <w:ilvl w:val="1"/>
          <w:numId w:val="9"/>
        </w:numPr>
        <w:spacing w:before="360" w:after="120" w:line="480" w:lineRule="auto"/>
        <w:jc w:val="both"/>
        <w:rPr>
          <w:rFonts w:asciiTheme="minorHAnsi" w:hAnsiTheme="minorHAnsi" w:cstheme="minorHAnsi"/>
          <w:b/>
          <w:sz w:val="28"/>
          <w:szCs w:val="28"/>
        </w:rPr>
      </w:pPr>
      <w:r w:rsidRPr="00CE404F">
        <w:rPr>
          <w:rFonts w:asciiTheme="minorHAnsi" w:hAnsiTheme="minorHAnsi" w:cstheme="minorHAnsi"/>
          <w:b/>
          <w:sz w:val="28"/>
          <w:szCs w:val="28"/>
        </w:rPr>
        <w:lastRenderedPageBreak/>
        <w:t>Summary</w:t>
      </w:r>
    </w:p>
    <w:p w14:paraId="02E7987D" w14:textId="00421C6A" w:rsidR="00E803CA" w:rsidRPr="00CE404F" w:rsidRDefault="00E803CA" w:rsidP="00E803CA">
      <w:pPr>
        <w:spacing w:line="480" w:lineRule="auto"/>
        <w:jc w:val="both"/>
        <w:rPr>
          <w:rFonts w:asciiTheme="minorHAnsi" w:hAnsiTheme="minorHAnsi" w:cstheme="minorHAnsi"/>
        </w:rPr>
      </w:pPr>
      <w:r w:rsidRPr="00CE404F">
        <w:rPr>
          <w:rFonts w:asciiTheme="minorHAnsi" w:hAnsiTheme="minorHAnsi" w:cstheme="minorHAnsi"/>
        </w:rPr>
        <w:t>This chapter has focused upon the research participants’ experiences of institutional (or environmental) microaggressions. In so doing, it has identified five main themes: (i) a lack of student diversity; (ii) a lack of staff diversity; (iii) a lack of role models; (iv) an encounter with misplaced multicultural policies; and (v) a Eurocentric curriculum. Microaggressions were not only experience</w:t>
      </w:r>
      <w:r w:rsidR="004C7D3E" w:rsidRPr="00CE404F">
        <w:rPr>
          <w:rFonts w:asciiTheme="minorHAnsi" w:hAnsiTheme="minorHAnsi" w:cstheme="minorHAnsi"/>
        </w:rPr>
        <w:t>d</w:t>
      </w:r>
      <w:r w:rsidRPr="00CE404F">
        <w:rPr>
          <w:rFonts w:asciiTheme="minorHAnsi" w:hAnsiTheme="minorHAnsi" w:cstheme="minorHAnsi"/>
        </w:rPr>
        <w:t xml:space="preserve"> at this</w:t>
      </w:r>
      <w:r w:rsidR="00E71DD2" w:rsidRPr="00CE404F">
        <w:rPr>
          <w:rFonts w:asciiTheme="minorHAnsi" w:hAnsiTheme="minorHAnsi" w:cstheme="minorHAnsi"/>
        </w:rPr>
        <w:t xml:space="preserve"> general,</w:t>
      </w:r>
      <w:r w:rsidRPr="00CE404F">
        <w:rPr>
          <w:rFonts w:asciiTheme="minorHAnsi" w:hAnsiTheme="minorHAnsi" w:cstheme="minorHAnsi"/>
        </w:rPr>
        <w:t xml:space="preserve"> structural level, however; participants also described their experiences with inter-personal microaggressions, the subject of the next analytical chapter.</w:t>
      </w:r>
    </w:p>
    <w:p w14:paraId="09D1B5CD" w14:textId="77777777" w:rsidR="00EF34CC" w:rsidRPr="00CE404F" w:rsidRDefault="00EF34CC">
      <w:pPr>
        <w:rPr>
          <w:rFonts w:asciiTheme="minorHAnsi" w:hAnsiTheme="minorHAnsi" w:cstheme="minorHAnsi"/>
        </w:rPr>
      </w:pPr>
      <w:r w:rsidRPr="00CE404F">
        <w:rPr>
          <w:rFonts w:asciiTheme="minorHAnsi" w:hAnsiTheme="minorHAnsi" w:cstheme="minorHAnsi"/>
        </w:rPr>
        <w:br w:type="page"/>
      </w:r>
    </w:p>
    <w:p w14:paraId="4D382A67" w14:textId="77777777" w:rsidR="00EF34CC" w:rsidRPr="00CE404F" w:rsidRDefault="00EF34CC" w:rsidP="00EF34CC">
      <w:pPr>
        <w:spacing w:line="360" w:lineRule="auto"/>
        <w:jc w:val="center"/>
        <w:rPr>
          <w:rFonts w:asciiTheme="minorHAnsi" w:hAnsiTheme="minorHAnsi" w:cstheme="minorHAnsi"/>
          <w:b/>
          <w:sz w:val="28"/>
          <w:szCs w:val="28"/>
        </w:rPr>
      </w:pPr>
      <w:r w:rsidRPr="00CE404F">
        <w:rPr>
          <w:rFonts w:asciiTheme="minorHAnsi" w:hAnsiTheme="minorHAnsi" w:cstheme="minorHAnsi"/>
          <w:b/>
          <w:sz w:val="28"/>
          <w:szCs w:val="28"/>
        </w:rPr>
        <w:lastRenderedPageBreak/>
        <w:t>CHAPTER 4:</w:t>
      </w:r>
    </w:p>
    <w:p w14:paraId="7EBF9356" w14:textId="77777777" w:rsidR="00EF34CC" w:rsidRPr="00CE404F" w:rsidRDefault="00EF34CC" w:rsidP="00EF34CC">
      <w:pPr>
        <w:spacing w:line="360" w:lineRule="auto"/>
        <w:jc w:val="center"/>
        <w:rPr>
          <w:rFonts w:asciiTheme="minorHAnsi" w:hAnsiTheme="minorHAnsi" w:cstheme="minorHAnsi"/>
          <w:b/>
          <w:sz w:val="28"/>
          <w:szCs w:val="28"/>
        </w:rPr>
      </w:pPr>
    </w:p>
    <w:p w14:paraId="16844AAC" w14:textId="59858131" w:rsidR="00EF34CC" w:rsidRPr="00CE404F" w:rsidRDefault="00EF34CC" w:rsidP="00EF34CC">
      <w:pPr>
        <w:spacing w:line="360" w:lineRule="auto"/>
        <w:jc w:val="center"/>
        <w:rPr>
          <w:rFonts w:asciiTheme="minorHAnsi" w:hAnsiTheme="minorHAnsi" w:cstheme="minorHAnsi"/>
          <w:b/>
          <w:sz w:val="28"/>
          <w:szCs w:val="28"/>
        </w:rPr>
      </w:pPr>
      <w:r w:rsidRPr="00CE404F">
        <w:rPr>
          <w:rFonts w:asciiTheme="minorHAnsi" w:hAnsiTheme="minorHAnsi" w:cstheme="minorHAnsi"/>
          <w:b/>
          <w:sz w:val="28"/>
          <w:szCs w:val="28"/>
        </w:rPr>
        <w:t xml:space="preserve">ANALYSIS OF INTERPERSONAL </w:t>
      </w:r>
      <w:r w:rsidR="00A24246" w:rsidRPr="00CE404F">
        <w:rPr>
          <w:rFonts w:asciiTheme="minorHAnsi" w:hAnsiTheme="minorHAnsi" w:cstheme="minorHAnsi"/>
          <w:b/>
          <w:sz w:val="28"/>
          <w:szCs w:val="28"/>
        </w:rPr>
        <w:t>MICROAGGRESSION</w:t>
      </w:r>
      <w:r w:rsidRPr="00CE404F">
        <w:rPr>
          <w:rFonts w:asciiTheme="minorHAnsi" w:hAnsiTheme="minorHAnsi" w:cstheme="minorHAnsi"/>
          <w:b/>
          <w:sz w:val="28"/>
          <w:szCs w:val="28"/>
        </w:rPr>
        <w:t>S</w:t>
      </w:r>
    </w:p>
    <w:p w14:paraId="6C3168D8" w14:textId="77777777" w:rsidR="00EF34CC" w:rsidRPr="00CE404F" w:rsidRDefault="00EF34CC" w:rsidP="00EF34CC">
      <w:pPr>
        <w:spacing w:line="360" w:lineRule="auto"/>
        <w:jc w:val="both"/>
        <w:rPr>
          <w:rFonts w:asciiTheme="minorHAnsi" w:hAnsiTheme="minorHAnsi" w:cstheme="minorHAnsi"/>
          <w:b/>
          <w:sz w:val="28"/>
          <w:szCs w:val="28"/>
        </w:rPr>
      </w:pPr>
    </w:p>
    <w:p w14:paraId="3E9027CC" w14:textId="77777777" w:rsidR="00EF34CC" w:rsidRPr="00CE404F" w:rsidRDefault="00EF34CC" w:rsidP="00EF34CC">
      <w:pPr>
        <w:spacing w:line="360" w:lineRule="auto"/>
        <w:jc w:val="both"/>
        <w:rPr>
          <w:rFonts w:asciiTheme="minorHAnsi" w:hAnsiTheme="minorHAnsi" w:cstheme="minorHAnsi"/>
          <w:b/>
          <w:sz w:val="28"/>
          <w:szCs w:val="28"/>
        </w:rPr>
      </w:pPr>
    </w:p>
    <w:p w14:paraId="3B53845E" w14:textId="71BA1C59" w:rsidR="00EF34CC" w:rsidRPr="00CE404F" w:rsidRDefault="00EF34CC" w:rsidP="00EF34CC">
      <w:pPr>
        <w:spacing w:line="360" w:lineRule="auto"/>
        <w:jc w:val="both"/>
        <w:rPr>
          <w:rFonts w:asciiTheme="minorHAnsi" w:hAnsiTheme="minorHAnsi" w:cstheme="minorHAnsi"/>
          <w:b/>
        </w:rPr>
      </w:pPr>
      <w:r w:rsidRPr="00CE404F">
        <w:rPr>
          <w:rFonts w:asciiTheme="minorHAnsi" w:hAnsiTheme="minorHAnsi" w:cstheme="minorHAnsi"/>
          <w:b/>
        </w:rPr>
        <w:t xml:space="preserve">4.1 Introduction: Interpersonal </w:t>
      </w:r>
      <w:r w:rsidR="00A24246" w:rsidRPr="00CE404F">
        <w:rPr>
          <w:rFonts w:asciiTheme="minorHAnsi" w:hAnsiTheme="minorHAnsi" w:cstheme="minorHAnsi"/>
          <w:b/>
        </w:rPr>
        <w:t>Microaggression</w:t>
      </w:r>
      <w:r w:rsidRPr="00CE404F">
        <w:rPr>
          <w:rFonts w:asciiTheme="minorHAnsi" w:hAnsiTheme="minorHAnsi" w:cstheme="minorHAnsi"/>
          <w:b/>
        </w:rPr>
        <w:t>s</w:t>
      </w:r>
    </w:p>
    <w:p w14:paraId="0D45E3FE" w14:textId="698F3772" w:rsidR="00EF34CC" w:rsidRPr="00CE404F" w:rsidRDefault="00EF34CC" w:rsidP="00040976">
      <w:pPr>
        <w:spacing w:before="120" w:line="480" w:lineRule="auto"/>
        <w:jc w:val="both"/>
        <w:rPr>
          <w:rFonts w:asciiTheme="minorHAnsi" w:hAnsiTheme="minorHAnsi" w:cstheme="minorHAnsi"/>
        </w:rPr>
      </w:pPr>
      <w:r w:rsidRPr="00CE404F">
        <w:rPr>
          <w:rFonts w:asciiTheme="minorHAnsi" w:hAnsiTheme="minorHAnsi" w:cstheme="minorHAnsi"/>
        </w:rPr>
        <w:t>Unlike institutional/environmental microaggressions, which are more apparent on a systemic level, interpersonal microaggressions occur between people; they entail verbal and nonverbal indignities directed at BME students by fellow students, faculty, teaching assistants, or other individuals in academic and social spaces (Yosso</w:t>
      </w:r>
      <w:r w:rsidRPr="006241A5">
        <w:rPr>
          <w:rFonts w:asciiTheme="minorHAnsi" w:hAnsiTheme="minorHAnsi" w:cstheme="minorHAnsi"/>
        </w:rPr>
        <w:t xml:space="preserve"> </w:t>
      </w:r>
      <w:r w:rsidRPr="00777409">
        <w:rPr>
          <w:rFonts w:asciiTheme="minorHAnsi" w:hAnsiTheme="minorHAnsi" w:cstheme="minorHAnsi"/>
        </w:rPr>
        <w:t>et al.</w:t>
      </w:r>
      <w:r w:rsidR="006241A5">
        <w:rPr>
          <w:rFonts w:asciiTheme="minorHAnsi" w:hAnsiTheme="minorHAnsi" w:cstheme="minorHAnsi"/>
        </w:rPr>
        <w:t>,</w:t>
      </w:r>
      <w:r w:rsidRPr="00CE404F">
        <w:rPr>
          <w:rFonts w:asciiTheme="minorHAnsi" w:hAnsiTheme="minorHAnsi" w:cstheme="minorHAnsi"/>
        </w:rPr>
        <w:t xml:space="preserve"> 2009, 667). In my interviews and focus group, respondents reported numerous examples of suc</w:t>
      </w:r>
      <w:r w:rsidR="00040976" w:rsidRPr="00CE404F">
        <w:rPr>
          <w:rFonts w:asciiTheme="minorHAnsi" w:hAnsiTheme="minorHAnsi" w:cstheme="minorHAnsi"/>
        </w:rPr>
        <w:t>h interpersonal microgressions, focused upon in t</w:t>
      </w:r>
      <w:r w:rsidRPr="00CE404F">
        <w:rPr>
          <w:rFonts w:asciiTheme="minorHAnsi" w:hAnsiTheme="minorHAnsi" w:cstheme="minorHAnsi"/>
        </w:rPr>
        <w:t>hi</w:t>
      </w:r>
      <w:r w:rsidR="00040976" w:rsidRPr="00CE404F">
        <w:rPr>
          <w:rFonts w:asciiTheme="minorHAnsi" w:hAnsiTheme="minorHAnsi" w:cstheme="minorHAnsi"/>
        </w:rPr>
        <w:t>s chapter</w:t>
      </w:r>
      <w:r w:rsidR="006241A5">
        <w:rPr>
          <w:rFonts w:asciiTheme="minorHAnsi" w:hAnsiTheme="minorHAnsi" w:cstheme="minorHAnsi"/>
        </w:rPr>
        <w:t>.</w:t>
      </w:r>
      <w:r w:rsidRPr="00CE404F">
        <w:rPr>
          <w:rFonts w:asciiTheme="minorHAnsi" w:hAnsiTheme="minorHAnsi" w:cstheme="minorHAnsi"/>
        </w:rPr>
        <w:t xml:space="preserve"> </w:t>
      </w:r>
      <w:r w:rsidR="006241A5">
        <w:rPr>
          <w:rFonts w:asciiTheme="minorHAnsi" w:hAnsiTheme="minorHAnsi" w:cstheme="minorHAnsi"/>
        </w:rPr>
        <w:t>T</w:t>
      </w:r>
      <w:r w:rsidRPr="00CE404F">
        <w:rPr>
          <w:rFonts w:asciiTheme="minorHAnsi" w:hAnsiTheme="minorHAnsi" w:cstheme="minorHAnsi"/>
        </w:rPr>
        <w:t xml:space="preserve">hese include the themes ‘Alien in one’s own land’ (4.2), ‘Ascription of Intelligence / Assumption of Inferior Status’ (4.3), ‘Assumption of Criminality’ (4.4), ‘Pathologising Cultural Values’ (4.5), and ‘Stereotyping’ (4.6). The first category identified were microinvalidations, which in terms of interpersonal </w:t>
      </w:r>
      <w:r w:rsidR="00A24246" w:rsidRPr="00CE404F">
        <w:rPr>
          <w:rFonts w:asciiTheme="minorHAnsi" w:hAnsiTheme="minorHAnsi" w:cstheme="minorHAnsi"/>
        </w:rPr>
        <w:t>microaggression</w:t>
      </w:r>
      <w:r w:rsidRPr="00CE404F">
        <w:rPr>
          <w:rFonts w:asciiTheme="minorHAnsi" w:hAnsiTheme="minorHAnsi" w:cstheme="minorHAnsi"/>
        </w:rPr>
        <w:t>s primarily refer to remarks that diminish, dismiss, or negate the realities and histories of BME students. In this case, these corresponded with the theme of ‘ali</w:t>
      </w:r>
      <w:r w:rsidR="00D11FC3" w:rsidRPr="00CE404F">
        <w:rPr>
          <w:rFonts w:asciiTheme="minorHAnsi" w:hAnsiTheme="minorHAnsi" w:cstheme="minorHAnsi"/>
        </w:rPr>
        <w:t>en in one’s own land’.</w:t>
      </w:r>
    </w:p>
    <w:p w14:paraId="4D483C2C" w14:textId="192973AC" w:rsidR="00EF34CC" w:rsidRPr="00CE404F" w:rsidRDefault="00EF34CC" w:rsidP="00040976">
      <w:pPr>
        <w:spacing w:before="240" w:line="360" w:lineRule="auto"/>
        <w:jc w:val="both"/>
        <w:rPr>
          <w:rFonts w:asciiTheme="minorHAnsi" w:hAnsiTheme="minorHAnsi" w:cstheme="minorHAnsi"/>
          <w:b/>
          <w:sz w:val="28"/>
          <w:szCs w:val="28"/>
        </w:rPr>
      </w:pPr>
      <w:r w:rsidRPr="00CE404F">
        <w:rPr>
          <w:rFonts w:asciiTheme="minorHAnsi" w:hAnsiTheme="minorHAnsi" w:cstheme="minorHAnsi"/>
          <w:b/>
          <w:sz w:val="28"/>
          <w:szCs w:val="28"/>
        </w:rPr>
        <w:t>4.2 ‘Alien in one’s own land’</w:t>
      </w:r>
    </w:p>
    <w:p w14:paraId="673946F6" w14:textId="56C1ECF8" w:rsidR="00EF34CC" w:rsidRPr="00CE404F" w:rsidRDefault="00EF34CC" w:rsidP="00B360F6">
      <w:pPr>
        <w:spacing w:before="240" w:line="480" w:lineRule="auto"/>
        <w:jc w:val="both"/>
        <w:rPr>
          <w:rFonts w:asciiTheme="minorHAnsi" w:hAnsiTheme="minorHAnsi" w:cstheme="minorHAnsi"/>
        </w:rPr>
      </w:pPr>
      <w:r w:rsidRPr="00CE404F">
        <w:rPr>
          <w:rFonts w:asciiTheme="minorHAnsi" w:hAnsiTheme="minorHAnsi" w:cstheme="minorHAnsi"/>
        </w:rPr>
        <w:t>As Sue (2010, 37) describes, the theme here labelled ‘alien in one’s own land’ ‘involves being perceived as a perpetual foreigner or being alien in one’s own country’. Examples of this microinvalidation occur when British BME students are complimented for speaking very good English, or are persistently asked where they are from, or where they were born. Th</w:t>
      </w:r>
      <w:r w:rsidR="00EA5100" w:rsidRPr="00CE404F">
        <w:rPr>
          <w:rFonts w:asciiTheme="minorHAnsi" w:hAnsiTheme="minorHAnsi" w:cstheme="minorHAnsi"/>
        </w:rPr>
        <w:t>ese</w:t>
      </w:r>
      <w:r w:rsidRPr="00CE404F">
        <w:rPr>
          <w:rFonts w:asciiTheme="minorHAnsi" w:hAnsiTheme="minorHAnsi" w:cstheme="minorHAnsi"/>
        </w:rPr>
        <w:t xml:space="preserve"> are all acts that communicate the message to them: “You are not British, you are a foreigner, </w:t>
      </w:r>
      <w:r w:rsidRPr="00CE404F">
        <w:rPr>
          <w:rFonts w:asciiTheme="minorHAnsi" w:hAnsiTheme="minorHAnsi" w:cstheme="minorHAnsi"/>
        </w:rPr>
        <w:lastRenderedPageBreak/>
        <w:t>you are not one of us”. This theme arose during the focus group, when students were shown images from the “I too am Sheffield</w:t>
      </w:r>
      <w:r w:rsidR="00895645">
        <w:rPr>
          <w:rFonts w:asciiTheme="minorHAnsi" w:hAnsiTheme="minorHAnsi" w:cstheme="minorHAnsi"/>
        </w:rPr>
        <w:t>”</w:t>
      </w:r>
      <w:r w:rsidRPr="00CE404F">
        <w:rPr>
          <w:rFonts w:asciiTheme="minorHAnsi" w:hAnsiTheme="minorHAnsi" w:cstheme="minorHAnsi"/>
        </w:rPr>
        <w:t xml:space="preserve"> campaign and </w:t>
      </w:r>
      <w:r w:rsidR="0000490A" w:rsidRPr="00CE404F">
        <w:rPr>
          <w:rFonts w:asciiTheme="minorHAnsi" w:hAnsiTheme="minorHAnsi" w:cstheme="minorHAnsi"/>
        </w:rPr>
        <w:t>Adila</w:t>
      </w:r>
      <w:r w:rsidRPr="00CE404F">
        <w:rPr>
          <w:rFonts w:asciiTheme="minorHAnsi" w:hAnsiTheme="minorHAnsi" w:cstheme="minorHAnsi"/>
        </w:rPr>
        <w:t xml:space="preserve"> stated that this happens to her frequently:</w:t>
      </w:r>
    </w:p>
    <w:p w14:paraId="1B64498D" w14:textId="68ACCA45" w:rsidR="00EF34CC" w:rsidRPr="00CE404F" w:rsidRDefault="00B360F6" w:rsidP="00B360F6">
      <w:pPr>
        <w:spacing w:before="160"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t>A</w:t>
      </w:r>
      <w:r w:rsidR="00EF34CC" w:rsidRPr="00CE404F">
        <w:rPr>
          <w:rFonts w:asciiTheme="minorHAnsi" w:hAnsiTheme="minorHAnsi" w:cstheme="minorHAnsi"/>
          <w:sz w:val="23"/>
          <w:szCs w:val="23"/>
        </w:rPr>
        <w:t>: that's one of the examples they have there [photo of the "I too am Sheffield</w:t>
      </w:r>
      <w:r w:rsidR="00895645">
        <w:rPr>
          <w:rFonts w:asciiTheme="minorHAnsi" w:hAnsiTheme="minorHAnsi" w:cstheme="minorHAnsi"/>
          <w:sz w:val="23"/>
          <w:szCs w:val="23"/>
        </w:rPr>
        <w:t>”</w:t>
      </w:r>
      <w:r w:rsidR="00EF34CC" w:rsidRPr="00CE404F">
        <w:rPr>
          <w:rFonts w:asciiTheme="minorHAnsi" w:hAnsiTheme="minorHAnsi" w:cstheme="minorHAnsi"/>
          <w:sz w:val="23"/>
          <w:szCs w:val="23"/>
        </w:rPr>
        <w:t xml:space="preserve"> campaign] that comes up all the time, every single time when you meet someone new, it's kind of like "where are you from?" "Sheffield." </w:t>
      </w:r>
    </w:p>
    <w:p w14:paraId="71665533" w14:textId="77777777" w:rsidR="00EF34CC" w:rsidRPr="00CE404F" w:rsidRDefault="00EF34CC" w:rsidP="00EF34CC">
      <w:pPr>
        <w:spacing w:before="160"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t>N: It's such a range, people always think I'm American and they are like "what you're Indian?", "you have an American accent, how did that happen?"</w:t>
      </w:r>
      <w:r w:rsidRPr="00CE404F">
        <w:rPr>
          <w:rStyle w:val="FootnoteReference"/>
          <w:rFonts w:asciiTheme="minorHAnsi" w:hAnsiTheme="minorHAnsi" w:cstheme="minorHAnsi"/>
          <w:sz w:val="23"/>
          <w:szCs w:val="23"/>
        </w:rPr>
        <w:footnoteReference w:id="34"/>
      </w:r>
    </w:p>
    <w:p w14:paraId="7DDF8175" w14:textId="77777777" w:rsidR="00EF34CC" w:rsidRPr="00CE404F" w:rsidRDefault="00EF34CC" w:rsidP="00EF34CC">
      <w:pPr>
        <w:spacing w:before="160"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t xml:space="preserve">I: Doesn't that show something interesting about British society, which we all know is very diverse, but people still feel the need to ask, if they see someone who is not white, as if that means they… </w:t>
      </w:r>
    </w:p>
    <w:p w14:paraId="02765022" w14:textId="27C3E5A1" w:rsidR="00EF34CC" w:rsidRPr="00CE404F" w:rsidRDefault="00B360F6" w:rsidP="00EF34CC">
      <w:pPr>
        <w:spacing w:before="160"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t>A</w:t>
      </w:r>
      <w:r w:rsidR="00EF34CC" w:rsidRPr="00CE404F">
        <w:rPr>
          <w:rFonts w:asciiTheme="minorHAnsi" w:hAnsiTheme="minorHAnsi" w:cstheme="minorHAnsi"/>
          <w:sz w:val="23"/>
          <w:szCs w:val="23"/>
        </w:rPr>
        <w:t xml:space="preserve">: yes, it does, because most of the time these sorts of things happen in conversations I have had with someone and I go like, we haven't even exchanged names, but they need to know "so where are you from?" "uhm Sheffield" "where are you </w:t>
      </w:r>
      <w:r w:rsidR="00EF34CC" w:rsidRPr="00CE404F">
        <w:rPr>
          <w:rFonts w:asciiTheme="minorHAnsi" w:hAnsiTheme="minorHAnsi" w:cstheme="minorHAnsi"/>
          <w:i/>
          <w:sz w:val="23"/>
          <w:szCs w:val="23"/>
        </w:rPr>
        <w:t>really</w:t>
      </w:r>
      <w:r w:rsidR="00EF34CC" w:rsidRPr="00CE404F">
        <w:rPr>
          <w:rFonts w:asciiTheme="minorHAnsi" w:hAnsiTheme="minorHAnsi" w:cstheme="minorHAnsi"/>
          <w:sz w:val="23"/>
          <w:szCs w:val="23"/>
        </w:rPr>
        <w:t xml:space="preserve"> from?" sort of thing, it's kind of like, for some bizarre reason, people feel the need to have you in a niche to begin with straight away</w:t>
      </w:r>
    </w:p>
    <w:p w14:paraId="0FECC7C0" w14:textId="77777777" w:rsidR="00EF34CC" w:rsidRPr="00CE404F" w:rsidRDefault="00EF34CC" w:rsidP="00EF34CC">
      <w:pPr>
        <w:spacing w:before="160"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t>N: yeah</w:t>
      </w:r>
    </w:p>
    <w:p w14:paraId="09B7C85A" w14:textId="306DB1E8" w:rsidR="00EF34CC" w:rsidRPr="00CE404F" w:rsidRDefault="00EF34CC" w:rsidP="00EF34CC">
      <w:pPr>
        <w:spacing w:before="160"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t>E: they have to put you in a compartment and like separate you, that's how some people make friends, you are like me, so I'll sit with you and talk, you aren't an</w:t>
      </w:r>
      <w:r w:rsidR="00B360F6" w:rsidRPr="00CE404F">
        <w:rPr>
          <w:rFonts w:asciiTheme="minorHAnsi" w:hAnsiTheme="minorHAnsi" w:cstheme="minorHAnsi"/>
          <w:sz w:val="23"/>
          <w:szCs w:val="23"/>
        </w:rPr>
        <w:t>d they move on.</w:t>
      </w:r>
    </w:p>
    <w:p w14:paraId="6A8DE6A1" w14:textId="47D8B3A6" w:rsidR="00EF34CC" w:rsidRPr="00CE404F" w:rsidRDefault="00EF34CC" w:rsidP="00EF34CC">
      <w:pPr>
        <w:spacing w:before="240" w:line="480" w:lineRule="auto"/>
        <w:jc w:val="both"/>
        <w:rPr>
          <w:rFonts w:asciiTheme="minorHAnsi" w:hAnsiTheme="minorHAnsi" w:cstheme="minorHAnsi"/>
        </w:rPr>
      </w:pPr>
      <w:r w:rsidRPr="00CE404F">
        <w:rPr>
          <w:rFonts w:asciiTheme="minorHAnsi" w:hAnsiTheme="minorHAnsi" w:cstheme="minorHAnsi"/>
        </w:rPr>
        <w:t xml:space="preserve">In the above dialogue, </w:t>
      </w:r>
      <w:r w:rsidR="0000490A" w:rsidRPr="00CE404F">
        <w:rPr>
          <w:rFonts w:asciiTheme="minorHAnsi" w:hAnsiTheme="minorHAnsi" w:cstheme="minorHAnsi"/>
        </w:rPr>
        <w:t>Adila</w:t>
      </w:r>
      <w:r w:rsidRPr="00CE404F">
        <w:rPr>
          <w:rFonts w:asciiTheme="minorHAnsi" w:hAnsiTheme="minorHAnsi" w:cstheme="minorHAnsi"/>
        </w:rPr>
        <w:t xml:space="preserve"> explains that one of the first things that people need to know about her, even before she has had a chance to exchange names, is where she is “</w:t>
      </w:r>
      <w:r w:rsidRPr="00CE404F">
        <w:rPr>
          <w:rFonts w:asciiTheme="minorHAnsi" w:hAnsiTheme="minorHAnsi" w:cstheme="minorHAnsi"/>
          <w:i/>
        </w:rPr>
        <w:t>really from</w:t>
      </w:r>
      <w:r w:rsidRPr="00CE404F">
        <w:rPr>
          <w:rFonts w:asciiTheme="minorHAnsi" w:hAnsiTheme="minorHAnsi" w:cstheme="minorHAnsi"/>
        </w:rPr>
        <w:t xml:space="preserve">”. This seemingly innocent question is rooted in the concept, previously discussed in Chapter 1, of whiteness as the normal and default – and therefore invisible and unquestionable – position in British society. From within this hegemonic perspective, </w:t>
      </w:r>
      <w:r w:rsidR="000F00CC" w:rsidRPr="00CE404F">
        <w:rPr>
          <w:rFonts w:asciiTheme="minorHAnsi" w:hAnsiTheme="minorHAnsi" w:cstheme="minorHAnsi"/>
        </w:rPr>
        <w:t>s</w:t>
      </w:r>
      <w:r w:rsidRPr="00CE404F">
        <w:rPr>
          <w:rFonts w:asciiTheme="minorHAnsi" w:hAnsiTheme="minorHAnsi" w:cstheme="minorHAnsi"/>
        </w:rPr>
        <w:t xml:space="preserve">tudents from BME backgrounds are, in Helms’ (1992; 1995) phrase, ‘visible racial/ethnic </w:t>
      </w:r>
      <w:r w:rsidRPr="00CE404F">
        <w:rPr>
          <w:rFonts w:asciiTheme="minorHAnsi" w:hAnsiTheme="minorHAnsi" w:cstheme="minorHAnsi"/>
        </w:rPr>
        <w:lastRenderedPageBreak/>
        <w:t>minorities’,</w:t>
      </w:r>
      <w:r w:rsidRPr="00CE404F">
        <w:rPr>
          <w:rStyle w:val="FootnoteReference"/>
          <w:rFonts w:asciiTheme="minorHAnsi" w:hAnsiTheme="minorHAnsi" w:cstheme="minorHAnsi"/>
        </w:rPr>
        <w:footnoteReference w:id="35"/>
      </w:r>
      <w:r w:rsidRPr="00CE404F">
        <w:rPr>
          <w:rFonts w:asciiTheme="minorHAnsi" w:hAnsiTheme="minorHAnsi" w:cstheme="minorHAnsi"/>
        </w:rPr>
        <w:t xml:space="preserve"> who by the nature of their phenotypical characteristics – e.g. facial features, skin pigmentation – are differentiated from this norm, failing as they do to match the ideali</w:t>
      </w:r>
      <w:r w:rsidR="00895645">
        <w:rPr>
          <w:rFonts w:asciiTheme="minorHAnsi" w:hAnsiTheme="minorHAnsi" w:cstheme="minorHAnsi"/>
        </w:rPr>
        <w:t>s</w:t>
      </w:r>
      <w:r w:rsidRPr="00CE404F">
        <w:rPr>
          <w:rFonts w:asciiTheme="minorHAnsi" w:hAnsiTheme="minorHAnsi" w:cstheme="minorHAnsi"/>
        </w:rPr>
        <w:t>ed phenotypical features of the dominant (white) group.</w:t>
      </w:r>
    </w:p>
    <w:p w14:paraId="60D5A8B2" w14:textId="5F70C770" w:rsidR="00EF34CC" w:rsidRPr="00CE404F" w:rsidRDefault="00EF34CC" w:rsidP="00EF34CC">
      <w:pPr>
        <w:spacing w:before="240" w:line="480" w:lineRule="auto"/>
        <w:ind w:firstLine="567"/>
        <w:jc w:val="both"/>
        <w:rPr>
          <w:rFonts w:asciiTheme="minorHAnsi" w:hAnsiTheme="minorHAnsi" w:cstheme="minorHAnsi"/>
        </w:rPr>
      </w:pPr>
      <w:r w:rsidRPr="00CE404F">
        <w:rPr>
          <w:rFonts w:asciiTheme="minorHAnsi" w:hAnsiTheme="minorHAnsi" w:cstheme="minorHAnsi"/>
        </w:rPr>
        <w:t>In vocali</w:t>
      </w:r>
      <w:r w:rsidR="00895645">
        <w:rPr>
          <w:rFonts w:asciiTheme="minorHAnsi" w:hAnsiTheme="minorHAnsi" w:cstheme="minorHAnsi"/>
        </w:rPr>
        <w:t>s</w:t>
      </w:r>
      <w:r w:rsidRPr="00CE404F">
        <w:rPr>
          <w:rFonts w:asciiTheme="minorHAnsi" w:hAnsiTheme="minorHAnsi" w:cstheme="minorHAnsi"/>
        </w:rPr>
        <w:t xml:space="preserve">ing this message via the form of this question, the individual student is exoticised and Otherised. The fact that </w:t>
      </w:r>
      <w:r w:rsidR="0000490A" w:rsidRPr="00CE404F">
        <w:rPr>
          <w:rFonts w:asciiTheme="minorHAnsi" w:hAnsiTheme="minorHAnsi" w:cstheme="minorHAnsi"/>
        </w:rPr>
        <w:t>Adila</w:t>
      </w:r>
      <w:r w:rsidRPr="00CE404F">
        <w:rPr>
          <w:rFonts w:asciiTheme="minorHAnsi" w:hAnsiTheme="minorHAnsi" w:cstheme="minorHAnsi"/>
        </w:rPr>
        <w:t xml:space="preserve">’s reply – that she is “from Sheffield” – does not satisfy the questioner entrenches the same microinvalidation, implying further that someone who looks like her cannot </w:t>
      </w:r>
      <w:r w:rsidRPr="00CE404F">
        <w:rPr>
          <w:rFonts w:asciiTheme="minorHAnsi" w:hAnsiTheme="minorHAnsi" w:cstheme="minorHAnsi"/>
          <w:i/>
        </w:rPr>
        <w:t>really</w:t>
      </w:r>
      <w:r w:rsidRPr="00CE404F">
        <w:rPr>
          <w:rFonts w:asciiTheme="minorHAnsi" w:hAnsiTheme="minorHAnsi" w:cstheme="minorHAnsi"/>
        </w:rPr>
        <w:t xml:space="preserve"> be ‘just’ from Sheffield. The hidden message sent to her by the follow-up clarificatory and querying “</w:t>
      </w:r>
      <w:r w:rsidRPr="00CE404F">
        <w:rPr>
          <w:rFonts w:asciiTheme="minorHAnsi" w:hAnsiTheme="minorHAnsi" w:cstheme="minorHAnsi"/>
          <w:i/>
        </w:rPr>
        <w:t>really”,</w:t>
      </w:r>
      <w:r w:rsidRPr="00CE404F">
        <w:rPr>
          <w:rFonts w:asciiTheme="minorHAnsi" w:hAnsiTheme="minorHAnsi" w:cstheme="minorHAnsi"/>
        </w:rPr>
        <w:t xml:space="preserve"> is: “You do not seem like you belong here, so where is it that you do belong</w:t>
      </w:r>
      <w:r w:rsidRPr="00CE404F">
        <w:rPr>
          <w:rFonts w:asciiTheme="minorHAnsi" w:hAnsiTheme="minorHAnsi" w:cstheme="minorHAnsi"/>
          <w:iCs/>
        </w:rPr>
        <w:t>?</w:t>
      </w:r>
      <w:r w:rsidRPr="00CE404F">
        <w:rPr>
          <w:rFonts w:asciiTheme="minorHAnsi" w:hAnsiTheme="minorHAnsi" w:cstheme="minorHAnsi"/>
        </w:rPr>
        <w:t xml:space="preserve">” </w:t>
      </w:r>
      <w:r w:rsidR="0000490A" w:rsidRPr="00CE404F">
        <w:rPr>
          <w:rFonts w:asciiTheme="minorHAnsi" w:hAnsiTheme="minorHAnsi" w:cstheme="minorHAnsi"/>
        </w:rPr>
        <w:t>Adila</w:t>
      </w:r>
      <w:r w:rsidRPr="00CE404F">
        <w:rPr>
          <w:rFonts w:asciiTheme="minorHAnsi" w:hAnsiTheme="minorHAnsi" w:cstheme="minorHAnsi"/>
        </w:rPr>
        <w:t xml:space="preserve">’s difference makes her a kind of public spectacle, a subject matter open for enquiry, rather than an individual to be engaged with substantively; so it is that total strangers (“we haven't even exchanged names yet”) open their conversations with her by asking, in a barely indirect fashion, what her ethnicity/race/heritage is. </w:t>
      </w:r>
    </w:p>
    <w:p w14:paraId="7FB59851" w14:textId="06AA42BE" w:rsidR="00EF34CC" w:rsidRPr="00CE404F" w:rsidRDefault="00EF34CC" w:rsidP="00EF34CC">
      <w:pPr>
        <w:spacing w:before="240" w:line="480" w:lineRule="auto"/>
        <w:ind w:firstLine="567"/>
        <w:jc w:val="both"/>
        <w:rPr>
          <w:rFonts w:asciiTheme="minorHAnsi" w:hAnsiTheme="minorHAnsi" w:cstheme="minorHAnsi"/>
        </w:rPr>
      </w:pPr>
      <w:r w:rsidRPr="00CE404F">
        <w:rPr>
          <w:rFonts w:asciiTheme="minorHAnsi" w:hAnsiTheme="minorHAnsi" w:cstheme="minorHAnsi"/>
        </w:rPr>
        <w:t xml:space="preserve">What might ‘normally’ be perceived as a bold opening conversational gambit is possible, in this case, because the person the enquiry is addressed to is an “exotic Other” – a phrase that both </w:t>
      </w:r>
      <w:r w:rsidR="0000490A" w:rsidRPr="00CE404F">
        <w:rPr>
          <w:rFonts w:asciiTheme="minorHAnsi" w:hAnsiTheme="minorHAnsi" w:cstheme="minorHAnsi"/>
        </w:rPr>
        <w:t>Adila</w:t>
      </w:r>
      <w:r w:rsidRPr="00CE404F">
        <w:rPr>
          <w:rFonts w:asciiTheme="minorHAnsi" w:hAnsiTheme="minorHAnsi" w:cstheme="minorHAnsi"/>
        </w:rPr>
        <w:t xml:space="preserve"> and </w:t>
      </w:r>
      <w:r w:rsidR="0001299D" w:rsidRPr="00CE404F">
        <w:rPr>
          <w:rFonts w:asciiTheme="minorHAnsi" w:hAnsiTheme="minorHAnsi" w:cstheme="minorHAnsi"/>
        </w:rPr>
        <w:t>Eyana</w:t>
      </w:r>
      <w:r w:rsidRPr="00CE404F">
        <w:rPr>
          <w:rFonts w:asciiTheme="minorHAnsi" w:hAnsiTheme="minorHAnsi" w:cstheme="minorHAnsi"/>
        </w:rPr>
        <w:t xml:space="preserve"> drew upon throughout the Focus Group (see for instance, p</w:t>
      </w:r>
      <w:r w:rsidR="00895645">
        <w:rPr>
          <w:rFonts w:asciiTheme="minorHAnsi" w:hAnsiTheme="minorHAnsi" w:cstheme="minorHAnsi"/>
        </w:rPr>
        <w:t>.</w:t>
      </w:r>
      <w:r w:rsidRPr="00CE404F">
        <w:rPr>
          <w:rFonts w:asciiTheme="minorHAnsi" w:hAnsiTheme="minorHAnsi" w:cstheme="minorHAnsi"/>
        </w:rPr>
        <w:t xml:space="preserve">10). Both </w:t>
      </w:r>
      <w:r w:rsidR="00E36906" w:rsidRPr="00CE404F">
        <w:rPr>
          <w:rFonts w:asciiTheme="minorHAnsi" w:hAnsiTheme="minorHAnsi" w:cstheme="minorHAnsi"/>
        </w:rPr>
        <w:t>recogni</w:t>
      </w:r>
      <w:r w:rsidR="00895645">
        <w:rPr>
          <w:rFonts w:asciiTheme="minorHAnsi" w:hAnsiTheme="minorHAnsi" w:cstheme="minorHAnsi"/>
        </w:rPr>
        <w:t>s</w:t>
      </w:r>
      <w:r w:rsidR="00E36906" w:rsidRPr="00CE404F">
        <w:rPr>
          <w:rFonts w:asciiTheme="minorHAnsi" w:hAnsiTheme="minorHAnsi" w:cstheme="minorHAnsi"/>
        </w:rPr>
        <w:t>e</w:t>
      </w:r>
      <w:r w:rsidRPr="00CE404F">
        <w:rPr>
          <w:rFonts w:asciiTheme="minorHAnsi" w:hAnsiTheme="minorHAnsi" w:cstheme="minorHAnsi"/>
        </w:rPr>
        <w:t xml:space="preserve"> the function of this question as a means by which people can be categorised into insiders and outsiders. As </w:t>
      </w:r>
      <w:r w:rsidR="0000490A" w:rsidRPr="00CE404F">
        <w:rPr>
          <w:rFonts w:asciiTheme="minorHAnsi" w:hAnsiTheme="minorHAnsi" w:cstheme="minorHAnsi"/>
        </w:rPr>
        <w:t>Adila</w:t>
      </w:r>
      <w:r w:rsidRPr="00CE404F">
        <w:rPr>
          <w:rFonts w:asciiTheme="minorHAnsi" w:hAnsiTheme="minorHAnsi" w:cstheme="minorHAnsi"/>
        </w:rPr>
        <w:t xml:space="preserve"> puts it, “people feel the need to put you in a niche to begin with”; </w:t>
      </w:r>
      <w:r w:rsidR="0001299D" w:rsidRPr="00CE404F">
        <w:rPr>
          <w:rFonts w:asciiTheme="minorHAnsi" w:hAnsiTheme="minorHAnsi" w:cstheme="minorHAnsi"/>
        </w:rPr>
        <w:t>Eyana</w:t>
      </w:r>
      <w:r w:rsidRPr="00CE404F">
        <w:rPr>
          <w:rFonts w:asciiTheme="minorHAnsi" w:hAnsiTheme="minorHAnsi" w:cstheme="minorHAnsi"/>
        </w:rPr>
        <w:t xml:space="preserve"> agrees, stating that “they have to put you in a compartment and like separate you”. </w:t>
      </w:r>
      <w:r w:rsidR="0001299D" w:rsidRPr="00CE404F">
        <w:rPr>
          <w:rFonts w:asciiTheme="minorHAnsi" w:hAnsiTheme="minorHAnsi" w:cstheme="minorHAnsi"/>
        </w:rPr>
        <w:t>Eyana</w:t>
      </w:r>
      <w:r w:rsidRPr="00CE404F">
        <w:rPr>
          <w:rFonts w:asciiTheme="minorHAnsi" w:hAnsiTheme="minorHAnsi" w:cstheme="minorHAnsi"/>
        </w:rPr>
        <w:t xml:space="preserve"> goes further, describing how in her experience, for some people, </w:t>
      </w:r>
      <w:r w:rsidRPr="00CE404F">
        <w:rPr>
          <w:rFonts w:asciiTheme="minorHAnsi" w:hAnsiTheme="minorHAnsi" w:cstheme="minorHAnsi"/>
        </w:rPr>
        <w:lastRenderedPageBreak/>
        <w:t>the question subsequently operates as a means by which the person asking it can establish, through categorisation, whether they want to make further contact with someone. In her own words: “that’s how some people make friends, you are like me, so I’ll sit with you and talk, you aren’t and they move on”.</w:t>
      </w:r>
      <w:r w:rsidRPr="00CE404F">
        <w:rPr>
          <w:rStyle w:val="FootnoteReference"/>
          <w:rFonts w:asciiTheme="minorHAnsi" w:hAnsiTheme="minorHAnsi" w:cstheme="minorHAnsi"/>
        </w:rPr>
        <w:footnoteReference w:id="36"/>
      </w:r>
      <w:r w:rsidRPr="00CE404F">
        <w:rPr>
          <w:rFonts w:asciiTheme="minorHAnsi" w:hAnsiTheme="minorHAnsi" w:cstheme="minorHAnsi"/>
        </w:rPr>
        <w:t xml:space="preserve"> </w:t>
      </w:r>
    </w:p>
    <w:p w14:paraId="74A14B97" w14:textId="6D099832" w:rsidR="00EF34CC" w:rsidRPr="00CE404F" w:rsidRDefault="00EF34CC" w:rsidP="00EF34CC">
      <w:pPr>
        <w:spacing w:before="240" w:line="480" w:lineRule="auto"/>
        <w:ind w:firstLine="720"/>
        <w:jc w:val="both"/>
        <w:rPr>
          <w:rFonts w:asciiTheme="minorHAnsi" w:hAnsiTheme="minorHAnsi" w:cstheme="minorHAnsi"/>
        </w:rPr>
      </w:pPr>
      <w:r w:rsidRPr="00CE404F">
        <w:rPr>
          <w:rFonts w:asciiTheme="minorHAnsi" w:hAnsiTheme="minorHAnsi" w:cstheme="minorHAnsi"/>
        </w:rPr>
        <w:t>Such incidents, where the individual undergoes categorisation – with the conterminous message that “you don’t belong” – and (often) subsequent exclusion</w:t>
      </w:r>
      <w:r w:rsidR="00FF3989">
        <w:rPr>
          <w:rFonts w:asciiTheme="minorHAnsi" w:hAnsiTheme="minorHAnsi" w:cstheme="minorHAnsi"/>
        </w:rPr>
        <w:t>,</w:t>
      </w:r>
      <w:r w:rsidRPr="00CE404F">
        <w:rPr>
          <w:rFonts w:asciiTheme="minorHAnsi" w:hAnsiTheme="minorHAnsi" w:cstheme="minorHAnsi"/>
        </w:rPr>
        <w:t xml:space="preserve"> are clearly negative experiences. </w:t>
      </w:r>
      <w:r w:rsidR="0000490A" w:rsidRPr="00CE404F">
        <w:rPr>
          <w:rFonts w:asciiTheme="minorHAnsi" w:hAnsiTheme="minorHAnsi" w:cstheme="minorHAnsi"/>
        </w:rPr>
        <w:t>Alima</w:t>
      </w:r>
      <w:r w:rsidRPr="00CE404F">
        <w:rPr>
          <w:rFonts w:asciiTheme="minorHAnsi" w:hAnsiTheme="minorHAnsi" w:cstheme="minorHAnsi"/>
        </w:rPr>
        <w:t xml:space="preserve"> shared another, similar experience of categorisation as an individual identifiably different to the white norm when, during registration, she was mistaken for an international student:</w:t>
      </w:r>
    </w:p>
    <w:p w14:paraId="6ADDDCE9" w14:textId="242094CD" w:rsidR="00EF34CC" w:rsidRPr="00CE404F" w:rsidRDefault="00EF34CC" w:rsidP="00EF34CC">
      <w:pPr>
        <w:spacing w:before="180" w:after="180"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t xml:space="preserve">“Like I don’t think people knew that I spoke English, that I was from here and things like that. Yeah, things, so when I got registered and international and home students, well I didn’t have to do anything about the tuition fees or whatever, so a guy just presumed, because of the way I looked that I was an international student and I was like </w:t>
      </w:r>
      <w:r w:rsidRPr="00CE404F">
        <w:rPr>
          <w:rFonts w:asciiTheme="minorHAnsi" w:hAnsiTheme="minorHAnsi" w:cstheme="minorHAnsi"/>
          <w:i/>
          <w:sz w:val="23"/>
          <w:szCs w:val="23"/>
        </w:rPr>
        <w:t>“dude, I’m from London</w:t>
      </w:r>
      <w:r w:rsidR="00FF3989">
        <w:rPr>
          <w:rFonts w:asciiTheme="minorHAnsi" w:hAnsiTheme="minorHAnsi" w:cstheme="minorHAnsi"/>
          <w:i/>
          <w:sz w:val="23"/>
          <w:szCs w:val="23"/>
        </w:rPr>
        <w:t>.</w:t>
      </w:r>
      <w:r w:rsidRPr="00CE404F">
        <w:rPr>
          <w:rFonts w:asciiTheme="minorHAnsi" w:hAnsiTheme="minorHAnsi" w:cstheme="minorHAnsi"/>
          <w:i/>
          <w:sz w:val="23"/>
          <w:szCs w:val="23"/>
        </w:rPr>
        <w:t xml:space="preserve">” </w:t>
      </w:r>
      <w:r w:rsidRPr="00CE404F">
        <w:rPr>
          <w:rFonts w:asciiTheme="minorHAnsi" w:hAnsiTheme="minorHAnsi" w:cstheme="minorHAnsi"/>
          <w:sz w:val="23"/>
          <w:szCs w:val="23"/>
        </w:rPr>
        <w:t>(</w:t>
      </w:r>
      <w:r w:rsidR="0000490A" w:rsidRPr="00CE404F">
        <w:rPr>
          <w:rFonts w:asciiTheme="minorHAnsi" w:hAnsiTheme="minorHAnsi" w:cstheme="minorHAnsi"/>
          <w:sz w:val="23"/>
          <w:szCs w:val="23"/>
        </w:rPr>
        <w:t>Alima</w:t>
      </w:r>
      <w:r w:rsidR="00B360F6" w:rsidRPr="00CE404F">
        <w:rPr>
          <w:rFonts w:asciiTheme="minorHAnsi" w:hAnsiTheme="minorHAnsi" w:cstheme="minorHAnsi"/>
          <w:sz w:val="23"/>
          <w:szCs w:val="23"/>
        </w:rPr>
        <w:t xml:space="preserve">, </w:t>
      </w:r>
      <w:r w:rsidRPr="00CE404F">
        <w:rPr>
          <w:rFonts w:asciiTheme="minorHAnsi" w:hAnsiTheme="minorHAnsi" w:cstheme="minorHAnsi"/>
          <w:sz w:val="23"/>
          <w:szCs w:val="23"/>
        </w:rPr>
        <w:t>Interview</w:t>
      </w:r>
      <w:r w:rsidR="00B360F6" w:rsidRPr="00CE404F">
        <w:rPr>
          <w:rFonts w:asciiTheme="minorHAnsi" w:hAnsiTheme="minorHAnsi" w:cstheme="minorHAnsi"/>
          <w:sz w:val="23"/>
          <w:szCs w:val="23"/>
        </w:rPr>
        <w:t xml:space="preserve"> 1</w:t>
      </w:r>
      <w:r w:rsidRPr="00CE404F">
        <w:rPr>
          <w:rFonts w:asciiTheme="minorHAnsi" w:hAnsiTheme="minorHAnsi" w:cstheme="minorHAnsi"/>
          <w:sz w:val="23"/>
          <w:szCs w:val="23"/>
        </w:rPr>
        <w:t>)</w:t>
      </w:r>
    </w:p>
    <w:p w14:paraId="5C70B6A0" w14:textId="0B9EA45F" w:rsidR="00EF34CC" w:rsidRPr="00CE404F" w:rsidRDefault="00EF34CC" w:rsidP="00EF34CC">
      <w:pPr>
        <w:spacing w:before="180" w:line="480" w:lineRule="auto"/>
        <w:jc w:val="both"/>
        <w:rPr>
          <w:rFonts w:asciiTheme="minorHAnsi" w:hAnsiTheme="minorHAnsi" w:cstheme="minorHAnsi"/>
        </w:rPr>
      </w:pPr>
      <w:r w:rsidRPr="00CE404F">
        <w:rPr>
          <w:rFonts w:asciiTheme="minorHAnsi" w:hAnsiTheme="minorHAnsi" w:cstheme="minorHAnsi"/>
        </w:rPr>
        <w:t xml:space="preserve">This event, which </w:t>
      </w:r>
      <w:r w:rsidR="0000490A" w:rsidRPr="00CE404F">
        <w:rPr>
          <w:rFonts w:asciiTheme="minorHAnsi" w:hAnsiTheme="minorHAnsi" w:cstheme="minorHAnsi"/>
        </w:rPr>
        <w:t>Alima</w:t>
      </w:r>
      <w:r w:rsidRPr="00CE404F">
        <w:rPr>
          <w:rFonts w:asciiTheme="minorHAnsi" w:hAnsiTheme="minorHAnsi" w:cstheme="minorHAnsi"/>
        </w:rPr>
        <w:t xml:space="preserve"> was clearly annoyed about as she recounted it, was mentioned in the context of what she remembers about her first day at the University of Sheffield, denoting that, as one of her first experiences at university, it had clearly had an impact and stuck in her memory. </w:t>
      </w:r>
    </w:p>
    <w:p w14:paraId="6B1B0C30" w14:textId="09B55474" w:rsidR="00EF34CC" w:rsidRPr="00CE404F" w:rsidRDefault="00EF34CC" w:rsidP="00EF34CC">
      <w:pPr>
        <w:spacing w:before="240" w:line="480" w:lineRule="auto"/>
        <w:ind w:firstLine="720"/>
        <w:jc w:val="both"/>
        <w:rPr>
          <w:rFonts w:asciiTheme="minorHAnsi" w:hAnsiTheme="minorHAnsi" w:cstheme="minorHAnsi"/>
        </w:rPr>
      </w:pPr>
      <w:r w:rsidRPr="00CE404F">
        <w:rPr>
          <w:rFonts w:asciiTheme="minorHAnsi" w:hAnsiTheme="minorHAnsi" w:cstheme="minorHAnsi"/>
        </w:rPr>
        <w:t xml:space="preserve">Exactly the same experience was described by </w:t>
      </w:r>
      <w:r w:rsidR="0000490A" w:rsidRPr="00CE404F">
        <w:rPr>
          <w:rFonts w:asciiTheme="minorHAnsi" w:hAnsiTheme="minorHAnsi" w:cstheme="minorHAnsi"/>
        </w:rPr>
        <w:t>Saree</w:t>
      </w:r>
      <w:r w:rsidRPr="00CE404F">
        <w:rPr>
          <w:rFonts w:asciiTheme="minorHAnsi" w:hAnsiTheme="minorHAnsi" w:cstheme="minorHAnsi"/>
        </w:rPr>
        <w:t xml:space="preserve">, who mentioned in our second interview how “some people think I’m an international student”. </w:t>
      </w:r>
      <w:r w:rsidR="0000490A" w:rsidRPr="00CE404F">
        <w:rPr>
          <w:rFonts w:asciiTheme="minorHAnsi" w:hAnsiTheme="minorHAnsi" w:cstheme="minorHAnsi"/>
        </w:rPr>
        <w:t>Saree</w:t>
      </w:r>
      <w:r w:rsidRPr="00CE404F">
        <w:rPr>
          <w:rFonts w:asciiTheme="minorHAnsi" w:hAnsiTheme="minorHAnsi" w:cstheme="minorHAnsi"/>
        </w:rPr>
        <w:t xml:space="preserve"> explicitly links such occurrences to the aforementioned functions of categorisation and subsequent exclusion, describing it as “this us and them thing all over again. I can’t be of the inner group” (</w:t>
      </w:r>
      <w:r w:rsidR="0000490A" w:rsidRPr="00CE404F">
        <w:rPr>
          <w:rFonts w:asciiTheme="minorHAnsi" w:hAnsiTheme="minorHAnsi" w:cstheme="minorHAnsi"/>
        </w:rPr>
        <w:t>Saree</w:t>
      </w:r>
      <w:r w:rsidR="00B360F6" w:rsidRPr="00CE404F">
        <w:rPr>
          <w:rFonts w:asciiTheme="minorHAnsi" w:hAnsiTheme="minorHAnsi" w:cstheme="minorHAnsi"/>
        </w:rPr>
        <w:t xml:space="preserve">, </w:t>
      </w:r>
      <w:r w:rsidRPr="00CE404F">
        <w:rPr>
          <w:rFonts w:asciiTheme="minorHAnsi" w:hAnsiTheme="minorHAnsi" w:cstheme="minorHAnsi"/>
        </w:rPr>
        <w:lastRenderedPageBreak/>
        <w:t>Interview</w:t>
      </w:r>
      <w:r w:rsidR="00B360F6" w:rsidRPr="00CE404F">
        <w:rPr>
          <w:rFonts w:asciiTheme="minorHAnsi" w:hAnsiTheme="minorHAnsi" w:cstheme="minorHAnsi"/>
        </w:rPr>
        <w:t xml:space="preserve"> 2</w:t>
      </w:r>
      <w:r w:rsidRPr="00CE404F">
        <w:rPr>
          <w:rFonts w:asciiTheme="minorHAnsi" w:hAnsiTheme="minorHAnsi" w:cstheme="minorHAnsi"/>
        </w:rPr>
        <w:t xml:space="preserve">). </w:t>
      </w:r>
      <w:r w:rsidR="0000490A" w:rsidRPr="00CE404F">
        <w:rPr>
          <w:rFonts w:asciiTheme="minorHAnsi" w:hAnsiTheme="minorHAnsi" w:cstheme="minorHAnsi"/>
        </w:rPr>
        <w:t>Saree</w:t>
      </w:r>
      <w:r w:rsidRPr="00CE404F">
        <w:rPr>
          <w:rFonts w:asciiTheme="minorHAnsi" w:hAnsiTheme="minorHAnsi" w:cstheme="minorHAnsi"/>
        </w:rPr>
        <w:t xml:space="preserve"> described this as part of “an apartheid system of us and them” (</w:t>
      </w:r>
      <w:r w:rsidR="00B360F6" w:rsidRPr="00CE404F">
        <w:rPr>
          <w:rFonts w:asciiTheme="minorHAnsi" w:hAnsiTheme="minorHAnsi" w:cstheme="minorHAnsi"/>
        </w:rPr>
        <w:t>ibid</w:t>
      </w:r>
      <w:r w:rsidR="00401945">
        <w:rPr>
          <w:rFonts w:asciiTheme="minorHAnsi" w:hAnsiTheme="minorHAnsi" w:cstheme="minorHAnsi"/>
        </w:rPr>
        <w:t>.</w:t>
      </w:r>
      <w:r w:rsidRPr="00CE404F">
        <w:rPr>
          <w:rFonts w:asciiTheme="minorHAnsi" w:hAnsiTheme="minorHAnsi" w:cstheme="minorHAnsi"/>
        </w:rPr>
        <w:t>) which had the effect of rendering her ‘invisible’ – a particular issue in social, rather than academic situations:</w:t>
      </w:r>
    </w:p>
    <w:p w14:paraId="07AF7524" w14:textId="77777777" w:rsidR="00EF34CC" w:rsidRPr="00CE404F" w:rsidRDefault="00EF34CC" w:rsidP="00EF34CC">
      <w:pPr>
        <w:spacing w:before="180"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t>S: … I’m talking about socialising, like there have been instances where you feel like you are invisible if you are not white, like it’s really strange, like they’ll talk to the person next to you if they are white.</w:t>
      </w:r>
    </w:p>
    <w:p w14:paraId="712DA889" w14:textId="77777777" w:rsidR="00EF34CC" w:rsidRPr="00CE404F" w:rsidRDefault="00EF34CC" w:rsidP="00EF34CC">
      <w:pPr>
        <w:spacing w:before="180"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t>I: You mean during coursework?</w:t>
      </w:r>
    </w:p>
    <w:p w14:paraId="7FA79464" w14:textId="77777777" w:rsidR="00EF34CC" w:rsidRPr="00CE404F" w:rsidRDefault="00EF34CC" w:rsidP="00EF34CC">
      <w:pPr>
        <w:spacing w:before="180"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t xml:space="preserve">S: No, everyone is nice academically, I meant socially if you go anywhere for social events, you just suddenly become invisible, it’s really strange and you just go like </w:t>
      </w:r>
      <w:r w:rsidRPr="00CE404F">
        <w:rPr>
          <w:rFonts w:asciiTheme="minorHAnsi" w:hAnsiTheme="minorHAnsi" w:cstheme="minorHAnsi"/>
          <w:i/>
          <w:sz w:val="23"/>
          <w:szCs w:val="23"/>
        </w:rPr>
        <w:t>“why are you so narrow minded?”</w:t>
      </w:r>
      <w:r w:rsidRPr="00CE404F">
        <w:rPr>
          <w:rFonts w:asciiTheme="minorHAnsi" w:hAnsiTheme="minorHAnsi" w:cstheme="minorHAnsi"/>
          <w:sz w:val="23"/>
          <w:szCs w:val="23"/>
        </w:rPr>
        <w:t xml:space="preserve">, it’s just so weird. Again, they do that in England all the time. It’s still so colonial, they still have the attitude we ruled the world and it’s still pronounced in a way, especially when people are more right wing, yeah that’s what I would say. </w:t>
      </w:r>
    </w:p>
    <w:p w14:paraId="5AF4ADA6" w14:textId="77777777" w:rsidR="00EF34CC" w:rsidRPr="00CE404F" w:rsidRDefault="00EF34CC" w:rsidP="00EF34CC">
      <w:pPr>
        <w:rPr>
          <w:rFonts w:asciiTheme="minorHAnsi" w:hAnsiTheme="minorHAnsi" w:cstheme="minorHAnsi"/>
        </w:rPr>
      </w:pPr>
    </w:p>
    <w:p w14:paraId="77B693BD" w14:textId="4888B524" w:rsidR="00EF34CC" w:rsidRPr="00CE404F" w:rsidRDefault="00EF34CC" w:rsidP="00EF34CC">
      <w:pPr>
        <w:spacing w:after="120" w:line="480" w:lineRule="auto"/>
        <w:jc w:val="both"/>
        <w:rPr>
          <w:rFonts w:asciiTheme="minorHAnsi" w:hAnsiTheme="minorHAnsi" w:cstheme="minorHAnsi"/>
          <w:iCs/>
        </w:rPr>
      </w:pPr>
      <w:r w:rsidRPr="00CE404F">
        <w:rPr>
          <w:rFonts w:asciiTheme="minorHAnsi" w:hAnsiTheme="minorHAnsi" w:cstheme="minorHAnsi"/>
          <w:iCs/>
        </w:rPr>
        <w:t xml:space="preserve">‘Invisibility’, as an effect of racial </w:t>
      </w:r>
      <w:r w:rsidR="00A24246" w:rsidRPr="00CE404F">
        <w:rPr>
          <w:rFonts w:asciiTheme="minorHAnsi" w:hAnsiTheme="minorHAnsi" w:cstheme="minorHAnsi"/>
          <w:iCs/>
        </w:rPr>
        <w:t>microaggression</w:t>
      </w:r>
      <w:r w:rsidRPr="00CE404F">
        <w:rPr>
          <w:rFonts w:asciiTheme="minorHAnsi" w:hAnsiTheme="minorHAnsi" w:cstheme="minorHAnsi"/>
          <w:iCs/>
        </w:rPr>
        <w:t>s, has been discussed by Sue</w:t>
      </w:r>
      <w:r w:rsidRPr="00FF3989">
        <w:rPr>
          <w:rFonts w:asciiTheme="minorHAnsi" w:hAnsiTheme="minorHAnsi" w:cstheme="minorHAnsi"/>
          <w:iCs/>
        </w:rPr>
        <w:t xml:space="preserve"> </w:t>
      </w:r>
      <w:r w:rsidRPr="00777409">
        <w:rPr>
          <w:rFonts w:asciiTheme="minorHAnsi" w:hAnsiTheme="minorHAnsi" w:cstheme="minorHAnsi"/>
          <w:iCs/>
        </w:rPr>
        <w:t>et al.</w:t>
      </w:r>
      <w:r w:rsidRPr="00CE404F">
        <w:rPr>
          <w:rFonts w:asciiTheme="minorHAnsi" w:hAnsiTheme="minorHAnsi" w:cstheme="minorHAnsi"/>
          <w:i/>
          <w:iCs/>
        </w:rPr>
        <w:t xml:space="preserve"> </w:t>
      </w:r>
      <w:r w:rsidRPr="00CE404F">
        <w:rPr>
          <w:rFonts w:asciiTheme="minorHAnsi" w:hAnsiTheme="minorHAnsi" w:cstheme="minorHAnsi"/>
          <w:iCs/>
        </w:rPr>
        <w:t xml:space="preserve">(2008, 334), who describe how, in their own research into higher education: </w:t>
      </w:r>
    </w:p>
    <w:p w14:paraId="324EC314" w14:textId="77777777" w:rsidR="00EF34CC" w:rsidRPr="00CE404F" w:rsidRDefault="00EF34CC" w:rsidP="00EF34CC">
      <w:pPr>
        <w:spacing w:before="120" w:after="180"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t xml:space="preserve">‘Several participants reported a resultant feeling of being invisible because of cumulative microaggressive experiences. These participants felt that their contribution and presence was deemed to be both less valuable and visible than a White person’s. They described a feeling of not being noticed or acknowledged, as well as a consequential feeling of having to “impress” people to gain recognition.’ </w:t>
      </w:r>
    </w:p>
    <w:p w14:paraId="129EB534" w14:textId="16C6D1BF" w:rsidR="00EF34CC" w:rsidRPr="00CE404F" w:rsidRDefault="00EF34CC" w:rsidP="00EF34CC">
      <w:pPr>
        <w:spacing w:after="240" w:line="480" w:lineRule="auto"/>
        <w:jc w:val="both"/>
        <w:rPr>
          <w:rFonts w:asciiTheme="minorHAnsi" w:hAnsiTheme="minorHAnsi" w:cstheme="minorHAnsi"/>
        </w:rPr>
      </w:pPr>
      <w:r w:rsidRPr="00CE404F">
        <w:rPr>
          <w:rFonts w:asciiTheme="minorHAnsi" w:hAnsiTheme="minorHAnsi" w:cstheme="minorHAnsi"/>
        </w:rPr>
        <w:t>The authors quote one participant’s illustrative statement: that, “You deal with that as a Black person, there’s a certain real invisibility, or where White people just can’t recognize your face, your distinction, something like that, unless you really impress upon them in a relationship” (</w:t>
      </w:r>
      <w:r w:rsidRPr="00777409">
        <w:rPr>
          <w:rFonts w:asciiTheme="minorHAnsi" w:hAnsiTheme="minorHAnsi" w:cstheme="minorHAnsi"/>
        </w:rPr>
        <w:t>ibid</w:t>
      </w:r>
      <w:r w:rsidR="00401945">
        <w:rPr>
          <w:rFonts w:asciiTheme="minorHAnsi" w:hAnsiTheme="minorHAnsi" w:cstheme="minorHAnsi"/>
        </w:rPr>
        <w:t>.</w:t>
      </w:r>
      <w:r w:rsidRPr="00CE404F">
        <w:rPr>
          <w:rFonts w:asciiTheme="minorHAnsi" w:hAnsiTheme="minorHAnsi" w:cstheme="minorHAnsi"/>
        </w:rPr>
        <w:t xml:space="preserve">). Similar issues were identified by research carried out by Taylor (1999). Focused on the American higher education system, Taylor’s research found that Native American undergraduates felt isolated and marginalised as a result of covert and overt </w:t>
      </w:r>
      <w:r w:rsidRPr="00CE404F">
        <w:rPr>
          <w:rFonts w:asciiTheme="minorHAnsi" w:hAnsiTheme="minorHAnsi" w:cstheme="minorHAnsi"/>
        </w:rPr>
        <w:lastRenderedPageBreak/>
        <w:t>racism – from the looks that white students gave them, to their categorisation by strangers as ‘affirmative action admits’ and not qualified students (</w:t>
      </w:r>
      <w:r w:rsidRPr="00777409">
        <w:rPr>
          <w:rFonts w:asciiTheme="minorHAnsi" w:hAnsiTheme="minorHAnsi" w:cstheme="minorHAnsi"/>
        </w:rPr>
        <w:t>ibid</w:t>
      </w:r>
      <w:r w:rsidR="00401945">
        <w:rPr>
          <w:rFonts w:asciiTheme="minorHAnsi" w:hAnsiTheme="minorHAnsi" w:cstheme="minorHAnsi"/>
        </w:rPr>
        <w:t>.</w:t>
      </w:r>
      <w:r w:rsidRPr="00CE404F">
        <w:rPr>
          <w:rFonts w:asciiTheme="minorHAnsi" w:hAnsiTheme="minorHAnsi" w:cstheme="minorHAnsi"/>
        </w:rPr>
        <w:t>).</w:t>
      </w:r>
    </w:p>
    <w:p w14:paraId="6D9A44AF" w14:textId="44FE8BE7" w:rsidR="00EF34CC" w:rsidRPr="00CE404F" w:rsidRDefault="00EF34CC" w:rsidP="00EF34CC">
      <w:pPr>
        <w:spacing w:line="480" w:lineRule="auto"/>
        <w:jc w:val="both"/>
        <w:rPr>
          <w:rFonts w:asciiTheme="minorHAnsi" w:hAnsiTheme="minorHAnsi" w:cstheme="minorHAnsi"/>
        </w:rPr>
      </w:pPr>
      <w:r w:rsidRPr="00CE404F">
        <w:rPr>
          <w:rFonts w:asciiTheme="minorHAnsi" w:hAnsiTheme="minorHAnsi" w:cstheme="minorHAnsi"/>
        </w:rPr>
        <w:tab/>
        <w:t>As well as leaving students feeling ‘Otherised’ and excluded, the question “where are you</w:t>
      </w:r>
      <w:r w:rsidRPr="00CE404F">
        <w:rPr>
          <w:rFonts w:asciiTheme="minorHAnsi" w:hAnsiTheme="minorHAnsi" w:cstheme="minorHAnsi"/>
          <w:i/>
        </w:rPr>
        <w:t xml:space="preserve"> really from</w:t>
      </w:r>
      <w:r w:rsidRPr="00CE404F">
        <w:rPr>
          <w:rFonts w:asciiTheme="minorHAnsi" w:hAnsiTheme="minorHAnsi" w:cstheme="minorHAnsi"/>
        </w:rPr>
        <w:t>” is also an attack on their individuality as such, refuting and deriding the complexity of a subject’s identity with a demand for a specifically categorised identification. In this manner, it invalidates the many different histories, cultures and experiences that make up a student’s identity through an attempt to force their identification with only a specific aspect of their complex identities. The question implies that they can only be from one particular place, or that home is a set location; it thus homogeni</w:t>
      </w:r>
      <w:r w:rsidR="00FF3989">
        <w:rPr>
          <w:rFonts w:asciiTheme="minorHAnsi" w:hAnsiTheme="minorHAnsi" w:cstheme="minorHAnsi"/>
        </w:rPr>
        <w:t>s</w:t>
      </w:r>
      <w:r w:rsidRPr="00CE404F">
        <w:rPr>
          <w:rFonts w:asciiTheme="minorHAnsi" w:hAnsiTheme="minorHAnsi" w:cstheme="minorHAnsi"/>
        </w:rPr>
        <w:t xml:space="preserve">es identities, erasing multiple cultures and the varying degrees of connection a student might feel towards different places. As </w:t>
      </w:r>
      <w:r w:rsidR="0000490A" w:rsidRPr="00CE404F">
        <w:rPr>
          <w:rFonts w:asciiTheme="minorHAnsi" w:hAnsiTheme="minorHAnsi" w:cstheme="minorHAnsi"/>
        </w:rPr>
        <w:t>Adila</w:t>
      </w:r>
      <w:r w:rsidRPr="00CE404F">
        <w:rPr>
          <w:rFonts w:asciiTheme="minorHAnsi" w:hAnsiTheme="minorHAnsi" w:cstheme="minorHAnsi"/>
        </w:rPr>
        <w:t xml:space="preserve"> explains in one of the interviews:</w:t>
      </w:r>
    </w:p>
    <w:p w14:paraId="5249E1A3" w14:textId="77777777" w:rsidR="00EF34CC" w:rsidRPr="00CE404F" w:rsidRDefault="00EF34CC" w:rsidP="00EF34CC">
      <w:pPr>
        <w:spacing w:before="180"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t xml:space="preserve">A: When they ask me where I’m from, I say Sheffield, but generally people tend to plough a bit deeper, so </w:t>
      </w:r>
      <w:r w:rsidRPr="00CE404F">
        <w:rPr>
          <w:rFonts w:asciiTheme="minorHAnsi" w:hAnsiTheme="minorHAnsi" w:cstheme="minorHAnsi"/>
          <w:i/>
          <w:sz w:val="23"/>
          <w:szCs w:val="23"/>
        </w:rPr>
        <w:t>“where are you actually from?”</w:t>
      </w:r>
      <w:r w:rsidRPr="00CE404F">
        <w:rPr>
          <w:rFonts w:asciiTheme="minorHAnsi" w:hAnsiTheme="minorHAnsi" w:cstheme="minorHAnsi"/>
          <w:sz w:val="23"/>
          <w:szCs w:val="23"/>
        </w:rPr>
        <w:t>, so it just became easier to say British Pakistani. My parents are from Pakistan.</w:t>
      </w:r>
    </w:p>
    <w:p w14:paraId="776211FD" w14:textId="77777777" w:rsidR="00EF34CC" w:rsidRPr="00CE404F" w:rsidRDefault="00EF34CC" w:rsidP="00EF34CC">
      <w:pPr>
        <w:spacing w:before="180" w:line="360" w:lineRule="auto"/>
        <w:ind w:left="567"/>
        <w:rPr>
          <w:rFonts w:asciiTheme="minorHAnsi" w:hAnsiTheme="minorHAnsi" w:cstheme="minorHAnsi"/>
          <w:sz w:val="23"/>
          <w:szCs w:val="23"/>
        </w:rPr>
      </w:pPr>
      <w:r w:rsidRPr="00CE404F">
        <w:rPr>
          <w:rFonts w:asciiTheme="minorHAnsi" w:hAnsiTheme="minorHAnsi" w:cstheme="minorHAnsi"/>
          <w:sz w:val="23"/>
          <w:szCs w:val="23"/>
        </w:rPr>
        <w:t>I: That must be annoying, people ploughing and that you feel you have to say British Pakistani, would you…</w:t>
      </w:r>
    </w:p>
    <w:p w14:paraId="085906B5" w14:textId="51F6762B" w:rsidR="00EF34CC" w:rsidRPr="00CE404F" w:rsidRDefault="00EF34CC" w:rsidP="00EF34CC">
      <w:pPr>
        <w:spacing w:before="180" w:line="360" w:lineRule="auto"/>
        <w:ind w:left="567"/>
        <w:rPr>
          <w:rFonts w:asciiTheme="minorHAnsi" w:hAnsiTheme="minorHAnsi" w:cstheme="minorHAnsi"/>
          <w:sz w:val="23"/>
          <w:szCs w:val="23"/>
        </w:rPr>
      </w:pPr>
      <w:r w:rsidRPr="00CE404F">
        <w:rPr>
          <w:rFonts w:asciiTheme="minorHAnsi" w:hAnsiTheme="minorHAnsi" w:cstheme="minorHAnsi"/>
          <w:sz w:val="23"/>
          <w:szCs w:val="23"/>
        </w:rPr>
        <w:t>A: I’d much rather just be able to say British, because that’s how I identify myself more than anything else, yeah, I just think it makes it easier for people to compartmentalise.  (</w:t>
      </w:r>
      <w:r w:rsidR="0000490A" w:rsidRPr="00CE404F">
        <w:rPr>
          <w:rFonts w:asciiTheme="minorHAnsi" w:hAnsiTheme="minorHAnsi" w:cstheme="minorHAnsi"/>
          <w:sz w:val="23"/>
          <w:szCs w:val="23"/>
        </w:rPr>
        <w:t>Adila</w:t>
      </w:r>
      <w:r w:rsidRPr="00CE404F">
        <w:rPr>
          <w:rFonts w:asciiTheme="minorHAnsi" w:hAnsiTheme="minorHAnsi" w:cstheme="minorHAnsi"/>
          <w:sz w:val="23"/>
          <w:szCs w:val="23"/>
        </w:rPr>
        <w:t xml:space="preserve">, </w:t>
      </w:r>
      <w:r w:rsidR="00B360F6" w:rsidRPr="00CE404F">
        <w:rPr>
          <w:rFonts w:asciiTheme="minorHAnsi" w:hAnsiTheme="minorHAnsi" w:cstheme="minorHAnsi"/>
          <w:sz w:val="23"/>
          <w:szCs w:val="23"/>
        </w:rPr>
        <w:t>I</w:t>
      </w:r>
      <w:r w:rsidRPr="00CE404F">
        <w:rPr>
          <w:rFonts w:asciiTheme="minorHAnsi" w:hAnsiTheme="minorHAnsi" w:cstheme="minorHAnsi"/>
          <w:sz w:val="23"/>
          <w:szCs w:val="23"/>
        </w:rPr>
        <w:t>nterview</w:t>
      </w:r>
      <w:r w:rsidR="00B360F6" w:rsidRPr="00CE404F">
        <w:rPr>
          <w:rFonts w:asciiTheme="minorHAnsi" w:hAnsiTheme="minorHAnsi" w:cstheme="minorHAnsi"/>
          <w:sz w:val="23"/>
          <w:szCs w:val="23"/>
        </w:rPr>
        <w:t xml:space="preserve"> 1</w:t>
      </w:r>
      <w:r w:rsidRPr="00CE404F">
        <w:rPr>
          <w:rFonts w:asciiTheme="minorHAnsi" w:hAnsiTheme="minorHAnsi" w:cstheme="minorHAnsi"/>
          <w:sz w:val="23"/>
          <w:szCs w:val="23"/>
        </w:rPr>
        <w:t>)</w:t>
      </w:r>
    </w:p>
    <w:p w14:paraId="5A630187" w14:textId="77777777" w:rsidR="00EF34CC" w:rsidRPr="00CE404F" w:rsidRDefault="00EF34CC" w:rsidP="00EF34CC">
      <w:pPr>
        <w:rPr>
          <w:rFonts w:asciiTheme="minorHAnsi" w:hAnsiTheme="minorHAnsi" w:cstheme="minorHAnsi"/>
        </w:rPr>
      </w:pPr>
    </w:p>
    <w:p w14:paraId="233E8597" w14:textId="6A07867F" w:rsidR="00EF34CC" w:rsidRPr="00CE404F" w:rsidRDefault="00EF34CC" w:rsidP="00EF34CC">
      <w:pPr>
        <w:spacing w:line="480" w:lineRule="auto"/>
        <w:jc w:val="both"/>
        <w:rPr>
          <w:rFonts w:asciiTheme="minorHAnsi" w:hAnsiTheme="minorHAnsi" w:cstheme="minorHAnsi"/>
        </w:rPr>
      </w:pPr>
      <w:r w:rsidRPr="00CE404F">
        <w:rPr>
          <w:rFonts w:asciiTheme="minorHAnsi" w:hAnsiTheme="minorHAnsi" w:cstheme="minorHAnsi"/>
        </w:rPr>
        <w:t xml:space="preserve">As she describes, </w:t>
      </w:r>
      <w:r w:rsidR="0000490A" w:rsidRPr="00CE404F">
        <w:rPr>
          <w:rFonts w:asciiTheme="minorHAnsi" w:hAnsiTheme="minorHAnsi" w:cstheme="minorHAnsi"/>
        </w:rPr>
        <w:t>Adila</w:t>
      </w:r>
      <w:r w:rsidRPr="00CE404F">
        <w:rPr>
          <w:rFonts w:asciiTheme="minorHAnsi" w:hAnsiTheme="minorHAnsi" w:cstheme="minorHAnsi"/>
        </w:rPr>
        <w:t xml:space="preserve"> identifies mainly as “British”, but feels forced to define her identity via her parents’ heritage (“it just became easier to say British Pakistani”), as people do not accept her reply (“people tend to plough a bit deeper”) that she is from Sheffield. </w:t>
      </w:r>
    </w:p>
    <w:p w14:paraId="3097BAC3" w14:textId="51CC01D5" w:rsidR="00EF34CC" w:rsidRPr="00CE404F" w:rsidRDefault="00EF34CC" w:rsidP="00EF34CC">
      <w:pPr>
        <w:spacing w:before="240" w:line="480" w:lineRule="auto"/>
        <w:ind w:firstLine="567"/>
        <w:jc w:val="both"/>
        <w:rPr>
          <w:rFonts w:asciiTheme="minorHAnsi" w:hAnsiTheme="minorHAnsi" w:cstheme="minorHAnsi"/>
        </w:rPr>
      </w:pPr>
      <w:r w:rsidRPr="00CE404F">
        <w:rPr>
          <w:rFonts w:asciiTheme="minorHAnsi" w:hAnsiTheme="minorHAnsi" w:cstheme="minorHAnsi"/>
        </w:rPr>
        <w:t xml:space="preserve">Just as it forces </w:t>
      </w:r>
      <w:r w:rsidR="0000490A" w:rsidRPr="00CE404F">
        <w:rPr>
          <w:rFonts w:asciiTheme="minorHAnsi" w:hAnsiTheme="minorHAnsi" w:cstheme="minorHAnsi"/>
        </w:rPr>
        <w:t>Adila</w:t>
      </w:r>
      <w:r w:rsidRPr="00CE404F">
        <w:rPr>
          <w:rFonts w:asciiTheme="minorHAnsi" w:hAnsiTheme="minorHAnsi" w:cstheme="minorHAnsi"/>
        </w:rPr>
        <w:t xml:space="preserve"> to choose an identity, the question invalidates the experiences of students whose families have lived in the UK for generations, or students with mixed</w:t>
      </w:r>
      <w:r w:rsidR="00CA4B76">
        <w:rPr>
          <w:rFonts w:asciiTheme="minorHAnsi" w:hAnsiTheme="minorHAnsi" w:cstheme="minorHAnsi"/>
        </w:rPr>
        <w:t>-</w:t>
      </w:r>
      <w:r w:rsidRPr="00CE404F">
        <w:rPr>
          <w:rFonts w:asciiTheme="minorHAnsi" w:hAnsiTheme="minorHAnsi" w:cstheme="minorHAnsi"/>
        </w:rPr>
        <w:t xml:space="preserve">race </w:t>
      </w:r>
      <w:r w:rsidRPr="00CE404F">
        <w:rPr>
          <w:rFonts w:asciiTheme="minorHAnsi" w:hAnsiTheme="minorHAnsi" w:cstheme="minorHAnsi"/>
        </w:rPr>
        <w:lastRenderedPageBreak/>
        <w:t>and mixed</w:t>
      </w:r>
      <w:r w:rsidR="00FF3989">
        <w:rPr>
          <w:rFonts w:asciiTheme="minorHAnsi" w:hAnsiTheme="minorHAnsi" w:cstheme="minorHAnsi"/>
        </w:rPr>
        <w:t>-</w:t>
      </w:r>
      <w:r w:rsidRPr="00CE404F">
        <w:rPr>
          <w:rFonts w:asciiTheme="minorHAnsi" w:hAnsiTheme="minorHAnsi" w:cstheme="minorHAnsi"/>
        </w:rPr>
        <w:t xml:space="preserve">ethnic backgrounds whose families might have come from many different places, or who might feel a diasporic connection with multiple homelands. In </w:t>
      </w:r>
      <w:r w:rsidR="0000490A" w:rsidRPr="00CE404F">
        <w:rPr>
          <w:rFonts w:asciiTheme="minorHAnsi" w:hAnsiTheme="minorHAnsi" w:cstheme="minorHAnsi"/>
        </w:rPr>
        <w:t>Adila</w:t>
      </w:r>
      <w:r w:rsidRPr="00CE404F">
        <w:rPr>
          <w:rFonts w:asciiTheme="minorHAnsi" w:hAnsiTheme="minorHAnsi" w:cstheme="minorHAnsi"/>
        </w:rPr>
        <w:t>’s case, she is forced to note that she is Pakistani as well as British – for other students it will be other ethnic or national identifications they would not otherwise call upon. In the way that it denudes the complexity of</w:t>
      </w:r>
      <w:r w:rsidR="00EB021D">
        <w:rPr>
          <w:rFonts w:asciiTheme="minorHAnsi" w:hAnsiTheme="minorHAnsi" w:cstheme="minorHAnsi"/>
        </w:rPr>
        <w:t xml:space="preserve"> an</w:t>
      </w:r>
      <w:r w:rsidRPr="00CE404F">
        <w:rPr>
          <w:rFonts w:asciiTheme="minorHAnsi" w:hAnsiTheme="minorHAnsi" w:cstheme="minorHAnsi"/>
        </w:rPr>
        <w:t xml:space="preserve"> individual’s identities, this experience – the demand from another that you adopt a specific, delimited identity – links to the example of students such as </w:t>
      </w:r>
      <w:r w:rsidR="00C87E29" w:rsidRPr="00CE404F">
        <w:rPr>
          <w:rFonts w:asciiTheme="minorHAnsi" w:hAnsiTheme="minorHAnsi" w:cstheme="minorHAnsi"/>
        </w:rPr>
        <w:t>Monette</w:t>
      </w:r>
      <w:r w:rsidRPr="00CE404F">
        <w:rPr>
          <w:rFonts w:asciiTheme="minorHAnsi" w:hAnsiTheme="minorHAnsi" w:cstheme="minorHAnsi"/>
        </w:rPr>
        <w:t xml:space="preserve"> (related in the previous chapter) who are told that they are a “Bounty” – i.e. someone who is white on the inside and black on the outside. In each case an individual has an essentialist identity thrust upon them.</w:t>
      </w:r>
    </w:p>
    <w:p w14:paraId="47E49A90" w14:textId="53F2A2C0" w:rsidR="00EF34CC" w:rsidRPr="00CE404F" w:rsidRDefault="0000490A" w:rsidP="00EF34CC">
      <w:pPr>
        <w:spacing w:before="240" w:line="480" w:lineRule="auto"/>
        <w:ind w:firstLine="567"/>
        <w:jc w:val="both"/>
        <w:rPr>
          <w:rFonts w:asciiTheme="minorHAnsi" w:hAnsiTheme="minorHAnsi" w:cstheme="minorHAnsi"/>
        </w:rPr>
      </w:pPr>
      <w:r w:rsidRPr="00CE404F">
        <w:rPr>
          <w:rFonts w:asciiTheme="minorHAnsi" w:hAnsiTheme="minorHAnsi" w:cstheme="minorHAnsi"/>
        </w:rPr>
        <w:t>Raashida</w:t>
      </w:r>
      <w:r w:rsidR="00EF34CC" w:rsidRPr="00CE404F">
        <w:rPr>
          <w:rFonts w:asciiTheme="minorHAnsi" w:hAnsiTheme="minorHAnsi" w:cstheme="minorHAnsi"/>
        </w:rPr>
        <w:t xml:space="preserve"> also describes the pressure of having identities thrust upon her. During our second interview, while talking about how people at university view her in a stereotypical manner, she described how people do not see her as an individual but as a “stereotypical Pakistani”:</w:t>
      </w:r>
    </w:p>
    <w:p w14:paraId="280A6A58" w14:textId="77777777" w:rsidR="00EF34CC" w:rsidRPr="00CE404F" w:rsidRDefault="00EF34CC" w:rsidP="00EF34CC">
      <w:pPr>
        <w:spacing w:before="160" w:after="160"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t>I: you mean they don't see you as an individual?</w:t>
      </w:r>
    </w:p>
    <w:p w14:paraId="329E7841" w14:textId="3993B333" w:rsidR="00EF34CC" w:rsidRPr="00CE404F" w:rsidRDefault="00EF34CC" w:rsidP="00EF34CC">
      <w:pPr>
        <w:spacing w:before="160" w:after="160"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t>R: Yeah, that's right. I'm just part of a collective Pakistani category, yeah, I think first they see me as a Muslim and then they just assume things and then I say stuff like, I'm just talking about home "I did this and then I did this" and then they go like "oh w</w:t>
      </w:r>
      <w:r w:rsidR="00F73F79">
        <w:rPr>
          <w:rFonts w:asciiTheme="minorHAnsi" w:hAnsiTheme="minorHAnsi" w:cstheme="minorHAnsi"/>
          <w:sz w:val="23"/>
          <w:szCs w:val="23"/>
        </w:rPr>
        <w:t>h</w:t>
      </w:r>
      <w:r w:rsidRPr="00CE404F">
        <w:rPr>
          <w:rFonts w:asciiTheme="minorHAnsi" w:hAnsiTheme="minorHAnsi" w:cstheme="minorHAnsi"/>
          <w:sz w:val="23"/>
          <w:szCs w:val="23"/>
        </w:rPr>
        <w:t>ere are you from?" and I'm like "England", but they don’t accept that and they go on "where are you from?", so I say “Pakistan" "oh you're from Pakistan, okay", so I have to say both of those things, I am British.</w:t>
      </w:r>
    </w:p>
    <w:p w14:paraId="047817A1" w14:textId="77777777" w:rsidR="00EF34CC" w:rsidRPr="00CE404F" w:rsidRDefault="00EF34CC" w:rsidP="00EF34CC">
      <w:pPr>
        <w:spacing w:before="160" w:after="160"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t>I: Is that annoying if someone keeps asking you where you are from and it seems like they don't see you as proper ...</w:t>
      </w:r>
    </w:p>
    <w:p w14:paraId="0E2F2FF1" w14:textId="4FF427D2" w:rsidR="00EF34CC" w:rsidRPr="00CE404F" w:rsidRDefault="00EF34CC" w:rsidP="00EF34CC">
      <w:pPr>
        <w:spacing w:before="160" w:after="160"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t xml:space="preserve">R: Yeah it is. Most of the time I'm like I'm from Pakistan and it's not a big deal, but why do you need to know it, it's the first thing, </w:t>
      </w:r>
      <w:r w:rsidR="00B360F6" w:rsidRPr="00CE404F">
        <w:rPr>
          <w:rFonts w:asciiTheme="minorHAnsi" w:hAnsiTheme="minorHAnsi" w:cstheme="minorHAnsi"/>
          <w:sz w:val="23"/>
          <w:szCs w:val="23"/>
        </w:rPr>
        <w:t>you need to know where I'm from.</w:t>
      </w:r>
      <w:r w:rsidRPr="00CE404F">
        <w:rPr>
          <w:rFonts w:asciiTheme="minorHAnsi" w:hAnsiTheme="minorHAnsi" w:cstheme="minorHAnsi"/>
          <w:sz w:val="23"/>
          <w:szCs w:val="23"/>
        </w:rPr>
        <w:t xml:space="preserve"> (</w:t>
      </w:r>
      <w:r w:rsidR="0000490A" w:rsidRPr="00CE404F">
        <w:rPr>
          <w:rFonts w:asciiTheme="minorHAnsi" w:hAnsiTheme="minorHAnsi" w:cstheme="minorHAnsi"/>
          <w:sz w:val="23"/>
          <w:szCs w:val="23"/>
        </w:rPr>
        <w:t>Raashida</w:t>
      </w:r>
      <w:r w:rsidRPr="00CE404F">
        <w:rPr>
          <w:rFonts w:asciiTheme="minorHAnsi" w:hAnsiTheme="minorHAnsi" w:cstheme="minorHAnsi"/>
          <w:sz w:val="23"/>
          <w:szCs w:val="23"/>
        </w:rPr>
        <w:t>, Interview</w:t>
      </w:r>
      <w:r w:rsidR="00B360F6" w:rsidRPr="00CE404F">
        <w:rPr>
          <w:rFonts w:asciiTheme="minorHAnsi" w:hAnsiTheme="minorHAnsi" w:cstheme="minorHAnsi"/>
          <w:sz w:val="23"/>
          <w:szCs w:val="23"/>
        </w:rPr>
        <w:t xml:space="preserve"> 2</w:t>
      </w:r>
      <w:r w:rsidRPr="00CE404F">
        <w:rPr>
          <w:rFonts w:asciiTheme="minorHAnsi" w:hAnsiTheme="minorHAnsi" w:cstheme="minorHAnsi"/>
          <w:sz w:val="23"/>
          <w:szCs w:val="23"/>
        </w:rPr>
        <w:t>)</w:t>
      </w:r>
    </w:p>
    <w:p w14:paraId="434EE9B9" w14:textId="1A6F2E0F" w:rsidR="00EF34CC" w:rsidRPr="00CE404F" w:rsidRDefault="00EF34CC" w:rsidP="00EF34CC">
      <w:pPr>
        <w:spacing w:before="240" w:line="480" w:lineRule="auto"/>
        <w:jc w:val="both"/>
        <w:rPr>
          <w:rFonts w:asciiTheme="minorHAnsi" w:hAnsiTheme="minorHAnsi" w:cstheme="minorHAnsi"/>
        </w:rPr>
      </w:pPr>
      <w:r w:rsidRPr="00CE404F">
        <w:rPr>
          <w:rFonts w:asciiTheme="minorHAnsi" w:hAnsiTheme="minorHAnsi" w:cstheme="minorHAnsi"/>
        </w:rPr>
        <w:lastRenderedPageBreak/>
        <w:t xml:space="preserve">When she states that “where are you from” is “the first thing you need to know”, </w:t>
      </w:r>
      <w:r w:rsidR="0000490A" w:rsidRPr="00CE404F">
        <w:rPr>
          <w:rFonts w:asciiTheme="minorHAnsi" w:hAnsiTheme="minorHAnsi" w:cstheme="minorHAnsi"/>
        </w:rPr>
        <w:t>Raashida</w:t>
      </w:r>
      <w:r w:rsidRPr="00CE404F">
        <w:rPr>
          <w:rFonts w:asciiTheme="minorHAnsi" w:hAnsiTheme="minorHAnsi" w:cstheme="minorHAnsi"/>
        </w:rPr>
        <w:t xml:space="preserve">’s experience directly mirrors </w:t>
      </w:r>
      <w:r w:rsidR="0000490A" w:rsidRPr="00CE404F">
        <w:rPr>
          <w:rFonts w:asciiTheme="minorHAnsi" w:hAnsiTheme="minorHAnsi" w:cstheme="minorHAnsi"/>
        </w:rPr>
        <w:t>Adila</w:t>
      </w:r>
      <w:r w:rsidRPr="00CE404F">
        <w:rPr>
          <w:rFonts w:asciiTheme="minorHAnsi" w:hAnsiTheme="minorHAnsi" w:cstheme="minorHAnsi"/>
        </w:rPr>
        <w:t xml:space="preserve">’s. Just as in </w:t>
      </w:r>
      <w:r w:rsidR="0000490A" w:rsidRPr="00CE404F">
        <w:rPr>
          <w:rFonts w:asciiTheme="minorHAnsi" w:hAnsiTheme="minorHAnsi" w:cstheme="minorHAnsi"/>
        </w:rPr>
        <w:t>Adila</w:t>
      </w:r>
      <w:r w:rsidRPr="00CE404F">
        <w:rPr>
          <w:rFonts w:asciiTheme="minorHAnsi" w:hAnsiTheme="minorHAnsi" w:cstheme="minorHAnsi"/>
        </w:rPr>
        <w:t xml:space="preserve">’s case, her fellow students do not accept “England” as a valid answer, asking again “where are you from”. It is only the answer “Pakistan”, which seems to satisfy them (“okay”). Once again, the implied message of this microaggression is that someone who looks like </w:t>
      </w:r>
      <w:r w:rsidR="0000490A" w:rsidRPr="00CE404F">
        <w:rPr>
          <w:rFonts w:asciiTheme="minorHAnsi" w:hAnsiTheme="minorHAnsi" w:cstheme="minorHAnsi"/>
        </w:rPr>
        <w:t>Raashida</w:t>
      </w:r>
      <w:r w:rsidRPr="00CE404F">
        <w:rPr>
          <w:rFonts w:asciiTheme="minorHAnsi" w:hAnsiTheme="minorHAnsi" w:cstheme="minorHAnsi"/>
        </w:rPr>
        <w:t xml:space="preserve"> cannot </w:t>
      </w:r>
      <w:r w:rsidRPr="00CE404F">
        <w:rPr>
          <w:rFonts w:asciiTheme="minorHAnsi" w:hAnsiTheme="minorHAnsi" w:cstheme="minorHAnsi"/>
          <w:i/>
        </w:rPr>
        <w:t>really</w:t>
      </w:r>
      <w:r w:rsidRPr="00CE404F">
        <w:rPr>
          <w:rFonts w:asciiTheme="minorHAnsi" w:hAnsiTheme="minorHAnsi" w:cstheme="minorHAnsi"/>
        </w:rPr>
        <w:t xml:space="preserve"> be ‘just’ from England despite the fact that she was born in Britain and has visited Pakistan only four times to visit relatives (her mother moved to Britain from Pakistan aged thirteen). Nevertheless, like </w:t>
      </w:r>
      <w:r w:rsidR="0000490A" w:rsidRPr="00CE404F">
        <w:rPr>
          <w:rFonts w:asciiTheme="minorHAnsi" w:hAnsiTheme="minorHAnsi" w:cstheme="minorHAnsi"/>
        </w:rPr>
        <w:t>Adila</w:t>
      </w:r>
      <w:r w:rsidRPr="00CE404F">
        <w:rPr>
          <w:rFonts w:asciiTheme="minorHAnsi" w:hAnsiTheme="minorHAnsi" w:cstheme="minorHAnsi"/>
        </w:rPr>
        <w:t>, she is required, under questioning, to define herself as from both England and Pakistan</w:t>
      </w:r>
      <w:r w:rsidRPr="00CE404F">
        <w:rPr>
          <w:rStyle w:val="FootnoteReference"/>
          <w:rFonts w:asciiTheme="minorHAnsi" w:hAnsiTheme="minorHAnsi" w:cstheme="minorHAnsi"/>
        </w:rPr>
        <w:footnoteReference w:id="37"/>
      </w:r>
      <w:r w:rsidRPr="00CE404F">
        <w:rPr>
          <w:rFonts w:asciiTheme="minorHAnsi" w:hAnsiTheme="minorHAnsi" w:cstheme="minorHAnsi"/>
        </w:rPr>
        <w:t xml:space="preserve"> as people feel it necessary to know her racial heritage. </w:t>
      </w:r>
    </w:p>
    <w:p w14:paraId="45692863" w14:textId="30209843" w:rsidR="00EF34CC" w:rsidRPr="00CE404F" w:rsidRDefault="00EF34CC" w:rsidP="00EF34CC">
      <w:pPr>
        <w:spacing w:before="240" w:line="480" w:lineRule="auto"/>
        <w:jc w:val="both"/>
        <w:rPr>
          <w:rFonts w:asciiTheme="minorHAnsi" w:hAnsiTheme="minorHAnsi" w:cstheme="minorHAnsi"/>
        </w:rPr>
      </w:pPr>
      <w:r w:rsidRPr="00CE404F">
        <w:rPr>
          <w:rFonts w:asciiTheme="minorHAnsi" w:hAnsiTheme="minorHAnsi" w:cstheme="minorHAnsi"/>
        </w:rPr>
        <w:tab/>
        <w:t xml:space="preserve">Throughout my long interviews with </w:t>
      </w:r>
      <w:r w:rsidR="0000490A" w:rsidRPr="00CE404F">
        <w:rPr>
          <w:rFonts w:asciiTheme="minorHAnsi" w:hAnsiTheme="minorHAnsi" w:cstheme="minorHAnsi"/>
        </w:rPr>
        <w:t>Raashida</w:t>
      </w:r>
      <w:r w:rsidRPr="00CE404F">
        <w:rPr>
          <w:rFonts w:asciiTheme="minorHAnsi" w:hAnsiTheme="minorHAnsi" w:cstheme="minorHAnsi"/>
        </w:rPr>
        <w:t xml:space="preserve">, I gained valuable insights into how much microaggressive events influenced her student experience and her life in general. The microaggressive theme of being seen as an ‘Alien in one’s own land’ has had consequences for almost every aspect of </w:t>
      </w:r>
      <w:r w:rsidR="0000490A" w:rsidRPr="00CE404F">
        <w:rPr>
          <w:rFonts w:asciiTheme="minorHAnsi" w:hAnsiTheme="minorHAnsi" w:cstheme="minorHAnsi"/>
        </w:rPr>
        <w:t>Raashida</w:t>
      </w:r>
      <w:r w:rsidRPr="00CE404F">
        <w:rPr>
          <w:rFonts w:asciiTheme="minorHAnsi" w:hAnsiTheme="minorHAnsi" w:cstheme="minorHAnsi"/>
        </w:rPr>
        <w:t>’s life. Even with things that might appear trivial, such as what to wear, she feels restricted by her fear of being seen as a perpetual foreigner – a pressure, she explains, that she did not feel when visiting Pakistan:</w:t>
      </w:r>
    </w:p>
    <w:p w14:paraId="6E3F310F" w14:textId="77777777" w:rsidR="00EF34CC" w:rsidRPr="00CE404F" w:rsidRDefault="00EF34CC" w:rsidP="00EF34CC">
      <w:pPr>
        <w:spacing w:before="180" w:line="360" w:lineRule="auto"/>
        <w:ind w:left="567"/>
        <w:jc w:val="both"/>
        <w:rPr>
          <w:rFonts w:asciiTheme="minorHAnsi" w:hAnsiTheme="minorHAnsi" w:cstheme="minorHAnsi"/>
          <w:i/>
          <w:sz w:val="23"/>
          <w:szCs w:val="23"/>
        </w:rPr>
      </w:pPr>
      <w:r w:rsidRPr="00CE404F">
        <w:rPr>
          <w:rFonts w:asciiTheme="minorHAnsi" w:hAnsiTheme="minorHAnsi" w:cstheme="minorHAnsi"/>
          <w:sz w:val="23"/>
          <w:szCs w:val="23"/>
        </w:rPr>
        <w:t>I: You were talking about feeling more comfortable in Pakistan than you do in England</w:t>
      </w:r>
      <w:r w:rsidRPr="00CE404F">
        <w:rPr>
          <w:rFonts w:asciiTheme="minorHAnsi" w:hAnsiTheme="minorHAnsi" w:cstheme="minorHAnsi"/>
          <w:i/>
          <w:sz w:val="23"/>
          <w:szCs w:val="23"/>
        </w:rPr>
        <w:t xml:space="preserve"> </w:t>
      </w:r>
    </w:p>
    <w:p w14:paraId="0949F727" w14:textId="77777777" w:rsidR="00EF34CC" w:rsidRPr="00CE404F" w:rsidRDefault="00EF34CC" w:rsidP="00EF34CC">
      <w:pPr>
        <w:spacing w:before="180"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t>R: I think I felt I belong there skin colour wise, because here, I belong here, but people wouldn't think that. I think that's why I feel I have to speak English really loud,</w:t>
      </w:r>
      <w:r w:rsidRPr="00CE404F">
        <w:rPr>
          <w:rStyle w:val="FootnoteReference"/>
          <w:rFonts w:asciiTheme="minorHAnsi" w:hAnsiTheme="minorHAnsi" w:cstheme="minorHAnsi"/>
          <w:sz w:val="23"/>
          <w:szCs w:val="23"/>
        </w:rPr>
        <w:footnoteReference w:id="38"/>
      </w:r>
      <w:r w:rsidRPr="00CE404F">
        <w:rPr>
          <w:rFonts w:asciiTheme="minorHAnsi" w:hAnsiTheme="minorHAnsi" w:cstheme="minorHAnsi"/>
          <w:sz w:val="23"/>
          <w:szCs w:val="23"/>
        </w:rPr>
        <w:t xml:space="preserve"> so that they can hear and it's because I don't have an Asian accent, I don't have a foreign accent, so they'll know "</w:t>
      </w:r>
      <w:r w:rsidRPr="00CE404F">
        <w:rPr>
          <w:rFonts w:asciiTheme="minorHAnsi" w:hAnsiTheme="minorHAnsi" w:cstheme="minorHAnsi"/>
          <w:i/>
          <w:sz w:val="23"/>
          <w:szCs w:val="23"/>
        </w:rPr>
        <w:t>ah she is actually from here</w:t>
      </w:r>
      <w:r w:rsidRPr="00CE404F">
        <w:rPr>
          <w:rFonts w:asciiTheme="minorHAnsi" w:hAnsiTheme="minorHAnsi" w:cstheme="minorHAnsi"/>
          <w:sz w:val="23"/>
          <w:szCs w:val="23"/>
        </w:rPr>
        <w:t>", because I think if I had an Asian accent  then they would still think "</w:t>
      </w:r>
      <w:r w:rsidRPr="00CE404F">
        <w:rPr>
          <w:rFonts w:asciiTheme="minorHAnsi" w:hAnsiTheme="minorHAnsi" w:cstheme="minorHAnsi"/>
          <w:i/>
          <w:sz w:val="23"/>
          <w:szCs w:val="23"/>
        </w:rPr>
        <w:t>oh what is she doing here?"</w:t>
      </w:r>
      <w:r w:rsidRPr="00CE404F">
        <w:rPr>
          <w:rFonts w:asciiTheme="minorHAnsi" w:hAnsiTheme="minorHAnsi" w:cstheme="minorHAnsi"/>
          <w:sz w:val="23"/>
          <w:szCs w:val="23"/>
        </w:rPr>
        <w:t xml:space="preserve"> and they can tell from the way I speak </w:t>
      </w:r>
      <w:r w:rsidRPr="00CE404F">
        <w:rPr>
          <w:rFonts w:asciiTheme="minorHAnsi" w:hAnsiTheme="minorHAnsi" w:cstheme="minorHAnsi"/>
          <w:sz w:val="23"/>
          <w:szCs w:val="23"/>
        </w:rPr>
        <w:lastRenderedPageBreak/>
        <w:t xml:space="preserve">that I have gone to school here. You know, this is my home. So yeah, when I'm in Pakistan, that's just me, I don't have to be two people, unless they speak to me, then they would be able to tell that I'm from England, but they still treat you as Pakistani, you just live in England, they don't see you as foreign, you were there and now you have come back, so ... yeah and here I have to constantly remind people that I'm English, because people are just so .., I'm like "look I can wear jeans". </w:t>
      </w:r>
    </w:p>
    <w:p w14:paraId="759B3974" w14:textId="37CEF6DE" w:rsidR="00EF34CC" w:rsidRPr="00CE404F" w:rsidRDefault="00EF34CC" w:rsidP="00EF34CC">
      <w:pPr>
        <w:spacing w:before="180"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t>Before I wore a headscarf, I used to wear Asian clothes, just to like shopping or anything, like casual day to day ones, now I don't wear them, because I feel like now that I wear a headscarf, if I wear Asian clothes, people will think I'm not from here and they'll treat me differently, so I don't wear Asian clothes, unless it's like to a wedding or to a special event, I'll only wear them for a reason, because I feel like people will be like "oh that foreigner" and not be nice to me, so I wear English clothes, yeah, but before I wore a headscarf, I wore Asian clothes on a daily basis and wouldn't have a problem with it, because I thought people could still tell that I was English... but yeah I always have to explain to people, sort of like "oh my parents aren't like that", because they just assume "oh but you are brown, you're all the same"  (</w:t>
      </w:r>
      <w:r w:rsidR="0000490A" w:rsidRPr="00CE404F">
        <w:rPr>
          <w:rFonts w:asciiTheme="minorHAnsi" w:hAnsiTheme="minorHAnsi" w:cstheme="minorHAnsi"/>
          <w:sz w:val="23"/>
          <w:szCs w:val="23"/>
        </w:rPr>
        <w:t>Raashida</w:t>
      </w:r>
      <w:r w:rsidR="00B360F6" w:rsidRPr="00CE404F">
        <w:rPr>
          <w:rFonts w:asciiTheme="minorHAnsi" w:hAnsiTheme="minorHAnsi" w:cstheme="minorHAnsi"/>
          <w:sz w:val="23"/>
          <w:szCs w:val="23"/>
        </w:rPr>
        <w:t>,</w:t>
      </w:r>
      <w:r w:rsidRPr="00CE404F">
        <w:rPr>
          <w:rFonts w:asciiTheme="minorHAnsi" w:hAnsiTheme="minorHAnsi" w:cstheme="minorHAnsi"/>
          <w:sz w:val="23"/>
          <w:szCs w:val="23"/>
        </w:rPr>
        <w:t xml:space="preserve"> Interview</w:t>
      </w:r>
      <w:r w:rsidR="00B360F6" w:rsidRPr="00CE404F">
        <w:rPr>
          <w:rFonts w:asciiTheme="minorHAnsi" w:hAnsiTheme="minorHAnsi" w:cstheme="minorHAnsi"/>
          <w:sz w:val="23"/>
          <w:szCs w:val="23"/>
        </w:rPr>
        <w:t xml:space="preserve"> 2</w:t>
      </w:r>
      <w:r w:rsidRPr="00CE404F">
        <w:rPr>
          <w:rFonts w:asciiTheme="minorHAnsi" w:hAnsiTheme="minorHAnsi" w:cstheme="minorHAnsi"/>
          <w:sz w:val="23"/>
          <w:szCs w:val="23"/>
        </w:rPr>
        <w:t>)</w:t>
      </w:r>
    </w:p>
    <w:p w14:paraId="5EF81060" w14:textId="0A5626BC" w:rsidR="00EF34CC" w:rsidRPr="00CE404F" w:rsidRDefault="0000490A" w:rsidP="00EF34CC">
      <w:pPr>
        <w:spacing w:before="240" w:line="480" w:lineRule="auto"/>
        <w:jc w:val="both"/>
        <w:rPr>
          <w:rFonts w:asciiTheme="minorHAnsi" w:hAnsiTheme="minorHAnsi" w:cstheme="minorHAnsi"/>
        </w:rPr>
      </w:pPr>
      <w:r w:rsidRPr="00CE404F">
        <w:rPr>
          <w:rFonts w:asciiTheme="minorHAnsi" w:hAnsiTheme="minorHAnsi" w:cstheme="minorHAnsi"/>
        </w:rPr>
        <w:t>Raashida</w:t>
      </w:r>
      <w:r w:rsidR="00EF34CC" w:rsidRPr="00CE404F">
        <w:rPr>
          <w:rFonts w:asciiTheme="minorHAnsi" w:hAnsiTheme="minorHAnsi" w:cstheme="minorHAnsi"/>
        </w:rPr>
        <w:t xml:space="preserve">’s description of herself as having to be “two people”, rather than being just herself, as someone from a BME background in Britain perfectly encapsulates the effect of the </w:t>
      </w:r>
      <w:r w:rsidR="00A24246" w:rsidRPr="00CE404F">
        <w:rPr>
          <w:rFonts w:asciiTheme="minorHAnsi" w:hAnsiTheme="minorHAnsi" w:cstheme="minorHAnsi"/>
        </w:rPr>
        <w:t>microaggression</w:t>
      </w:r>
      <w:r w:rsidR="00EF34CC" w:rsidRPr="00CE404F">
        <w:rPr>
          <w:rFonts w:asciiTheme="minorHAnsi" w:hAnsiTheme="minorHAnsi" w:cstheme="minorHAnsi"/>
        </w:rPr>
        <w:t xml:space="preserve"> under discussion. Unable to be accepted on the basis of her individuality as such, she is forced to call upon her ethnic heritage, a process that makes her feel disjointed, not whole. It is as if she is split, having to perform – and foreground – different aspects of her complex identity to satisfy the queries of the white majority (an experience that links back to W.E.B. DuBois’s (1994) conception of ‘double consciousness’ and ‘two souls’ (see: 3.3.1)). </w:t>
      </w:r>
    </w:p>
    <w:p w14:paraId="6D9908D1" w14:textId="493CDFD1" w:rsidR="00EF34CC" w:rsidRPr="00CE404F" w:rsidRDefault="00EF34CC" w:rsidP="00EF34CC">
      <w:pPr>
        <w:spacing w:before="240" w:line="480" w:lineRule="auto"/>
        <w:ind w:firstLine="720"/>
        <w:jc w:val="both"/>
        <w:rPr>
          <w:rFonts w:asciiTheme="minorHAnsi" w:hAnsiTheme="minorHAnsi" w:cstheme="minorHAnsi"/>
        </w:rPr>
      </w:pPr>
      <w:r w:rsidRPr="00CE404F">
        <w:rPr>
          <w:rFonts w:asciiTheme="minorHAnsi" w:hAnsiTheme="minorHAnsi" w:cstheme="minorHAnsi"/>
        </w:rPr>
        <w:t xml:space="preserve">The concept of feeling an ‘alien in one’s own land’ is directly enunciated through </w:t>
      </w:r>
      <w:r w:rsidR="0000490A" w:rsidRPr="00CE404F">
        <w:rPr>
          <w:rFonts w:asciiTheme="minorHAnsi" w:hAnsiTheme="minorHAnsi" w:cstheme="minorHAnsi"/>
        </w:rPr>
        <w:t>Raashida</w:t>
      </w:r>
      <w:r w:rsidRPr="00CE404F">
        <w:rPr>
          <w:rFonts w:asciiTheme="minorHAnsi" w:hAnsiTheme="minorHAnsi" w:cstheme="minorHAnsi"/>
        </w:rPr>
        <w:t xml:space="preserve">’s practice of speaking loudly to advertise her native accent – a practice she undertakes out of a fear that, being from a BME background, she must constantly remind </w:t>
      </w:r>
      <w:r w:rsidRPr="00CE404F">
        <w:rPr>
          <w:rFonts w:asciiTheme="minorHAnsi" w:hAnsiTheme="minorHAnsi" w:cstheme="minorHAnsi"/>
        </w:rPr>
        <w:lastRenderedPageBreak/>
        <w:t xml:space="preserve">people that she </w:t>
      </w:r>
      <w:r w:rsidRPr="00CE404F">
        <w:rPr>
          <w:rFonts w:asciiTheme="minorHAnsi" w:hAnsiTheme="minorHAnsi" w:cstheme="minorHAnsi"/>
          <w:i/>
        </w:rPr>
        <w:t>is</w:t>
      </w:r>
      <w:r w:rsidRPr="00CE404F">
        <w:rPr>
          <w:rFonts w:asciiTheme="minorHAnsi" w:hAnsiTheme="minorHAnsi" w:cstheme="minorHAnsi"/>
        </w:rPr>
        <w:t xml:space="preserve"> from England and </w:t>
      </w:r>
      <w:r w:rsidRPr="00CE404F">
        <w:rPr>
          <w:rFonts w:asciiTheme="minorHAnsi" w:hAnsiTheme="minorHAnsi" w:cstheme="minorHAnsi"/>
          <w:i/>
        </w:rPr>
        <w:t>not</w:t>
      </w:r>
      <w:r w:rsidRPr="00CE404F">
        <w:rPr>
          <w:rFonts w:asciiTheme="minorHAnsi" w:hAnsiTheme="minorHAnsi" w:cstheme="minorHAnsi"/>
        </w:rPr>
        <w:t xml:space="preserve"> a foreigner, as otherwise they will treat her differently. This fear – of being seen as alien – extends as far as her fashion choices; as </w:t>
      </w:r>
      <w:r w:rsidR="0000490A" w:rsidRPr="00CE404F">
        <w:rPr>
          <w:rFonts w:asciiTheme="minorHAnsi" w:hAnsiTheme="minorHAnsi" w:cstheme="minorHAnsi"/>
        </w:rPr>
        <w:t>Raashida</w:t>
      </w:r>
      <w:r w:rsidRPr="00CE404F">
        <w:rPr>
          <w:rFonts w:asciiTheme="minorHAnsi" w:hAnsiTheme="minorHAnsi" w:cstheme="minorHAnsi"/>
        </w:rPr>
        <w:t xml:space="preserve"> explains in the above quotation, she used to wear Asian clothes, but now feels that, since she wears the headscarf, this would be too abnormal for white people</w:t>
      </w:r>
      <w:r w:rsidR="00B027C1">
        <w:rPr>
          <w:rFonts w:asciiTheme="minorHAnsi" w:hAnsiTheme="minorHAnsi" w:cstheme="minorHAnsi"/>
        </w:rPr>
        <w:t>,</w:t>
      </w:r>
      <w:r w:rsidRPr="00CE404F">
        <w:rPr>
          <w:rFonts w:asciiTheme="minorHAnsi" w:hAnsiTheme="minorHAnsi" w:cstheme="minorHAnsi"/>
        </w:rPr>
        <w:t xml:space="preserve"> making her more vulnerable to appearing foreign and to subsequently being treated poorly (i.e. people will “not be nice to [her]”, treating her as “that foreigner”). She describes constantly battling with people’s stereotypical and Islamophobic perceptions of her throughout her university experience (see below), stereotypical perceptions she feels she constantly has to defy (“my parents aren’t like that”, “oh but you are brown, you are all the same”). Living with constant microaggressions has forced </w:t>
      </w:r>
      <w:r w:rsidR="0000490A" w:rsidRPr="00CE404F">
        <w:rPr>
          <w:rFonts w:asciiTheme="minorHAnsi" w:hAnsiTheme="minorHAnsi" w:cstheme="minorHAnsi"/>
        </w:rPr>
        <w:t>Raashida</w:t>
      </w:r>
      <w:r w:rsidRPr="00CE404F">
        <w:rPr>
          <w:rFonts w:asciiTheme="minorHAnsi" w:hAnsiTheme="minorHAnsi" w:cstheme="minorHAnsi"/>
        </w:rPr>
        <w:t xml:space="preserve"> to try to conform to white standards to a certain extent, in order to avoid further racism – it has become easier to not wear the clothes she wants to wear, than fighting people’s (micro)aggressive remarks. </w:t>
      </w:r>
    </w:p>
    <w:p w14:paraId="22F420E1" w14:textId="77777777" w:rsidR="00EF34CC" w:rsidRPr="00CE404F" w:rsidRDefault="00EF34CC" w:rsidP="00EF34CC">
      <w:pPr>
        <w:spacing w:line="360" w:lineRule="auto"/>
        <w:jc w:val="both"/>
        <w:rPr>
          <w:rFonts w:asciiTheme="minorHAnsi" w:hAnsiTheme="minorHAnsi" w:cstheme="minorHAnsi"/>
        </w:rPr>
      </w:pPr>
    </w:p>
    <w:p w14:paraId="0A9E2165" w14:textId="1C8D0E12" w:rsidR="00EF34CC" w:rsidRPr="00CE404F" w:rsidRDefault="00D11FC3" w:rsidP="00EF34CC">
      <w:pPr>
        <w:spacing w:line="360" w:lineRule="auto"/>
        <w:jc w:val="both"/>
        <w:rPr>
          <w:rFonts w:asciiTheme="minorHAnsi" w:hAnsiTheme="minorHAnsi" w:cstheme="minorHAnsi"/>
          <w:b/>
          <w:sz w:val="28"/>
          <w:szCs w:val="28"/>
        </w:rPr>
      </w:pPr>
      <w:r w:rsidRPr="00CE404F">
        <w:rPr>
          <w:rFonts w:asciiTheme="minorHAnsi" w:hAnsiTheme="minorHAnsi" w:cstheme="minorHAnsi"/>
          <w:b/>
          <w:sz w:val="28"/>
          <w:szCs w:val="28"/>
        </w:rPr>
        <w:t>4.3</w:t>
      </w:r>
      <w:r w:rsidR="00EF34CC" w:rsidRPr="00CE404F">
        <w:rPr>
          <w:rFonts w:asciiTheme="minorHAnsi" w:hAnsiTheme="minorHAnsi" w:cstheme="minorHAnsi"/>
          <w:b/>
          <w:sz w:val="28"/>
          <w:szCs w:val="28"/>
        </w:rPr>
        <w:t xml:space="preserve"> Ascription of </w:t>
      </w:r>
      <w:r w:rsidR="00B027C1">
        <w:rPr>
          <w:rFonts w:asciiTheme="minorHAnsi" w:hAnsiTheme="minorHAnsi" w:cstheme="minorHAnsi"/>
          <w:b/>
          <w:sz w:val="28"/>
          <w:szCs w:val="28"/>
        </w:rPr>
        <w:t>I</w:t>
      </w:r>
      <w:r w:rsidR="00EF34CC" w:rsidRPr="00CE404F">
        <w:rPr>
          <w:rFonts w:asciiTheme="minorHAnsi" w:hAnsiTheme="minorHAnsi" w:cstheme="minorHAnsi"/>
          <w:b/>
          <w:sz w:val="28"/>
          <w:szCs w:val="28"/>
        </w:rPr>
        <w:t>ntelligence /Assumption of Inferior Status</w:t>
      </w:r>
    </w:p>
    <w:p w14:paraId="6F73E85F" w14:textId="7ABB85D5" w:rsidR="00EF34CC" w:rsidRPr="00CE404F" w:rsidRDefault="00EF34CC" w:rsidP="00EF34CC">
      <w:pPr>
        <w:spacing w:before="240" w:line="480" w:lineRule="auto"/>
        <w:jc w:val="both"/>
        <w:rPr>
          <w:rFonts w:asciiTheme="minorHAnsi" w:hAnsiTheme="minorHAnsi" w:cstheme="minorHAnsi"/>
        </w:rPr>
      </w:pPr>
      <w:r w:rsidRPr="00CE404F">
        <w:rPr>
          <w:rFonts w:asciiTheme="minorHAnsi" w:hAnsiTheme="minorHAnsi" w:cstheme="minorHAnsi"/>
        </w:rPr>
        <w:t>All further interpersonal microaggressions occurring in the data fell in</w:t>
      </w:r>
      <w:r w:rsidR="00B027C1">
        <w:rPr>
          <w:rFonts w:asciiTheme="minorHAnsi" w:hAnsiTheme="minorHAnsi" w:cstheme="minorHAnsi"/>
        </w:rPr>
        <w:t>to</w:t>
      </w:r>
      <w:r w:rsidRPr="00CE404F">
        <w:rPr>
          <w:rFonts w:asciiTheme="minorHAnsi" w:hAnsiTheme="minorHAnsi" w:cstheme="minorHAnsi"/>
        </w:rPr>
        <w:t xml:space="preserve"> the category of microinsults, defined in the previous chapter as ‘communications that convey stereotypes, rudeness and insensitivity and demean a person’s racial heritage’ (Sue 2010, 31). The first key theme in this category to discuss is ‘ascription of intelligence</w:t>
      </w:r>
      <w:r w:rsidR="00754345">
        <w:rPr>
          <w:rFonts w:asciiTheme="minorHAnsi" w:hAnsiTheme="minorHAnsi" w:cstheme="minorHAnsi"/>
        </w:rPr>
        <w:t xml:space="preserve"> </w:t>
      </w:r>
      <w:r w:rsidRPr="00CE404F">
        <w:rPr>
          <w:rFonts w:asciiTheme="minorHAnsi" w:hAnsiTheme="minorHAnsi" w:cstheme="minorHAnsi"/>
        </w:rPr>
        <w:t>/</w:t>
      </w:r>
      <w:r w:rsidR="00754345">
        <w:rPr>
          <w:rFonts w:asciiTheme="minorHAnsi" w:hAnsiTheme="minorHAnsi" w:cstheme="minorHAnsi"/>
        </w:rPr>
        <w:t xml:space="preserve"> </w:t>
      </w:r>
      <w:r w:rsidRPr="00CE404F">
        <w:rPr>
          <w:rFonts w:asciiTheme="minorHAnsi" w:hAnsiTheme="minorHAnsi" w:cstheme="minorHAnsi"/>
        </w:rPr>
        <w:t>assumption of inferior status’ . As the label describes, this theme refer</w:t>
      </w:r>
      <w:r w:rsidR="00B027C1">
        <w:rPr>
          <w:rFonts w:asciiTheme="minorHAnsi" w:hAnsiTheme="minorHAnsi" w:cstheme="minorHAnsi"/>
        </w:rPr>
        <w:t>s</w:t>
      </w:r>
      <w:r w:rsidRPr="00CE404F">
        <w:rPr>
          <w:rFonts w:asciiTheme="minorHAnsi" w:hAnsiTheme="minorHAnsi" w:cstheme="minorHAnsi"/>
        </w:rPr>
        <w:t xml:space="preserve"> to occurrences where intellect, competence and capabilities are assigned to a person with a BME background based on their race and often gender (Sue &amp; Capodilupo, 2008).</w:t>
      </w:r>
      <w:r w:rsidRPr="00CE404F">
        <w:rPr>
          <w:rStyle w:val="FootnoteReference"/>
          <w:rFonts w:asciiTheme="minorHAnsi" w:hAnsiTheme="minorHAnsi" w:cstheme="minorHAnsi"/>
        </w:rPr>
        <w:footnoteReference w:id="39"/>
      </w:r>
      <w:r w:rsidRPr="00CE404F">
        <w:rPr>
          <w:rFonts w:asciiTheme="minorHAnsi" w:hAnsiTheme="minorHAnsi" w:cstheme="minorHAnsi"/>
        </w:rPr>
        <w:t xml:space="preserve">  Examples of this microinsult include BME students receiving startled comments from fellow students or lecturers showing surprise regarding </w:t>
      </w:r>
      <w:r w:rsidRPr="00CE404F">
        <w:rPr>
          <w:rFonts w:asciiTheme="minorHAnsi" w:hAnsiTheme="minorHAnsi" w:cstheme="minorHAnsi"/>
        </w:rPr>
        <w:lastRenderedPageBreak/>
        <w:t xml:space="preserve">their status as students (“people of your background are not usually the sort who go to university”) or their capabilities (“you articulate so well” and “well done”). The metacommunication in such cases is that said BME student is an exception and people of their racial/ethnic background are generally not as intelligent as </w:t>
      </w:r>
      <w:r w:rsidR="00212E91">
        <w:rPr>
          <w:rFonts w:asciiTheme="minorHAnsi" w:hAnsiTheme="minorHAnsi" w:cstheme="minorHAnsi"/>
        </w:rPr>
        <w:t>w</w:t>
      </w:r>
      <w:r w:rsidRPr="00CE404F">
        <w:rPr>
          <w:rFonts w:asciiTheme="minorHAnsi" w:hAnsiTheme="minorHAnsi" w:cstheme="minorHAnsi"/>
        </w:rPr>
        <w:t xml:space="preserve">hites. </w:t>
      </w:r>
    </w:p>
    <w:p w14:paraId="4CA665B1" w14:textId="63F6142C" w:rsidR="00EF34CC" w:rsidRPr="00CE404F" w:rsidRDefault="00EF34CC" w:rsidP="00EF34CC">
      <w:pPr>
        <w:spacing w:before="240" w:line="480" w:lineRule="auto"/>
        <w:ind w:firstLine="720"/>
        <w:jc w:val="both"/>
        <w:rPr>
          <w:rFonts w:asciiTheme="minorHAnsi" w:hAnsiTheme="minorHAnsi" w:cstheme="minorHAnsi"/>
        </w:rPr>
      </w:pPr>
      <w:r w:rsidRPr="00CE404F">
        <w:rPr>
          <w:rFonts w:asciiTheme="minorHAnsi" w:hAnsiTheme="minorHAnsi" w:cstheme="minorHAnsi"/>
        </w:rPr>
        <w:t>This is a common microagressive theme. In studies from the US, for example, the notion of African Americans as intellectually inferior and unable to undertake abstract reasoning has been shown to be a commonly articulated theme (James, 2012; Jones, 1997; Smedley &amp; Smedley, 2005). This is especially salient in terms of educational settings; in their study on microaggressions in the classroom, Suárez-Orozco</w:t>
      </w:r>
      <w:r w:rsidRPr="00212E91">
        <w:rPr>
          <w:rFonts w:asciiTheme="minorHAnsi" w:hAnsiTheme="minorHAnsi" w:cstheme="minorHAnsi"/>
        </w:rPr>
        <w:t xml:space="preserve"> </w:t>
      </w:r>
      <w:r w:rsidRPr="00777409">
        <w:rPr>
          <w:rFonts w:asciiTheme="minorHAnsi" w:hAnsiTheme="minorHAnsi" w:cstheme="minorHAnsi"/>
        </w:rPr>
        <w:t xml:space="preserve">et al. </w:t>
      </w:r>
      <w:r w:rsidRPr="00CE404F">
        <w:rPr>
          <w:rFonts w:asciiTheme="minorHAnsi" w:hAnsiTheme="minorHAnsi" w:cstheme="minorHAnsi"/>
        </w:rPr>
        <w:t>(2015) found they occurred frequently, and while cultural/racial as well as gendered microaggressions were observed, the most frequent microaggression types were those that undermined the intelligence and competence of students.</w:t>
      </w:r>
    </w:p>
    <w:p w14:paraId="269827C5" w14:textId="3CA46AC7" w:rsidR="00EF34CC" w:rsidRPr="00CE404F" w:rsidRDefault="00C87E29" w:rsidP="00EF34CC">
      <w:pPr>
        <w:spacing w:before="240" w:line="480" w:lineRule="auto"/>
        <w:ind w:firstLine="720"/>
        <w:jc w:val="both"/>
        <w:rPr>
          <w:rFonts w:asciiTheme="minorHAnsi" w:hAnsiTheme="minorHAnsi" w:cstheme="minorHAnsi"/>
        </w:rPr>
      </w:pPr>
      <w:r w:rsidRPr="00CE404F">
        <w:rPr>
          <w:rFonts w:asciiTheme="minorHAnsi" w:hAnsiTheme="minorHAnsi" w:cstheme="minorHAnsi"/>
        </w:rPr>
        <w:t>Charlotte</w:t>
      </w:r>
      <w:r w:rsidR="00EF34CC" w:rsidRPr="00CE404F">
        <w:rPr>
          <w:rFonts w:asciiTheme="minorHAnsi" w:hAnsiTheme="minorHAnsi" w:cstheme="minorHAnsi"/>
        </w:rPr>
        <w:t xml:space="preserve"> described an experience of this microaggressive theme during her time at the University of Sheffield. Discussing how she can relate to almost all the themes raised in the “I too am Sheffield” and the “I too am Harvard</w:t>
      </w:r>
      <w:r w:rsidR="00895645">
        <w:rPr>
          <w:rFonts w:asciiTheme="minorHAnsi" w:hAnsiTheme="minorHAnsi" w:cstheme="minorHAnsi"/>
        </w:rPr>
        <w:t>”</w:t>
      </w:r>
      <w:r w:rsidR="00EF34CC" w:rsidRPr="00CE404F">
        <w:rPr>
          <w:rFonts w:asciiTheme="minorHAnsi" w:hAnsiTheme="minorHAnsi" w:cstheme="minorHAnsi"/>
        </w:rPr>
        <w:t xml:space="preserve"> campaign, </w:t>
      </w:r>
      <w:r w:rsidRPr="00CE404F">
        <w:rPr>
          <w:rFonts w:asciiTheme="minorHAnsi" w:hAnsiTheme="minorHAnsi" w:cstheme="minorHAnsi"/>
        </w:rPr>
        <w:t>Charlotte</w:t>
      </w:r>
      <w:r w:rsidR="00EF34CC" w:rsidRPr="00CE404F">
        <w:rPr>
          <w:rFonts w:asciiTheme="minorHAnsi" w:hAnsiTheme="minorHAnsi" w:cstheme="minorHAnsi"/>
        </w:rPr>
        <w:t xml:space="preserve"> wrote:</w:t>
      </w:r>
    </w:p>
    <w:p w14:paraId="363A7CB2" w14:textId="4C5D0792" w:rsidR="00EF34CC" w:rsidRPr="00CE404F" w:rsidRDefault="00EF34CC" w:rsidP="00EF34CC">
      <w:pPr>
        <w:spacing w:before="120" w:after="120"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t xml:space="preserve">“I have received frequently startled comments from people that suggest they don’t expect a person who looks like me to have the accent I do, or be part of a university community at all- in that patronizing, </w:t>
      </w:r>
      <w:r w:rsidRPr="00CE404F">
        <w:rPr>
          <w:rFonts w:asciiTheme="minorHAnsi" w:hAnsiTheme="minorHAnsi" w:cstheme="minorHAnsi"/>
          <w:i/>
          <w:sz w:val="23"/>
          <w:szCs w:val="23"/>
        </w:rPr>
        <w:t>“Oh! You speak very good English!” “Gosh, you sound so English!”</w:t>
      </w:r>
      <w:r w:rsidRPr="00CE404F">
        <w:rPr>
          <w:rFonts w:asciiTheme="minorHAnsi" w:hAnsiTheme="minorHAnsi" w:cstheme="minorHAnsi"/>
          <w:sz w:val="23"/>
          <w:szCs w:val="23"/>
        </w:rPr>
        <w:t xml:space="preserve"> way” (</w:t>
      </w:r>
      <w:r w:rsidR="00C87E29" w:rsidRPr="00CE404F">
        <w:rPr>
          <w:rFonts w:asciiTheme="minorHAnsi" w:hAnsiTheme="minorHAnsi" w:cstheme="minorHAnsi"/>
          <w:sz w:val="23"/>
          <w:szCs w:val="23"/>
        </w:rPr>
        <w:t>Charlotte</w:t>
      </w:r>
      <w:r w:rsidR="00B360F6" w:rsidRPr="00CE404F">
        <w:rPr>
          <w:rFonts w:asciiTheme="minorHAnsi" w:hAnsiTheme="minorHAnsi" w:cstheme="minorHAnsi"/>
          <w:sz w:val="23"/>
          <w:szCs w:val="23"/>
        </w:rPr>
        <w:t>, Email Response</w:t>
      </w:r>
      <w:r w:rsidRPr="00CE404F">
        <w:rPr>
          <w:rFonts w:asciiTheme="minorHAnsi" w:hAnsiTheme="minorHAnsi" w:cstheme="minorHAnsi"/>
          <w:sz w:val="23"/>
          <w:szCs w:val="23"/>
        </w:rPr>
        <w:t>).</w:t>
      </w:r>
    </w:p>
    <w:p w14:paraId="7CCE811E" w14:textId="6FC2786F" w:rsidR="00EF34CC" w:rsidRPr="00CE404F" w:rsidRDefault="00EF34CC" w:rsidP="00EF34CC">
      <w:pPr>
        <w:spacing w:before="180" w:line="480" w:lineRule="auto"/>
        <w:jc w:val="both"/>
        <w:rPr>
          <w:rFonts w:asciiTheme="minorHAnsi" w:hAnsiTheme="minorHAnsi" w:cstheme="minorHAnsi"/>
        </w:rPr>
      </w:pPr>
      <w:r w:rsidRPr="00CE404F">
        <w:rPr>
          <w:rFonts w:asciiTheme="minorHAnsi" w:hAnsiTheme="minorHAnsi" w:cstheme="minorHAnsi"/>
        </w:rPr>
        <w:t>As the italics relay, ‘shocked’ comments such</w:t>
      </w:r>
      <w:r w:rsidR="00212E91">
        <w:rPr>
          <w:rFonts w:asciiTheme="minorHAnsi" w:hAnsiTheme="minorHAnsi" w:cstheme="minorHAnsi"/>
        </w:rPr>
        <w:t xml:space="preserve"> as</w:t>
      </w:r>
      <w:r w:rsidRPr="00CE404F">
        <w:rPr>
          <w:rFonts w:asciiTheme="minorHAnsi" w:hAnsiTheme="minorHAnsi" w:cstheme="minorHAnsi"/>
        </w:rPr>
        <w:t xml:space="preserve"> “Gosh you sound so English!” patronise the recipient, sending the message that someone who looks like them should be speaking with a lower class, or ‘ethnic’ accent (the two often being considered the same). As </w:t>
      </w:r>
      <w:r w:rsidR="00C87E29" w:rsidRPr="00CE404F">
        <w:rPr>
          <w:rFonts w:asciiTheme="minorHAnsi" w:hAnsiTheme="minorHAnsi" w:cstheme="minorHAnsi"/>
        </w:rPr>
        <w:t>Charlotte</w:t>
      </w:r>
      <w:r w:rsidRPr="00CE404F">
        <w:rPr>
          <w:rFonts w:asciiTheme="minorHAnsi" w:hAnsiTheme="minorHAnsi" w:cstheme="minorHAnsi"/>
        </w:rPr>
        <w:t xml:space="preserve"> explains, she is perceived as an aberration by </w:t>
      </w:r>
      <w:r w:rsidR="00212E91">
        <w:rPr>
          <w:rFonts w:asciiTheme="minorHAnsi" w:hAnsiTheme="minorHAnsi" w:cstheme="minorHAnsi"/>
        </w:rPr>
        <w:t>w</w:t>
      </w:r>
      <w:r w:rsidRPr="00CE404F">
        <w:rPr>
          <w:rFonts w:asciiTheme="minorHAnsi" w:hAnsiTheme="minorHAnsi" w:cstheme="minorHAnsi"/>
        </w:rPr>
        <w:t xml:space="preserve">hite students (“they don’t expect a person </w:t>
      </w:r>
      <w:r w:rsidRPr="00CE404F">
        <w:rPr>
          <w:rFonts w:asciiTheme="minorHAnsi" w:hAnsiTheme="minorHAnsi" w:cstheme="minorHAnsi"/>
        </w:rPr>
        <w:lastRenderedPageBreak/>
        <w:t xml:space="preserve">who looks like me to have the accent I do, or be part of a university community at all”), transmitting the metacommunication that people from her ethnic background are intellectually inferior to ‘normal’ </w:t>
      </w:r>
      <w:r w:rsidR="00212E91">
        <w:rPr>
          <w:rFonts w:asciiTheme="minorHAnsi" w:hAnsiTheme="minorHAnsi" w:cstheme="minorHAnsi"/>
        </w:rPr>
        <w:t>w</w:t>
      </w:r>
      <w:r w:rsidRPr="00CE404F">
        <w:rPr>
          <w:rFonts w:asciiTheme="minorHAnsi" w:hAnsiTheme="minorHAnsi" w:cstheme="minorHAnsi"/>
        </w:rPr>
        <w:t>hite people and so are not normally PhD students.</w:t>
      </w:r>
    </w:p>
    <w:p w14:paraId="193C4E8B" w14:textId="671992E7" w:rsidR="00EF34CC" w:rsidRPr="00CE404F" w:rsidRDefault="00EF34CC" w:rsidP="00EF34CC">
      <w:pPr>
        <w:spacing w:before="180" w:line="480" w:lineRule="auto"/>
        <w:jc w:val="both"/>
        <w:rPr>
          <w:rFonts w:asciiTheme="minorHAnsi" w:hAnsiTheme="minorHAnsi" w:cstheme="minorHAnsi"/>
        </w:rPr>
      </w:pPr>
      <w:r w:rsidRPr="00CE404F">
        <w:rPr>
          <w:rFonts w:asciiTheme="minorHAnsi" w:hAnsiTheme="minorHAnsi" w:cstheme="minorHAnsi"/>
        </w:rPr>
        <w:tab/>
      </w:r>
      <w:r w:rsidR="00C87E29" w:rsidRPr="00CE404F">
        <w:rPr>
          <w:rFonts w:asciiTheme="minorHAnsi" w:hAnsiTheme="minorHAnsi" w:cstheme="minorHAnsi"/>
        </w:rPr>
        <w:t>Monette</w:t>
      </w:r>
      <w:r w:rsidRPr="00CE404F">
        <w:rPr>
          <w:rFonts w:asciiTheme="minorHAnsi" w:hAnsiTheme="minorHAnsi" w:cstheme="minorHAnsi"/>
        </w:rPr>
        <w:t>, also related experiences where she felt that her intelligence was seen as suspect, due to her race; specifically, discussing a period in her secondary school, she raised the follow</w:t>
      </w:r>
      <w:r w:rsidR="00212E91">
        <w:rPr>
          <w:rFonts w:asciiTheme="minorHAnsi" w:hAnsiTheme="minorHAnsi" w:cstheme="minorHAnsi"/>
        </w:rPr>
        <w:t>ing</w:t>
      </w:r>
      <w:r w:rsidRPr="00CE404F">
        <w:rPr>
          <w:rFonts w:asciiTheme="minorHAnsi" w:hAnsiTheme="minorHAnsi" w:cstheme="minorHAnsi"/>
        </w:rPr>
        <w:t xml:space="preserve"> event:</w:t>
      </w:r>
    </w:p>
    <w:p w14:paraId="399DDAAD" w14:textId="35E5DC33" w:rsidR="00EF34CC" w:rsidRPr="00CE404F" w:rsidRDefault="00EF34CC" w:rsidP="00EF34CC">
      <w:pPr>
        <w:spacing w:before="120" w:after="180"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t xml:space="preserve">“I was doing the sciences, I was doing maths, chemistry , physics and further maths and I heard passing comments like ‘oh </w:t>
      </w:r>
      <w:r w:rsidR="00C87E29" w:rsidRPr="00CE404F">
        <w:rPr>
          <w:rFonts w:asciiTheme="minorHAnsi" w:hAnsiTheme="minorHAnsi" w:cstheme="minorHAnsi"/>
          <w:sz w:val="23"/>
          <w:szCs w:val="23"/>
        </w:rPr>
        <w:t>Monette</w:t>
      </w:r>
      <w:r w:rsidRPr="00CE404F">
        <w:rPr>
          <w:rFonts w:asciiTheme="minorHAnsi" w:hAnsiTheme="minorHAnsi" w:cstheme="minorHAnsi"/>
          <w:sz w:val="23"/>
          <w:szCs w:val="23"/>
        </w:rPr>
        <w:t xml:space="preserve"> is doing all the sciences’ and there were ten other people doing it. They wouldn’t say that to my Chinese friend, because they assume that she can do that, so I was a bit like ‘oh okay’” (</w:t>
      </w:r>
      <w:r w:rsidR="00C87E29" w:rsidRPr="00CE404F">
        <w:rPr>
          <w:rFonts w:asciiTheme="minorHAnsi" w:hAnsiTheme="minorHAnsi" w:cstheme="minorHAnsi"/>
          <w:sz w:val="23"/>
          <w:szCs w:val="23"/>
        </w:rPr>
        <w:t>Monette</w:t>
      </w:r>
      <w:r w:rsidR="00B360F6" w:rsidRPr="00CE404F">
        <w:rPr>
          <w:rFonts w:asciiTheme="minorHAnsi" w:hAnsiTheme="minorHAnsi" w:cstheme="minorHAnsi"/>
          <w:sz w:val="23"/>
          <w:szCs w:val="23"/>
        </w:rPr>
        <w:t>,</w:t>
      </w:r>
      <w:r w:rsidRPr="00CE404F">
        <w:rPr>
          <w:rFonts w:asciiTheme="minorHAnsi" w:hAnsiTheme="minorHAnsi" w:cstheme="minorHAnsi"/>
          <w:sz w:val="23"/>
          <w:szCs w:val="23"/>
        </w:rPr>
        <w:t xml:space="preserve"> Interview</w:t>
      </w:r>
      <w:r w:rsidR="00B360F6" w:rsidRPr="00CE404F">
        <w:rPr>
          <w:rFonts w:asciiTheme="minorHAnsi" w:hAnsiTheme="minorHAnsi" w:cstheme="minorHAnsi"/>
          <w:sz w:val="23"/>
          <w:szCs w:val="23"/>
        </w:rPr>
        <w:t xml:space="preserve"> 2</w:t>
      </w:r>
      <w:r w:rsidRPr="00CE404F">
        <w:rPr>
          <w:rFonts w:asciiTheme="minorHAnsi" w:hAnsiTheme="minorHAnsi" w:cstheme="minorHAnsi"/>
          <w:sz w:val="23"/>
          <w:szCs w:val="23"/>
        </w:rPr>
        <w:t>)</w:t>
      </w:r>
    </w:p>
    <w:p w14:paraId="77DAF0D1" w14:textId="16DCA27B" w:rsidR="00EF34CC" w:rsidRPr="00CE404F" w:rsidRDefault="00EF34CC" w:rsidP="00EF34CC">
      <w:pPr>
        <w:spacing w:line="480" w:lineRule="auto"/>
        <w:jc w:val="both"/>
        <w:rPr>
          <w:rFonts w:asciiTheme="minorHAnsi" w:hAnsiTheme="minorHAnsi" w:cstheme="minorHAnsi"/>
        </w:rPr>
      </w:pPr>
      <w:r w:rsidRPr="00CE404F">
        <w:rPr>
          <w:rFonts w:asciiTheme="minorHAnsi" w:hAnsiTheme="minorHAnsi" w:cstheme="minorHAnsi"/>
        </w:rPr>
        <w:t xml:space="preserve">The ascription of intellectual inferiority (and racial stereotyping) that </w:t>
      </w:r>
      <w:r w:rsidR="00C87E29" w:rsidRPr="00CE404F">
        <w:rPr>
          <w:rFonts w:asciiTheme="minorHAnsi" w:hAnsiTheme="minorHAnsi" w:cstheme="minorHAnsi"/>
        </w:rPr>
        <w:t>Monette</w:t>
      </w:r>
      <w:r w:rsidRPr="00CE404F">
        <w:rPr>
          <w:rFonts w:asciiTheme="minorHAnsi" w:hAnsiTheme="minorHAnsi" w:cstheme="minorHAnsi"/>
        </w:rPr>
        <w:t xml:space="preserve"> identified from such statements is one which, according to research by Sue, Nadal</w:t>
      </w:r>
      <w:r w:rsidRPr="00777409">
        <w:rPr>
          <w:rFonts w:asciiTheme="minorHAnsi" w:hAnsiTheme="minorHAnsi" w:cstheme="minorHAnsi"/>
        </w:rPr>
        <w:t xml:space="preserve"> et al.</w:t>
      </w:r>
      <w:r w:rsidRPr="00CE404F">
        <w:rPr>
          <w:rFonts w:asciiTheme="minorHAnsi" w:hAnsiTheme="minorHAnsi" w:cstheme="minorHAnsi"/>
        </w:rPr>
        <w:t xml:space="preserve"> (2008, 69) is very common to Black people. This is a </w:t>
      </w:r>
      <w:r w:rsidR="00B82B41" w:rsidRPr="00CE404F">
        <w:rPr>
          <w:rFonts w:asciiTheme="minorHAnsi" w:hAnsiTheme="minorHAnsi" w:cstheme="minorHAnsi"/>
        </w:rPr>
        <w:t>particularly</w:t>
      </w:r>
      <w:r w:rsidRPr="00CE404F">
        <w:rPr>
          <w:rFonts w:asciiTheme="minorHAnsi" w:hAnsiTheme="minorHAnsi" w:cstheme="minorHAnsi"/>
        </w:rPr>
        <w:t xml:space="preserve"> offensive microaggressive theme linked to a long-standing stereotype of Black people as poor rational thinkers, which goes back to the days of slavery. Further research has shown that Black students continue to encounter such stereotypes related to their academic abilities (e.g. Fries-Britt &amp; Griffin, 2007; Fries- Britt &amp;</w:t>
      </w:r>
      <w:r w:rsidR="00CB2406">
        <w:rPr>
          <w:rFonts w:asciiTheme="minorHAnsi" w:hAnsiTheme="minorHAnsi" w:cstheme="minorHAnsi"/>
        </w:rPr>
        <w:t xml:space="preserve"> </w:t>
      </w:r>
      <w:r w:rsidRPr="00CE404F">
        <w:rPr>
          <w:rFonts w:asciiTheme="minorHAnsi" w:hAnsiTheme="minorHAnsi" w:cstheme="minorHAnsi"/>
        </w:rPr>
        <w:t>Turner, 2001; Smedley &amp; Smedley, 2005; Strommer, 1995)</w:t>
      </w:r>
    </w:p>
    <w:p w14:paraId="25557731" w14:textId="46FC4EC1" w:rsidR="00EF34CC" w:rsidRPr="00CE404F" w:rsidRDefault="00EF34CC" w:rsidP="00EF34CC">
      <w:pPr>
        <w:spacing w:before="180" w:line="480" w:lineRule="auto"/>
        <w:ind w:firstLine="567"/>
        <w:jc w:val="both"/>
        <w:rPr>
          <w:rFonts w:asciiTheme="minorHAnsi" w:hAnsiTheme="minorHAnsi" w:cstheme="minorHAnsi"/>
        </w:rPr>
      </w:pPr>
      <w:r w:rsidRPr="00CE404F">
        <w:rPr>
          <w:rFonts w:asciiTheme="minorHAnsi" w:hAnsiTheme="minorHAnsi" w:cstheme="minorHAnsi"/>
        </w:rPr>
        <w:t xml:space="preserve">In a similar manner to </w:t>
      </w:r>
      <w:r w:rsidR="00C87E29" w:rsidRPr="00CE404F">
        <w:rPr>
          <w:rFonts w:asciiTheme="minorHAnsi" w:hAnsiTheme="minorHAnsi" w:cstheme="minorHAnsi"/>
        </w:rPr>
        <w:t>Charlotte</w:t>
      </w:r>
      <w:r w:rsidRPr="00CE404F">
        <w:rPr>
          <w:rFonts w:asciiTheme="minorHAnsi" w:hAnsiTheme="minorHAnsi" w:cstheme="minorHAnsi"/>
        </w:rPr>
        <w:t xml:space="preserve"> and </w:t>
      </w:r>
      <w:r w:rsidR="00C87E29" w:rsidRPr="00CE404F">
        <w:rPr>
          <w:rFonts w:asciiTheme="minorHAnsi" w:hAnsiTheme="minorHAnsi" w:cstheme="minorHAnsi"/>
        </w:rPr>
        <w:t>Monette</w:t>
      </w:r>
      <w:r w:rsidRPr="00CE404F">
        <w:rPr>
          <w:rFonts w:asciiTheme="minorHAnsi" w:hAnsiTheme="minorHAnsi" w:cstheme="minorHAnsi"/>
        </w:rPr>
        <w:t xml:space="preserve">, </w:t>
      </w:r>
      <w:r w:rsidR="0000490A" w:rsidRPr="00CE404F">
        <w:rPr>
          <w:rFonts w:asciiTheme="minorHAnsi" w:hAnsiTheme="minorHAnsi" w:cstheme="minorHAnsi"/>
        </w:rPr>
        <w:t>Adila</w:t>
      </w:r>
      <w:r w:rsidRPr="00CE404F">
        <w:rPr>
          <w:rFonts w:asciiTheme="minorHAnsi" w:hAnsiTheme="minorHAnsi" w:cstheme="minorHAnsi"/>
        </w:rPr>
        <w:t xml:space="preserve"> also experienced passing comments related to intellect. As she described:</w:t>
      </w:r>
    </w:p>
    <w:p w14:paraId="5ACA509E" w14:textId="4CDE37F7" w:rsidR="00EF34CC" w:rsidRPr="00CE404F" w:rsidRDefault="00EF34CC" w:rsidP="00EF34CC">
      <w:pPr>
        <w:spacing w:before="120"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t xml:space="preserve"> “even though people are very welcoming in some ways, I think in some regards it depends on your accent as well. Because I’ve noticed that doctors who wear a scarf for example, that have a stronger sort of accent from where they’re from, so for example South Asia, they tend to be treated in a sort of different way. And just the way that it says here that the passing of casual comments which seem to imply </w:t>
      </w:r>
      <w:r w:rsidRPr="00CE404F">
        <w:rPr>
          <w:rFonts w:asciiTheme="minorHAnsi" w:hAnsiTheme="minorHAnsi" w:cstheme="minorHAnsi"/>
          <w:i/>
          <w:sz w:val="23"/>
          <w:szCs w:val="23"/>
        </w:rPr>
        <w:t xml:space="preserve">“well done”. </w:t>
      </w:r>
      <w:r w:rsidRPr="00CE404F">
        <w:rPr>
          <w:rFonts w:asciiTheme="minorHAnsi" w:hAnsiTheme="minorHAnsi" w:cstheme="minorHAnsi"/>
          <w:sz w:val="23"/>
          <w:szCs w:val="23"/>
        </w:rPr>
        <w:t xml:space="preserve"> That does tend to </w:t>
      </w:r>
      <w:r w:rsidRPr="00CE404F">
        <w:rPr>
          <w:rFonts w:asciiTheme="minorHAnsi" w:hAnsiTheme="minorHAnsi" w:cstheme="minorHAnsi"/>
          <w:sz w:val="23"/>
          <w:szCs w:val="23"/>
        </w:rPr>
        <w:lastRenderedPageBreak/>
        <w:t>happen every now and again, and it does seem to, it can be a bit condescending, or maybe even a bit patronising at times.” (</w:t>
      </w:r>
      <w:r w:rsidR="0000490A" w:rsidRPr="00CE404F">
        <w:rPr>
          <w:rFonts w:asciiTheme="minorHAnsi" w:hAnsiTheme="minorHAnsi" w:cstheme="minorHAnsi"/>
          <w:sz w:val="23"/>
          <w:szCs w:val="23"/>
        </w:rPr>
        <w:t>Adila</w:t>
      </w:r>
      <w:r w:rsidR="00B360F6" w:rsidRPr="00CE404F">
        <w:rPr>
          <w:rFonts w:asciiTheme="minorHAnsi" w:hAnsiTheme="minorHAnsi" w:cstheme="minorHAnsi"/>
          <w:sz w:val="23"/>
          <w:szCs w:val="23"/>
        </w:rPr>
        <w:t xml:space="preserve">, Interview </w:t>
      </w:r>
      <w:r w:rsidRPr="00CE404F">
        <w:rPr>
          <w:rFonts w:asciiTheme="minorHAnsi" w:hAnsiTheme="minorHAnsi" w:cstheme="minorHAnsi"/>
          <w:sz w:val="23"/>
          <w:szCs w:val="23"/>
        </w:rPr>
        <w:t>2)</w:t>
      </w:r>
    </w:p>
    <w:p w14:paraId="1E83919F" w14:textId="5873EB6B" w:rsidR="00EF34CC" w:rsidRPr="00CE404F" w:rsidRDefault="00EF34CC" w:rsidP="00EF34CC">
      <w:pPr>
        <w:spacing w:before="200" w:line="480" w:lineRule="auto"/>
        <w:jc w:val="both"/>
        <w:rPr>
          <w:rFonts w:asciiTheme="minorHAnsi" w:hAnsiTheme="minorHAnsi" w:cstheme="minorHAnsi"/>
        </w:rPr>
      </w:pPr>
      <w:r w:rsidRPr="00CE404F">
        <w:rPr>
          <w:rFonts w:asciiTheme="minorHAnsi" w:hAnsiTheme="minorHAnsi" w:cstheme="minorHAnsi"/>
        </w:rPr>
        <w:t xml:space="preserve">Anecdotal descriptions of South Asian students who wear </w:t>
      </w:r>
      <w:r w:rsidR="00CB2406">
        <w:rPr>
          <w:rFonts w:asciiTheme="minorHAnsi" w:hAnsiTheme="minorHAnsi" w:cstheme="minorHAnsi"/>
        </w:rPr>
        <w:t xml:space="preserve">a </w:t>
      </w:r>
      <w:r w:rsidRPr="00CE404F">
        <w:rPr>
          <w:rFonts w:asciiTheme="minorHAnsi" w:hAnsiTheme="minorHAnsi" w:cstheme="minorHAnsi"/>
        </w:rPr>
        <w:t>hijab and have stronger accents receiving differential treatment are supported by academic analysis. For example, a study by Woolf</w:t>
      </w:r>
      <w:r w:rsidRPr="00CB2406">
        <w:rPr>
          <w:rFonts w:asciiTheme="minorHAnsi" w:hAnsiTheme="minorHAnsi" w:cstheme="minorHAnsi"/>
        </w:rPr>
        <w:t xml:space="preserve"> </w:t>
      </w:r>
      <w:r w:rsidRPr="00777409">
        <w:rPr>
          <w:rFonts w:asciiTheme="minorHAnsi" w:hAnsiTheme="minorHAnsi" w:cstheme="minorHAnsi"/>
        </w:rPr>
        <w:t>et al.</w:t>
      </w:r>
      <w:r w:rsidRPr="00CB2406">
        <w:rPr>
          <w:rFonts w:asciiTheme="minorHAnsi" w:hAnsiTheme="minorHAnsi" w:cstheme="minorHAnsi"/>
        </w:rPr>
        <w:t xml:space="preserve"> </w:t>
      </w:r>
      <w:r w:rsidRPr="00CE404F">
        <w:rPr>
          <w:rFonts w:asciiTheme="minorHAnsi" w:hAnsiTheme="minorHAnsi" w:cstheme="minorHAnsi"/>
        </w:rPr>
        <w:t xml:space="preserve">(2008) on ethnic stereotypes and the underachievement of UK medical students from BME backgrounds, found that students from South Asian backgrounds were perceived by lecturers as bad at communicating with patients and less capable in practical situations. Like </w:t>
      </w:r>
      <w:r w:rsidR="00C87E29" w:rsidRPr="00CE404F">
        <w:rPr>
          <w:rFonts w:asciiTheme="minorHAnsi" w:hAnsiTheme="minorHAnsi" w:cstheme="minorHAnsi"/>
        </w:rPr>
        <w:t>Charlotte</w:t>
      </w:r>
      <w:r w:rsidRPr="00CE404F">
        <w:rPr>
          <w:rFonts w:asciiTheme="minorHAnsi" w:hAnsiTheme="minorHAnsi" w:cstheme="minorHAnsi"/>
        </w:rPr>
        <w:t xml:space="preserve">, </w:t>
      </w:r>
      <w:r w:rsidR="0000490A" w:rsidRPr="00CE404F">
        <w:rPr>
          <w:rFonts w:asciiTheme="minorHAnsi" w:hAnsiTheme="minorHAnsi" w:cstheme="minorHAnsi"/>
        </w:rPr>
        <w:t>Adila</w:t>
      </w:r>
      <w:r w:rsidRPr="00CE404F">
        <w:rPr>
          <w:rFonts w:asciiTheme="minorHAnsi" w:hAnsiTheme="minorHAnsi" w:cstheme="minorHAnsi"/>
        </w:rPr>
        <w:t xml:space="preserve"> interprets comments such as </w:t>
      </w:r>
      <w:r w:rsidRPr="00CE404F">
        <w:rPr>
          <w:rFonts w:asciiTheme="minorHAnsi" w:hAnsiTheme="minorHAnsi" w:cstheme="minorHAnsi"/>
          <w:i/>
        </w:rPr>
        <w:t>“well done”</w:t>
      </w:r>
      <w:r w:rsidRPr="00CE404F">
        <w:rPr>
          <w:rFonts w:asciiTheme="minorHAnsi" w:hAnsiTheme="minorHAnsi" w:cstheme="minorHAnsi"/>
        </w:rPr>
        <w:t xml:space="preserve"> as condescending, imparting the implicit message to the individual upon which the benediction is bestowed, that “You are a credit</w:t>
      </w:r>
      <w:r w:rsidR="004A39AF" w:rsidRPr="00CE404F">
        <w:rPr>
          <w:rFonts w:asciiTheme="minorHAnsi" w:hAnsiTheme="minorHAnsi" w:cstheme="minorHAnsi"/>
        </w:rPr>
        <w:t xml:space="preserve"> to</w:t>
      </w:r>
      <w:r w:rsidRPr="00CE404F">
        <w:rPr>
          <w:rFonts w:asciiTheme="minorHAnsi" w:hAnsiTheme="minorHAnsi" w:cstheme="minorHAnsi"/>
        </w:rPr>
        <w:t xml:space="preserve"> your race/ethnicity</w:t>
      </w:r>
      <w:r w:rsidR="00CB2406">
        <w:rPr>
          <w:rFonts w:asciiTheme="minorHAnsi" w:hAnsiTheme="minorHAnsi" w:cstheme="minorHAnsi"/>
        </w:rPr>
        <w:t xml:space="preserve"> –</w:t>
      </w:r>
      <w:r w:rsidRPr="00CE404F">
        <w:rPr>
          <w:rFonts w:asciiTheme="minorHAnsi" w:hAnsiTheme="minorHAnsi" w:cstheme="minorHAnsi"/>
        </w:rPr>
        <w:t xml:space="preserve"> people from you</w:t>
      </w:r>
      <w:r w:rsidR="00CB2406">
        <w:rPr>
          <w:rFonts w:asciiTheme="minorHAnsi" w:hAnsiTheme="minorHAnsi" w:cstheme="minorHAnsi"/>
        </w:rPr>
        <w:t>r</w:t>
      </w:r>
      <w:r w:rsidRPr="00CE404F">
        <w:rPr>
          <w:rFonts w:asciiTheme="minorHAnsi" w:hAnsiTheme="minorHAnsi" w:cstheme="minorHAnsi"/>
        </w:rPr>
        <w:t xml:space="preserve"> background are normally inferior to </w:t>
      </w:r>
      <w:r w:rsidR="00CB2406">
        <w:rPr>
          <w:rFonts w:asciiTheme="minorHAnsi" w:hAnsiTheme="minorHAnsi" w:cstheme="minorHAnsi"/>
        </w:rPr>
        <w:t>w</w:t>
      </w:r>
      <w:r w:rsidRPr="00CE404F">
        <w:rPr>
          <w:rFonts w:asciiTheme="minorHAnsi" w:hAnsiTheme="minorHAnsi" w:cstheme="minorHAnsi"/>
        </w:rPr>
        <w:t xml:space="preserve">hite students”. </w:t>
      </w:r>
    </w:p>
    <w:p w14:paraId="38763A88" w14:textId="1290B8E0" w:rsidR="00EF34CC" w:rsidRPr="00CE404F" w:rsidRDefault="0000490A" w:rsidP="00EF34CC">
      <w:pPr>
        <w:spacing w:before="200" w:line="480" w:lineRule="auto"/>
        <w:ind w:firstLine="720"/>
        <w:jc w:val="both"/>
        <w:rPr>
          <w:rFonts w:asciiTheme="minorHAnsi" w:hAnsiTheme="minorHAnsi" w:cstheme="minorHAnsi"/>
        </w:rPr>
      </w:pPr>
      <w:r w:rsidRPr="00CE404F">
        <w:rPr>
          <w:rFonts w:asciiTheme="minorHAnsi" w:hAnsiTheme="minorHAnsi" w:cstheme="minorHAnsi"/>
        </w:rPr>
        <w:t>Adila</w:t>
      </w:r>
      <w:r w:rsidR="00EF34CC" w:rsidRPr="00CE404F">
        <w:rPr>
          <w:rFonts w:asciiTheme="minorHAnsi" w:hAnsiTheme="minorHAnsi" w:cstheme="minorHAnsi"/>
        </w:rPr>
        <w:t xml:space="preserve"> mentioned </w:t>
      </w:r>
      <w:r w:rsidR="00CB2406">
        <w:rPr>
          <w:rFonts w:asciiTheme="minorHAnsi" w:hAnsiTheme="minorHAnsi" w:cstheme="minorHAnsi"/>
        </w:rPr>
        <w:t xml:space="preserve">a </w:t>
      </w:r>
      <w:r w:rsidR="00EF34CC" w:rsidRPr="00CE404F">
        <w:rPr>
          <w:rFonts w:asciiTheme="minorHAnsi" w:hAnsiTheme="minorHAnsi" w:cstheme="minorHAnsi"/>
        </w:rPr>
        <w:t xml:space="preserve">further example of this </w:t>
      </w:r>
      <w:r w:rsidR="00A24246" w:rsidRPr="00CE404F">
        <w:rPr>
          <w:rFonts w:asciiTheme="minorHAnsi" w:hAnsiTheme="minorHAnsi" w:cstheme="minorHAnsi"/>
        </w:rPr>
        <w:t>microaggression</w:t>
      </w:r>
      <w:r w:rsidR="00EF34CC" w:rsidRPr="00CE404F">
        <w:rPr>
          <w:rFonts w:asciiTheme="minorHAnsi" w:hAnsiTheme="minorHAnsi" w:cstheme="minorHAnsi"/>
        </w:rPr>
        <w:t xml:space="preserve"> in our first interview, specifically in the context of whether or not race matters at university. Race, she claimed, is significant and people differentiate based along these lines, providing several points to support this claim. Some of these points will be discussed in more detail in </w:t>
      </w:r>
      <w:r w:rsidR="00CB2406">
        <w:rPr>
          <w:rFonts w:asciiTheme="minorHAnsi" w:hAnsiTheme="minorHAnsi" w:cstheme="minorHAnsi"/>
        </w:rPr>
        <w:t xml:space="preserve">the </w:t>
      </w:r>
      <w:r w:rsidR="00EF34CC" w:rsidRPr="00CE404F">
        <w:rPr>
          <w:rFonts w:asciiTheme="minorHAnsi" w:hAnsiTheme="minorHAnsi" w:cstheme="minorHAnsi"/>
        </w:rPr>
        <w:t xml:space="preserve">section on stereotypes below; with regard to the theme of ‘ascription of intelligence / assumption of inferior status’, however, </w:t>
      </w:r>
      <w:r w:rsidRPr="00CE404F">
        <w:rPr>
          <w:rFonts w:asciiTheme="minorHAnsi" w:hAnsiTheme="minorHAnsi" w:cstheme="minorHAnsi"/>
        </w:rPr>
        <w:t>Adila</w:t>
      </w:r>
      <w:r w:rsidR="00EF34CC" w:rsidRPr="00CE404F">
        <w:rPr>
          <w:rFonts w:asciiTheme="minorHAnsi" w:hAnsiTheme="minorHAnsi" w:cstheme="minorHAnsi"/>
        </w:rPr>
        <w:t xml:space="preserve"> described a perception that she is seen as “not as intelligent or … capable of answering” as her white peers, and often seen through a lens of Muslim stereotypes:</w:t>
      </w:r>
    </w:p>
    <w:p w14:paraId="2AB04EF8" w14:textId="0EA91FC9" w:rsidR="00EF34CC" w:rsidRPr="00CE404F" w:rsidRDefault="00EF34CC" w:rsidP="00EF34CC">
      <w:pPr>
        <w:spacing w:before="120" w:after="180"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t xml:space="preserve">“I’m just thinking, I mean there is a lot of indirect things, a lot of things where it is kind of like just based on a person's perception of you, they kind of expect you to not be as vocal or not be as intelligent or you know capable of answering or capable of talking for yourself and I think it kind of throws people off, when you do actually reply or do actually give them something in response. Yeah, it's more subtle, it's not kind of overt sort of things, but, it is definitely more subtle and it does make a difference with regards to how people </w:t>
      </w:r>
      <w:r w:rsidRPr="00CE404F">
        <w:rPr>
          <w:rFonts w:asciiTheme="minorHAnsi" w:hAnsiTheme="minorHAnsi" w:cstheme="minorHAnsi"/>
          <w:sz w:val="23"/>
          <w:szCs w:val="23"/>
        </w:rPr>
        <w:lastRenderedPageBreak/>
        <w:t>treat you as well and yeah and with regards to how they perceive situations in your life, because they haven't really come across anything similar with regards to their social circles, the Asian culture is very traditional and very different in some regards and can be positive and it can be perceived negative, as well, depending on where you are coming from, so ...”    (</w:t>
      </w:r>
      <w:r w:rsidR="0000490A" w:rsidRPr="00CE404F">
        <w:rPr>
          <w:rFonts w:asciiTheme="minorHAnsi" w:hAnsiTheme="minorHAnsi" w:cstheme="minorHAnsi"/>
          <w:sz w:val="23"/>
          <w:szCs w:val="23"/>
        </w:rPr>
        <w:t>Adila</w:t>
      </w:r>
      <w:r w:rsidR="00B360F6" w:rsidRPr="00CE404F">
        <w:rPr>
          <w:rFonts w:asciiTheme="minorHAnsi" w:hAnsiTheme="minorHAnsi" w:cstheme="minorHAnsi"/>
          <w:sz w:val="23"/>
          <w:szCs w:val="23"/>
        </w:rPr>
        <w:t>,</w:t>
      </w:r>
      <w:r w:rsidRPr="00CE404F">
        <w:rPr>
          <w:rFonts w:asciiTheme="minorHAnsi" w:hAnsiTheme="minorHAnsi" w:cstheme="minorHAnsi"/>
          <w:sz w:val="23"/>
          <w:szCs w:val="23"/>
        </w:rPr>
        <w:t xml:space="preserve"> Interview</w:t>
      </w:r>
      <w:r w:rsidR="00B360F6" w:rsidRPr="00CE404F">
        <w:rPr>
          <w:rFonts w:asciiTheme="minorHAnsi" w:hAnsiTheme="minorHAnsi" w:cstheme="minorHAnsi"/>
          <w:sz w:val="23"/>
          <w:szCs w:val="23"/>
        </w:rPr>
        <w:t xml:space="preserve"> 1</w:t>
      </w:r>
      <w:r w:rsidRPr="00CE404F">
        <w:rPr>
          <w:rFonts w:asciiTheme="minorHAnsi" w:hAnsiTheme="minorHAnsi" w:cstheme="minorHAnsi"/>
          <w:sz w:val="23"/>
          <w:szCs w:val="23"/>
        </w:rPr>
        <w:t>)</w:t>
      </w:r>
    </w:p>
    <w:p w14:paraId="48D25895" w14:textId="2677C608" w:rsidR="00EF34CC" w:rsidRPr="00CE404F" w:rsidRDefault="0000490A" w:rsidP="00EF34CC">
      <w:pPr>
        <w:spacing w:line="480" w:lineRule="auto"/>
        <w:jc w:val="both"/>
        <w:rPr>
          <w:rFonts w:asciiTheme="minorHAnsi" w:hAnsiTheme="minorHAnsi" w:cstheme="minorHAnsi"/>
        </w:rPr>
      </w:pPr>
      <w:r w:rsidRPr="00CE404F">
        <w:rPr>
          <w:rFonts w:asciiTheme="minorHAnsi" w:hAnsiTheme="minorHAnsi" w:cstheme="minorHAnsi"/>
        </w:rPr>
        <w:t>Adila</w:t>
      </w:r>
      <w:r w:rsidR="00EF34CC" w:rsidRPr="00CE404F">
        <w:rPr>
          <w:rFonts w:asciiTheme="minorHAnsi" w:hAnsiTheme="minorHAnsi" w:cstheme="minorHAnsi"/>
        </w:rPr>
        <w:t xml:space="preserve">’s statement demonstrates the subtlety of microaggressions – they need not be verbalised but can involve nonverbal acts such as being startled. In this manner </w:t>
      </w:r>
      <w:r w:rsidRPr="00CE404F">
        <w:rPr>
          <w:rFonts w:asciiTheme="minorHAnsi" w:hAnsiTheme="minorHAnsi" w:cstheme="minorHAnsi"/>
        </w:rPr>
        <w:t>Adila</w:t>
      </w:r>
      <w:r w:rsidR="00EF34CC" w:rsidRPr="00CE404F">
        <w:rPr>
          <w:rFonts w:asciiTheme="minorHAnsi" w:hAnsiTheme="minorHAnsi" w:cstheme="minorHAnsi"/>
        </w:rPr>
        <w:t xml:space="preserve"> is made an exotic other, concluding – in a similar manner to </w:t>
      </w:r>
      <w:r w:rsidR="0001299D" w:rsidRPr="00CE404F">
        <w:rPr>
          <w:rFonts w:asciiTheme="minorHAnsi" w:hAnsiTheme="minorHAnsi" w:cstheme="minorHAnsi"/>
        </w:rPr>
        <w:t>Eyana</w:t>
      </w:r>
      <w:r w:rsidR="00EF34CC" w:rsidRPr="00CE404F">
        <w:rPr>
          <w:rFonts w:asciiTheme="minorHAnsi" w:hAnsiTheme="minorHAnsi" w:cstheme="minorHAnsi"/>
        </w:rPr>
        <w:t xml:space="preserve">’s comments, discussed above, regarding the importance of group categorisation – that you might be perceived in a negative or positive way. Other times, however, comments can be less subtle, as relayed by </w:t>
      </w:r>
      <w:r w:rsidRPr="00CE404F">
        <w:rPr>
          <w:rFonts w:asciiTheme="minorHAnsi" w:hAnsiTheme="minorHAnsi" w:cstheme="minorHAnsi"/>
        </w:rPr>
        <w:t>Saree</w:t>
      </w:r>
      <w:r w:rsidR="00EF34CC" w:rsidRPr="00CE404F">
        <w:rPr>
          <w:rFonts w:asciiTheme="minorHAnsi" w:hAnsiTheme="minorHAnsi" w:cstheme="minorHAnsi"/>
        </w:rPr>
        <w:t>, who stated: “I know that when I got into Sheffield that there were some people that were like, what, how did she get in, she is not white” (</w:t>
      </w:r>
      <w:r w:rsidRPr="00CE404F">
        <w:rPr>
          <w:rFonts w:asciiTheme="minorHAnsi" w:hAnsiTheme="minorHAnsi" w:cstheme="minorHAnsi"/>
        </w:rPr>
        <w:t>Saree</w:t>
      </w:r>
      <w:r w:rsidR="00B360F6" w:rsidRPr="00CE404F">
        <w:rPr>
          <w:rFonts w:asciiTheme="minorHAnsi" w:hAnsiTheme="minorHAnsi" w:cstheme="minorHAnsi"/>
        </w:rPr>
        <w:t>,</w:t>
      </w:r>
      <w:r w:rsidR="00EF34CC" w:rsidRPr="00CE404F">
        <w:rPr>
          <w:rFonts w:asciiTheme="minorHAnsi" w:hAnsiTheme="minorHAnsi" w:cstheme="minorHAnsi"/>
        </w:rPr>
        <w:t xml:space="preserve"> Interview</w:t>
      </w:r>
      <w:r w:rsidR="00B360F6" w:rsidRPr="00CE404F">
        <w:rPr>
          <w:rFonts w:asciiTheme="minorHAnsi" w:hAnsiTheme="minorHAnsi" w:cstheme="minorHAnsi"/>
        </w:rPr>
        <w:t xml:space="preserve"> 2</w:t>
      </w:r>
      <w:r w:rsidR="00EF34CC" w:rsidRPr="00CE404F">
        <w:rPr>
          <w:rFonts w:asciiTheme="minorHAnsi" w:hAnsiTheme="minorHAnsi" w:cstheme="minorHAnsi"/>
        </w:rPr>
        <w:t>).</w:t>
      </w:r>
    </w:p>
    <w:p w14:paraId="489D39D3" w14:textId="31FBA5F5" w:rsidR="00EF34CC" w:rsidRPr="00CE404F" w:rsidRDefault="00EF34CC" w:rsidP="00EF34CC">
      <w:pPr>
        <w:spacing w:before="240" w:line="480" w:lineRule="auto"/>
        <w:ind w:firstLine="567"/>
        <w:jc w:val="both"/>
        <w:rPr>
          <w:rFonts w:asciiTheme="minorHAnsi" w:hAnsiTheme="minorHAnsi" w:cstheme="minorHAnsi"/>
        </w:rPr>
      </w:pPr>
      <w:r w:rsidRPr="00CE404F">
        <w:rPr>
          <w:rFonts w:asciiTheme="minorHAnsi" w:hAnsiTheme="minorHAnsi" w:cstheme="minorHAnsi"/>
        </w:rPr>
        <w:t xml:space="preserve">The final example of this micoaggressive theme was provided </w:t>
      </w:r>
      <w:r w:rsidR="00CB2406">
        <w:rPr>
          <w:rFonts w:asciiTheme="minorHAnsi" w:hAnsiTheme="minorHAnsi" w:cstheme="minorHAnsi"/>
        </w:rPr>
        <w:t xml:space="preserve">in </w:t>
      </w:r>
      <w:r w:rsidRPr="00CE404F">
        <w:rPr>
          <w:rFonts w:asciiTheme="minorHAnsi" w:hAnsiTheme="minorHAnsi" w:cstheme="minorHAnsi"/>
        </w:rPr>
        <w:t xml:space="preserve">a story that </w:t>
      </w:r>
      <w:r w:rsidR="00C87E29" w:rsidRPr="00CE404F">
        <w:rPr>
          <w:rFonts w:asciiTheme="minorHAnsi" w:hAnsiTheme="minorHAnsi" w:cstheme="minorHAnsi"/>
        </w:rPr>
        <w:t>Kadira</w:t>
      </w:r>
      <w:r w:rsidRPr="00CE404F">
        <w:rPr>
          <w:rFonts w:asciiTheme="minorHAnsi" w:hAnsiTheme="minorHAnsi" w:cstheme="minorHAnsi"/>
        </w:rPr>
        <w:t xml:space="preserve"> narrated: </w:t>
      </w:r>
    </w:p>
    <w:p w14:paraId="52C02A7E" w14:textId="47762C6B" w:rsidR="00EF34CC" w:rsidRPr="00CE404F" w:rsidRDefault="00EF34CC" w:rsidP="00EF34CC">
      <w:pPr>
        <w:spacing w:before="120" w:after="180"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t>“They just see what you are, what you physically look like and then make certain assumptions about you, is one way to say it.  This is quite a recent example but my mum had arranged for us to go and see Jeremy Kyle and we ended up sitting on the front row and before the show started Jeremy was just talking to the audience and asking people certain questions and I was sat on the front row and he was like, “Oh what do you do” or “What’s your job?” or something like that and I was like, “Oh I’m a student” and then he went, “</w:t>
      </w:r>
      <w:r w:rsidRPr="00CE404F">
        <w:rPr>
          <w:rFonts w:asciiTheme="minorHAnsi" w:hAnsiTheme="minorHAnsi" w:cstheme="minorHAnsi"/>
          <w:i/>
          <w:iCs/>
          <w:sz w:val="23"/>
          <w:szCs w:val="23"/>
        </w:rPr>
        <w:t>You’re</w:t>
      </w:r>
      <w:r w:rsidRPr="00CE404F">
        <w:rPr>
          <w:rFonts w:asciiTheme="minorHAnsi" w:hAnsiTheme="minorHAnsi" w:cstheme="minorHAnsi"/>
          <w:sz w:val="23"/>
          <w:szCs w:val="23"/>
        </w:rPr>
        <w:t xml:space="preserve"> a student?” and I don’t know.  I didn’t know how to take it but he was kind of like he was shocked that that was what I was doing, that I was at university and I just felt…whenever someone says something that makes you doubt yourself or doubt that you should be doing…that you are doing what you’re doing, then I kind of like close in and evaluate myself.  And it’s so annoying that I shouldn’t be questioning myself but when other people make assumptions about you already you’re just like, “well, if they think that then everyone must think that”. (</w:t>
      </w:r>
      <w:r w:rsidR="00C87E29" w:rsidRPr="00CE404F">
        <w:rPr>
          <w:rFonts w:asciiTheme="minorHAnsi" w:hAnsiTheme="minorHAnsi" w:cstheme="minorHAnsi"/>
          <w:sz w:val="23"/>
          <w:szCs w:val="23"/>
        </w:rPr>
        <w:t>Kadira</w:t>
      </w:r>
      <w:r w:rsidR="00B360F6" w:rsidRPr="00CE404F">
        <w:rPr>
          <w:rFonts w:asciiTheme="minorHAnsi" w:hAnsiTheme="minorHAnsi" w:cstheme="minorHAnsi"/>
          <w:sz w:val="23"/>
          <w:szCs w:val="23"/>
        </w:rPr>
        <w:t>,</w:t>
      </w:r>
      <w:r w:rsidRPr="00CE404F">
        <w:rPr>
          <w:rFonts w:asciiTheme="minorHAnsi" w:hAnsiTheme="minorHAnsi" w:cstheme="minorHAnsi"/>
          <w:sz w:val="23"/>
          <w:szCs w:val="23"/>
        </w:rPr>
        <w:t xml:space="preserve"> Interview</w:t>
      </w:r>
      <w:r w:rsidR="00B360F6" w:rsidRPr="00CE404F">
        <w:rPr>
          <w:rFonts w:asciiTheme="minorHAnsi" w:hAnsiTheme="minorHAnsi" w:cstheme="minorHAnsi"/>
          <w:sz w:val="23"/>
          <w:szCs w:val="23"/>
        </w:rPr>
        <w:t xml:space="preserve"> 2</w:t>
      </w:r>
      <w:r w:rsidRPr="00CE404F">
        <w:rPr>
          <w:rFonts w:asciiTheme="minorHAnsi" w:hAnsiTheme="minorHAnsi" w:cstheme="minorHAnsi"/>
          <w:sz w:val="23"/>
          <w:szCs w:val="23"/>
        </w:rPr>
        <w:t>)</w:t>
      </w:r>
    </w:p>
    <w:p w14:paraId="312B119F" w14:textId="45898ED2" w:rsidR="00EF34CC" w:rsidRPr="00CE404F" w:rsidRDefault="00EF34CC" w:rsidP="00EF34CC">
      <w:pPr>
        <w:spacing w:line="480" w:lineRule="auto"/>
        <w:jc w:val="both"/>
        <w:rPr>
          <w:rFonts w:asciiTheme="minorHAnsi" w:hAnsiTheme="minorHAnsi" w:cstheme="minorHAnsi"/>
        </w:rPr>
      </w:pPr>
      <w:r w:rsidRPr="00CE404F">
        <w:rPr>
          <w:rFonts w:asciiTheme="minorHAnsi" w:hAnsiTheme="minorHAnsi" w:cstheme="minorHAnsi"/>
        </w:rPr>
        <w:lastRenderedPageBreak/>
        <w:t xml:space="preserve">As in the other examples, </w:t>
      </w:r>
      <w:r w:rsidR="00C87E29" w:rsidRPr="00CE404F">
        <w:rPr>
          <w:rFonts w:asciiTheme="minorHAnsi" w:hAnsiTheme="minorHAnsi" w:cstheme="minorHAnsi"/>
        </w:rPr>
        <w:t>Kadira</w:t>
      </w:r>
      <w:r w:rsidRPr="00CE404F">
        <w:rPr>
          <w:rFonts w:asciiTheme="minorHAnsi" w:hAnsiTheme="minorHAnsi" w:cstheme="minorHAnsi"/>
        </w:rPr>
        <w:t xml:space="preserve"> attributes the incident to the aggressor’s belief that people from BME backgrounds are intellectually inferior. Her aggressor, in this example TV personality Jeremy Kyle, assumed that by virtue of </w:t>
      </w:r>
      <w:r w:rsidR="00C87E29" w:rsidRPr="00CE404F">
        <w:rPr>
          <w:rFonts w:asciiTheme="minorHAnsi" w:hAnsiTheme="minorHAnsi" w:cstheme="minorHAnsi"/>
        </w:rPr>
        <w:t>Kadira</w:t>
      </w:r>
      <w:r w:rsidRPr="00CE404F">
        <w:rPr>
          <w:rFonts w:asciiTheme="minorHAnsi" w:hAnsiTheme="minorHAnsi" w:cstheme="minorHAnsi"/>
        </w:rPr>
        <w:t>’s skin colour she cannot be a student and “he was shocked</w:t>
      </w:r>
      <w:r w:rsidR="006B6090">
        <w:rPr>
          <w:rFonts w:asciiTheme="minorHAnsi" w:hAnsiTheme="minorHAnsi" w:cstheme="minorHAnsi"/>
        </w:rPr>
        <w:t xml:space="preserve"> </w:t>
      </w:r>
      <w:r w:rsidRPr="00CE404F">
        <w:rPr>
          <w:rFonts w:asciiTheme="minorHAnsi" w:hAnsiTheme="minorHAnsi" w:cstheme="minorHAnsi"/>
        </w:rPr>
        <w:t xml:space="preserve">… that I was at university”. </w:t>
      </w:r>
      <w:r w:rsidR="00C87E29" w:rsidRPr="00CE404F">
        <w:rPr>
          <w:rFonts w:asciiTheme="minorHAnsi" w:hAnsiTheme="minorHAnsi" w:cstheme="minorHAnsi"/>
        </w:rPr>
        <w:t>Kadira</w:t>
      </w:r>
      <w:r w:rsidRPr="00CE404F">
        <w:rPr>
          <w:rFonts w:asciiTheme="minorHAnsi" w:hAnsiTheme="minorHAnsi" w:cstheme="minorHAnsi"/>
        </w:rPr>
        <w:t xml:space="preserve">’s reaction shows the psychological effects of seemingly “harmless” microaggressions, describing how it caused her to “kind of like close in and evaluate myself” and her fears that “if they think that then everyone must think that”.  </w:t>
      </w:r>
    </w:p>
    <w:p w14:paraId="37257DCE" w14:textId="61F85C9A" w:rsidR="00EF34CC" w:rsidRPr="00CE404F" w:rsidRDefault="00EF34CC" w:rsidP="00B360F6">
      <w:pPr>
        <w:spacing w:before="240" w:line="480" w:lineRule="auto"/>
        <w:ind w:firstLine="567"/>
        <w:jc w:val="both"/>
        <w:rPr>
          <w:rFonts w:asciiTheme="minorHAnsi" w:hAnsiTheme="minorHAnsi" w:cstheme="minorHAnsi"/>
        </w:rPr>
      </w:pPr>
      <w:r w:rsidRPr="00CE404F">
        <w:rPr>
          <w:rFonts w:asciiTheme="minorHAnsi" w:hAnsiTheme="minorHAnsi" w:cstheme="minorHAnsi"/>
        </w:rPr>
        <w:t xml:space="preserve">The microaggressive event impacts upon her cognitive reasoning as well as psychological well-being </w:t>
      </w:r>
      <w:r w:rsidR="00B360F6" w:rsidRPr="00CE404F">
        <w:rPr>
          <w:rFonts w:asciiTheme="minorHAnsi" w:hAnsiTheme="minorHAnsi" w:cstheme="minorHAnsi"/>
        </w:rPr>
        <w:t>and leaves her with severe self-</w:t>
      </w:r>
      <w:r w:rsidRPr="00CE404F">
        <w:rPr>
          <w:rFonts w:asciiTheme="minorHAnsi" w:hAnsiTheme="minorHAnsi" w:cstheme="minorHAnsi"/>
        </w:rPr>
        <w:t>doubt (“whenever someone says something like that, it makes you doubt yourself or doubt what you should be doing”</w:t>
      </w:r>
      <w:r w:rsidR="00B360F6" w:rsidRPr="00CE404F">
        <w:rPr>
          <w:rFonts w:asciiTheme="minorHAnsi" w:hAnsiTheme="minorHAnsi" w:cstheme="minorHAnsi"/>
        </w:rPr>
        <w:t>) and lowered self-</w:t>
      </w:r>
      <w:r w:rsidRPr="00CE404F">
        <w:rPr>
          <w:rFonts w:asciiTheme="minorHAnsi" w:hAnsiTheme="minorHAnsi" w:cstheme="minorHAnsi"/>
        </w:rPr>
        <w:t>esteem. These effects have been documented elsewhere in the literature on microaggressions; Sue (2010</w:t>
      </w:r>
      <w:r w:rsidR="006B6090">
        <w:rPr>
          <w:rFonts w:asciiTheme="minorHAnsi" w:hAnsiTheme="minorHAnsi" w:cstheme="minorHAnsi"/>
        </w:rPr>
        <w:t>,</w:t>
      </w:r>
      <w:r w:rsidRPr="00CE404F">
        <w:rPr>
          <w:rFonts w:asciiTheme="minorHAnsi" w:hAnsiTheme="minorHAnsi" w:cstheme="minorHAnsi"/>
        </w:rPr>
        <w:t xml:space="preserve"> 99)</w:t>
      </w:r>
      <w:r w:rsidR="00B360F6" w:rsidRPr="00CE404F">
        <w:rPr>
          <w:rFonts w:asciiTheme="minorHAnsi" w:hAnsiTheme="minorHAnsi" w:cstheme="minorHAnsi"/>
        </w:rPr>
        <w:t>, for example, postulates that ‘</w:t>
      </w:r>
      <w:r w:rsidRPr="00CE404F">
        <w:rPr>
          <w:rFonts w:asciiTheme="minorHAnsi" w:hAnsiTheme="minorHAnsi" w:cstheme="minorHAnsi"/>
        </w:rPr>
        <w:t xml:space="preserve">microaggressions in the form of insults and invalidations have strong detrimental effects. Evidence suggests that microaggressive stressors can be implicated in the manifestation of mental disorders </w:t>
      </w:r>
      <w:r w:rsidR="00B360F6" w:rsidRPr="00CE404F">
        <w:rPr>
          <w:rFonts w:asciiTheme="minorHAnsi" w:hAnsiTheme="minorHAnsi" w:cstheme="minorHAnsi"/>
        </w:rPr>
        <w:t xml:space="preserve">such as depression and anxiety’. </w:t>
      </w:r>
      <w:r w:rsidRPr="00CE404F">
        <w:rPr>
          <w:rFonts w:asciiTheme="minorHAnsi" w:hAnsiTheme="minorHAnsi" w:cstheme="minorHAnsi"/>
        </w:rPr>
        <w:t xml:space="preserve">This specific incident provides an illustration of how powerful seemingly innocent microaggressions can be for the recipient. </w:t>
      </w:r>
    </w:p>
    <w:p w14:paraId="34582679" w14:textId="77777777" w:rsidR="00EF34CC" w:rsidRPr="00CE404F" w:rsidRDefault="00EF34CC" w:rsidP="00EF34CC">
      <w:pPr>
        <w:spacing w:line="360" w:lineRule="auto"/>
        <w:jc w:val="both"/>
        <w:rPr>
          <w:rFonts w:asciiTheme="minorHAnsi" w:hAnsiTheme="minorHAnsi" w:cstheme="minorHAnsi"/>
        </w:rPr>
      </w:pPr>
    </w:p>
    <w:p w14:paraId="34C8B33E" w14:textId="100575BC" w:rsidR="00EF34CC" w:rsidRPr="00CE404F" w:rsidRDefault="00EF34CC" w:rsidP="00EF34CC">
      <w:pPr>
        <w:spacing w:line="360" w:lineRule="auto"/>
        <w:jc w:val="both"/>
        <w:rPr>
          <w:rFonts w:asciiTheme="minorHAnsi" w:hAnsiTheme="minorHAnsi" w:cstheme="minorHAnsi"/>
          <w:b/>
          <w:sz w:val="28"/>
          <w:szCs w:val="28"/>
        </w:rPr>
      </w:pPr>
      <w:r w:rsidRPr="00CE404F">
        <w:rPr>
          <w:rFonts w:asciiTheme="minorHAnsi" w:hAnsiTheme="minorHAnsi" w:cstheme="minorHAnsi"/>
          <w:b/>
          <w:sz w:val="28"/>
          <w:szCs w:val="28"/>
        </w:rPr>
        <w:t>4.4 Assumption of Criminality</w:t>
      </w:r>
    </w:p>
    <w:p w14:paraId="12912FB6" w14:textId="3C827574" w:rsidR="00EF34CC" w:rsidRPr="00CE404F" w:rsidRDefault="00EF34CC" w:rsidP="00EF34CC">
      <w:pPr>
        <w:spacing w:before="240" w:line="480" w:lineRule="auto"/>
        <w:jc w:val="both"/>
        <w:rPr>
          <w:rFonts w:asciiTheme="minorHAnsi" w:hAnsiTheme="minorHAnsi" w:cstheme="minorHAnsi"/>
        </w:rPr>
      </w:pPr>
      <w:r w:rsidRPr="00CE404F">
        <w:rPr>
          <w:rFonts w:asciiTheme="minorHAnsi" w:hAnsiTheme="minorHAnsi" w:cstheme="minorHAnsi"/>
        </w:rPr>
        <w:t>Another microinsult mentioned by one participant is the assumption of criminality. This refers to the presumption that individuals from a BME background are “dangerous, potentially criminal, likely to break the law, or antisocial” (ibid., 36; see also Mercer</w:t>
      </w:r>
      <w:r w:rsidRPr="003931E2">
        <w:rPr>
          <w:rFonts w:asciiTheme="minorHAnsi" w:hAnsiTheme="minorHAnsi" w:cstheme="minorHAnsi"/>
        </w:rPr>
        <w:t xml:space="preserve"> </w:t>
      </w:r>
      <w:r w:rsidRPr="00777409">
        <w:rPr>
          <w:rFonts w:asciiTheme="minorHAnsi" w:hAnsiTheme="minorHAnsi" w:cstheme="minorHAnsi"/>
        </w:rPr>
        <w:t xml:space="preserve">et al. </w:t>
      </w:r>
      <w:r w:rsidRPr="003931E2">
        <w:rPr>
          <w:rFonts w:asciiTheme="minorHAnsi" w:hAnsiTheme="minorHAnsi" w:cstheme="minorHAnsi"/>
        </w:rPr>
        <w:t>2</w:t>
      </w:r>
      <w:r w:rsidRPr="00CE404F">
        <w:rPr>
          <w:rFonts w:asciiTheme="minorHAnsi" w:hAnsiTheme="minorHAnsi" w:cstheme="minorHAnsi"/>
        </w:rPr>
        <w:t xml:space="preserve">011). This theme is “very race specific” (ibid.). In the United Kingdom, analytical studies are </w:t>
      </w:r>
      <w:r w:rsidRPr="00CE404F">
        <w:rPr>
          <w:rFonts w:asciiTheme="minorHAnsi" w:hAnsiTheme="minorHAnsi" w:cstheme="minorHAnsi"/>
        </w:rPr>
        <w:lastRenderedPageBreak/>
        <w:t>presently lacking;</w:t>
      </w:r>
      <w:r w:rsidRPr="00CE404F">
        <w:rPr>
          <w:rStyle w:val="FootnoteReference"/>
          <w:rFonts w:asciiTheme="minorHAnsi" w:hAnsiTheme="minorHAnsi" w:cstheme="minorHAnsi"/>
        </w:rPr>
        <w:footnoteReference w:id="40"/>
      </w:r>
      <w:r w:rsidRPr="00CE404F">
        <w:rPr>
          <w:rFonts w:asciiTheme="minorHAnsi" w:hAnsiTheme="minorHAnsi" w:cstheme="minorHAnsi"/>
        </w:rPr>
        <w:t xml:space="preserve"> however, in the United States of America, where the most significant analyses have been carried out, it has been found to apply mainly to African Americans and Latinos, and – inversely – rarely to Asian Americans, who by contrast tend to be viewed as conformist and law abiding (ibid.). Research also finds that women are less likely to encounter this form of microinsult; however, </w:t>
      </w:r>
      <w:r w:rsidR="00C87E29" w:rsidRPr="00CE404F">
        <w:rPr>
          <w:rFonts w:asciiTheme="minorHAnsi" w:hAnsiTheme="minorHAnsi" w:cstheme="minorHAnsi"/>
        </w:rPr>
        <w:t>Monette</w:t>
      </w:r>
      <w:r w:rsidRPr="00CE404F">
        <w:rPr>
          <w:rFonts w:asciiTheme="minorHAnsi" w:hAnsiTheme="minorHAnsi" w:cstheme="minorHAnsi"/>
        </w:rPr>
        <w:t>, who is from a Black British Caribbean background, did report such an experience.</w:t>
      </w:r>
    </w:p>
    <w:p w14:paraId="66E018F4" w14:textId="6FA793F0" w:rsidR="00EF34CC" w:rsidRPr="00CE404F" w:rsidRDefault="00EF34CC" w:rsidP="00EF34CC">
      <w:pPr>
        <w:spacing w:before="180" w:line="480" w:lineRule="auto"/>
        <w:jc w:val="both"/>
        <w:rPr>
          <w:rFonts w:asciiTheme="minorHAnsi" w:hAnsiTheme="minorHAnsi" w:cstheme="minorHAnsi"/>
          <w:iCs/>
        </w:rPr>
      </w:pPr>
      <w:r w:rsidRPr="00CE404F">
        <w:rPr>
          <w:rFonts w:asciiTheme="minorHAnsi" w:hAnsiTheme="minorHAnsi" w:cstheme="minorHAnsi"/>
        </w:rPr>
        <w:tab/>
        <w:t>In reply to the question about her</w:t>
      </w:r>
      <w:r w:rsidRPr="00CE404F">
        <w:rPr>
          <w:rFonts w:asciiTheme="minorHAnsi" w:hAnsiTheme="minorHAnsi" w:cstheme="minorHAnsi"/>
          <w:iCs/>
        </w:rPr>
        <w:t xml:space="preserve"> most negative experiences at university, </w:t>
      </w:r>
      <w:r w:rsidR="00C87E29" w:rsidRPr="00CE404F">
        <w:rPr>
          <w:rFonts w:asciiTheme="minorHAnsi" w:hAnsiTheme="minorHAnsi" w:cstheme="minorHAnsi"/>
          <w:iCs/>
        </w:rPr>
        <w:t>Monette</w:t>
      </w:r>
      <w:r w:rsidRPr="00CE404F">
        <w:rPr>
          <w:rFonts w:asciiTheme="minorHAnsi" w:hAnsiTheme="minorHAnsi" w:cstheme="minorHAnsi"/>
          <w:iCs/>
        </w:rPr>
        <w:t xml:space="preserve"> relayed the following story:</w:t>
      </w:r>
    </w:p>
    <w:p w14:paraId="3E2A3F8D" w14:textId="0F48E029" w:rsidR="00EF34CC" w:rsidRPr="00CE404F" w:rsidRDefault="00EF34CC" w:rsidP="00EF34CC">
      <w:pPr>
        <w:spacing w:line="360" w:lineRule="auto"/>
        <w:ind w:left="567"/>
        <w:jc w:val="both"/>
        <w:rPr>
          <w:rFonts w:asciiTheme="minorHAnsi" w:hAnsiTheme="minorHAnsi" w:cstheme="minorHAnsi"/>
          <w:sz w:val="23"/>
          <w:szCs w:val="23"/>
        </w:rPr>
      </w:pPr>
      <w:r w:rsidRPr="00CE404F">
        <w:rPr>
          <w:rFonts w:asciiTheme="minorHAnsi" w:hAnsiTheme="minorHAnsi" w:cstheme="minorHAnsi"/>
          <w:iCs/>
          <w:sz w:val="23"/>
          <w:szCs w:val="23"/>
        </w:rPr>
        <w:t>“Probably sometimes when I go out…when I went out a couple of times…I got kicked out of a pub once because they said they could smell…not a pub (inaudible).  They said they could smell weed and they kicked me out.  I was like, “I don’t smoke weed!”  And then another time when I was working in the pub and the bouncer made like a really racist remark which was a bit like maybe when you go outside and you interact with actual people from Sheffield then you realise you were an ethnic minority and a lot of people are quite ignorant. So that’s probably been my most negative experience.” (</w:t>
      </w:r>
      <w:r w:rsidR="00C87E29" w:rsidRPr="00CE404F">
        <w:rPr>
          <w:rFonts w:asciiTheme="minorHAnsi" w:hAnsiTheme="minorHAnsi" w:cstheme="minorHAnsi"/>
          <w:iCs/>
          <w:sz w:val="23"/>
          <w:szCs w:val="23"/>
        </w:rPr>
        <w:t>Monette</w:t>
      </w:r>
      <w:r w:rsidRPr="00CE404F">
        <w:rPr>
          <w:rFonts w:asciiTheme="minorHAnsi" w:hAnsiTheme="minorHAnsi" w:cstheme="minorHAnsi"/>
          <w:iCs/>
          <w:sz w:val="23"/>
          <w:szCs w:val="23"/>
        </w:rPr>
        <w:t>, Interview</w:t>
      </w:r>
      <w:r w:rsidR="00B360F6" w:rsidRPr="00CE404F">
        <w:rPr>
          <w:rFonts w:asciiTheme="minorHAnsi" w:hAnsiTheme="minorHAnsi" w:cstheme="minorHAnsi"/>
          <w:iCs/>
          <w:sz w:val="23"/>
          <w:szCs w:val="23"/>
        </w:rPr>
        <w:t xml:space="preserve"> 2</w:t>
      </w:r>
      <w:r w:rsidRPr="00CE404F">
        <w:rPr>
          <w:rFonts w:asciiTheme="minorHAnsi" w:hAnsiTheme="minorHAnsi" w:cstheme="minorHAnsi"/>
          <w:iCs/>
          <w:sz w:val="23"/>
          <w:szCs w:val="23"/>
        </w:rPr>
        <w:t>)</w:t>
      </w:r>
    </w:p>
    <w:p w14:paraId="75D4E82D" w14:textId="05C32BA6" w:rsidR="00EF34CC" w:rsidRPr="00CE404F" w:rsidRDefault="00EF34CC" w:rsidP="00EF34CC">
      <w:pPr>
        <w:spacing w:before="180" w:line="480" w:lineRule="auto"/>
        <w:jc w:val="both"/>
        <w:rPr>
          <w:rFonts w:asciiTheme="minorHAnsi" w:hAnsiTheme="minorHAnsi" w:cstheme="minorHAnsi"/>
        </w:rPr>
      </w:pPr>
      <w:r w:rsidRPr="00CE404F">
        <w:rPr>
          <w:rFonts w:asciiTheme="minorHAnsi" w:hAnsiTheme="minorHAnsi" w:cstheme="minorHAnsi"/>
        </w:rPr>
        <w:t>The message</w:t>
      </w:r>
      <w:r w:rsidR="003931E2">
        <w:rPr>
          <w:rFonts w:asciiTheme="minorHAnsi" w:hAnsiTheme="minorHAnsi" w:cstheme="minorHAnsi"/>
        </w:rPr>
        <w:t>s</w:t>
      </w:r>
      <w:r w:rsidRPr="00CE404F">
        <w:rPr>
          <w:rFonts w:asciiTheme="minorHAnsi" w:hAnsiTheme="minorHAnsi" w:cstheme="minorHAnsi"/>
        </w:rPr>
        <w:t xml:space="preserve"> communicated by these encounters – most clearly in the former regarding drug use – are “</w:t>
      </w:r>
      <w:r w:rsidRPr="00CE404F">
        <w:rPr>
          <w:rFonts w:asciiTheme="minorHAnsi" w:hAnsiTheme="minorHAnsi" w:cstheme="minorHAnsi"/>
          <w:i/>
          <w:iCs/>
        </w:rPr>
        <w:t xml:space="preserve">You are not trustworthy” </w:t>
      </w:r>
      <w:r w:rsidRPr="00CE404F">
        <w:rPr>
          <w:rFonts w:asciiTheme="minorHAnsi" w:hAnsiTheme="minorHAnsi" w:cstheme="minorHAnsi"/>
          <w:iCs/>
        </w:rPr>
        <w:t xml:space="preserve">and </w:t>
      </w:r>
      <w:r w:rsidRPr="00CE404F">
        <w:rPr>
          <w:rFonts w:asciiTheme="minorHAnsi" w:hAnsiTheme="minorHAnsi" w:cstheme="minorHAnsi"/>
          <w:i/>
          <w:iCs/>
        </w:rPr>
        <w:t xml:space="preserve">“You are probably a criminal”. </w:t>
      </w:r>
      <w:r w:rsidRPr="00CE404F">
        <w:rPr>
          <w:rFonts w:asciiTheme="minorHAnsi" w:hAnsiTheme="minorHAnsi" w:cstheme="minorHAnsi"/>
        </w:rPr>
        <w:t xml:space="preserve">Certainly the incident was interpreted by </w:t>
      </w:r>
      <w:r w:rsidR="00C87E29" w:rsidRPr="00CE404F">
        <w:rPr>
          <w:rFonts w:asciiTheme="minorHAnsi" w:hAnsiTheme="minorHAnsi" w:cstheme="minorHAnsi"/>
        </w:rPr>
        <w:t>Monette</w:t>
      </w:r>
      <w:r w:rsidRPr="00CE404F">
        <w:rPr>
          <w:rFonts w:asciiTheme="minorHAnsi" w:hAnsiTheme="minorHAnsi" w:cstheme="minorHAnsi"/>
        </w:rPr>
        <w:t xml:space="preserve"> as an inherent mistrust on the part of </w:t>
      </w:r>
      <w:r w:rsidR="003931E2">
        <w:rPr>
          <w:rFonts w:asciiTheme="minorHAnsi" w:hAnsiTheme="minorHAnsi" w:cstheme="minorHAnsi"/>
        </w:rPr>
        <w:t>w</w:t>
      </w:r>
      <w:r w:rsidRPr="00CE404F">
        <w:rPr>
          <w:rFonts w:asciiTheme="minorHAnsi" w:hAnsiTheme="minorHAnsi" w:cstheme="minorHAnsi"/>
        </w:rPr>
        <w:t>hite people for whom being Black</w:t>
      </w:r>
      <w:r w:rsidR="00EE33B1" w:rsidRPr="00CE404F">
        <w:rPr>
          <w:rFonts w:asciiTheme="minorHAnsi" w:hAnsiTheme="minorHAnsi" w:cstheme="minorHAnsi"/>
        </w:rPr>
        <w:t xml:space="preserve"> is associated with criminality –</w:t>
      </w:r>
      <w:r w:rsidRPr="00CE404F">
        <w:rPr>
          <w:rFonts w:asciiTheme="minorHAnsi" w:hAnsiTheme="minorHAnsi" w:cstheme="minorHAnsi"/>
        </w:rPr>
        <w:t xml:space="preserve"> </w:t>
      </w:r>
      <w:r w:rsidR="00EE33B1" w:rsidRPr="00CE404F">
        <w:rPr>
          <w:rFonts w:asciiTheme="minorHAnsi" w:hAnsiTheme="minorHAnsi" w:cstheme="minorHAnsi"/>
        </w:rPr>
        <w:t xml:space="preserve">an example of differential treatment that a white student would have not experienced. </w:t>
      </w:r>
      <w:r w:rsidRPr="00CE404F">
        <w:rPr>
          <w:rFonts w:asciiTheme="minorHAnsi" w:hAnsiTheme="minorHAnsi" w:cstheme="minorHAnsi"/>
        </w:rPr>
        <w:t xml:space="preserve">The result was the denigrating experience of being accused (“they said they could smell weed”) and treated (“they kicked me out”) as a </w:t>
      </w:r>
      <w:r w:rsidRPr="00CE404F">
        <w:rPr>
          <w:rFonts w:asciiTheme="minorHAnsi" w:hAnsiTheme="minorHAnsi" w:cstheme="minorHAnsi"/>
        </w:rPr>
        <w:lastRenderedPageBreak/>
        <w:t>criminal – an event that ranked alongside direct, racist remarks as her “most negative experience.”</w:t>
      </w:r>
    </w:p>
    <w:p w14:paraId="03DBEC08" w14:textId="77777777" w:rsidR="00EF34CC" w:rsidRPr="00CE404F" w:rsidRDefault="00EF34CC" w:rsidP="00EF34CC">
      <w:pPr>
        <w:spacing w:line="360" w:lineRule="auto"/>
        <w:jc w:val="both"/>
        <w:rPr>
          <w:rFonts w:asciiTheme="minorHAnsi" w:hAnsiTheme="minorHAnsi" w:cstheme="minorHAnsi"/>
          <w:b/>
        </w:rPr>
      </w:pPr>
    </w:p>
    <w:p w14:paraId="26FA8EC1" w14:textId="2CE00C10" w:rsidR="00EF34CC" w:rsidRPr="00CE404F" w:rsidRDefault="00EF34CC" w:rsidP="00EF34CC">
      <w:pPr>
        <w:spacing w:line="480" w:lineRule="auto"/>
        <w:jc w:val="both"/>
        <w:rPr>
          <w:rFonts w:asciiTheme="minorHAnsi" w:hAnsiTheme="minorHAnsi" w:cstheme="minorHAnsi"/>
          <w:b/>
          <w:sz w:val="28"/>
          <w:szCs w:val="28"/>
        </w:rPr>
      </w:pPr>
      <w:r w:rsidRPr="00CE404F">
        <w:rPr>
          <w:rFonts w:asciiTheme="minorHAnsi" w:hAnsiTheme="minorHAnsi" w:cstheme="minorHAnsi"/>
          <w:b/>
          <w:sz w:val="28"/>
          <w:szCs w:val="28"/>
        </w:rPr>
        <w:t>4.5 Patholigi</w:t>
      </w:r>
      <w:r w:rsidR="003931E2">
        <w:rPr>
          <w:rFonts w:asciiTheme="minorHAnsi" w:hAnsiTheme="minorHAnsi" w:cstheme="minorHAnsi"/>
          <w:b/>
          <w:sz w:val="28"/>
          <w:szCs w:val="28"/>
        </w:rPr>
        <w:t>s</w:t>
      </w:r>
      <w:r w:rsidRPr="00CE404F">
        <w:rPr>
          <w:rFonts w:asciiTheme="minorHAnsi" w:hAnsiTheme="minorHAnsi" w:cstheme="minorHAnsi"/>
          <w:b/>
          <w:sz w:val="28"/>
          <w:szCs w:val="28"/>
        </w:rPr>
        <w:t xml:space="preserve">ing Cultural Values </w:t>
      </w:r>
    </w:p>
    <w:p w14:paraId="75433D27" w14:textId="741BDF8B" w:rsidR="00EF34CC" w:rsidRPr="00CE404F" w:rsidRDefault="00EF34CC" w:rsidP="00B360F6">
      <w:pPr>
        <w:spacing w:before="120" w:line="480" w:lineRule="auto"/>
        <w:jc w:val="both"/>
        <w:rPr>
          <w:rFonts w:asciiTheme="minorHAnsi" w:hAnsiTheme="minorHAnsi" w:cstheme="minorHAnsi"/>
        </w:rPr>
      </w:pPr>
      <w:r w:rsidRPr="00CE404F">
        <w:rPr>
          <w:rFonts w:asciiTheme="minorHAnsi" w:hAnsiTheme="minorHAnsi" w:cstheme="minorHAnsi"/>
        </w:rPr>
        <w:t>The negative ascription of values to BME individuals is further encountered in the microagressive theme labelled ‘pathologi</w:t>
      </w:r>
      <w:r w:rsidR="003931E2">
        <w:rPr>
          <w:rFonts w:asciiTheme="minorHAnsi" w:hAnsiTheme="minorHAnsi" w:cstheme="minorHAnsi"/>
        </w:rPr>
        <w:t>s</w:t>
      </w:r>
      <w:r w:rsidRPr="00CE404F">
        <w:rPr>
          <w:rFonts w:asciiTheme="minorHAnsi" w:hAnsiTheme="minorHAnsi" w:cstheme="minorHAnsi"/>
        </w:rPr>
        <w:t xml:space="preserve">ing cultural values’. As Sue (2010, 35) describes, this theme has two components: first, the belief that the cultural values of </w:t>
      </w:r>
      <w:r w:rsidR="003931E2">
        <w:rPr>
          <w:rFonts w:asciiTheme="minorHAnsi" w:hAnsiTheme="minorHAnsi" w:cstheme="minorHAnsi"/>
        </w:rPr>
        <w:t>w</w:t>
      </w:r>
      <w:r w:rsidRPr="00CE404F">
        <w:rPr>
          <w:rFonts w:asciiTheme="minorHAnsi" w:hAnsiTheme="minorHAnsi" w:cstheme="minorHAnsi"/>
        </w:rPr>
        <w:t xml:space="preserve">hites (in particular, heterosexual white men) are the normative ideal and second, concomitantly, that those of people from BME backgrounds (alongside those of LGBT and women generally) are abnormal and inferior. The message sent to BME people is “you are abnormal” and/or “you should assimilate to the dominant culture”, with abnormality being defined from a </w:t>
      </w:r>
      <w:r w:rsidR="003931E2">
        <w:rPr>
          <w:rFonts w:asciiTheme="minorHAnsi" w:hAnsiTheme="minorHAnsi" w:cstheme="minorHAnsi"/>
        </w:rPr>
        <w:t>w</w:t>
      </w:r>
      <w:r w:rsidRPr="00CE404F">
        <w:rPr>
          <w:rFonts w:asciiTheme="minorHAnsi" w:hAnsiTheme="minorHAnsi" w:cstheme="minorHAnsi"/>
        </w:rPr>
        <w:t>hite European male perspective (i.e. that of the dominant culture); this message may be actualised in the attachment of negative normative judgements to cultural values, but also personality traits and attributes, behaviours and even appearance and dress (</w:t>
      </w:r>
      <w:r w:rsidRPr="00777409">
        <w:rPr>
          <w:rFonts w:asciiTheme="minorHAnsi" w:hAnsiTheme="minorHAnsi" w:cstheme="minorHAnsi"/>
        </w:rPr>
        <w:t>ibid</w:t>
      </w:r>
      <w:r w:rsidR="00401945">
        <w:rPr>
          <w:rFonts w:asciiTheme="minorHAnsi" w:hAnsiTheme="minorHAnsi" w:cstheme="minorHAnsi"/>
        </w:rPr>
        <w:t>.</w:t>
      </w:r>
      <w:r w:rsidRPr="00CE404F">
        <w:rPr>
          <w:rFonts w:asciiTheme="minorHAnsi" w:hAnsiTheme="minorHAnsi" w:cstheme="minorHAnsi"/>
        </w:rPr>
        <w:t xml:space="preserve">). </w:t>
      </w:r>
    </w:p>
    <w:p w14:paraId="2F8E0677" w14:textId="01152225" w:rsidR="00EF34CC" w:rsidRPr="00CE404F" w:rsidRDefault="00EF34CC" w:rsidP="00EF34CC">
      <w:pPr>
        <w:spacing w:before="240" w:line="480" w:lineRule="auto"/>
        <w:jc w:val="both"/>
        <w:rPr>
          <w:rFonts w:asciiTheme="minorHAnsi" w:hAnsiTheme="minorHAnsi" w:cstheme="minorHAnsi"/>
        </w:rPr>
      </w:pPr>
      <w:r w:rsidRPr="00CE404F">
        <w:rPr>
          <w:rFonts w:asciiTheme="minorHAnsi" w:hAnsiTheme="minorHAnsi" w:cstheme="minorHAnsi"/>
        </w:rPr>
        <w:tab/>
        <w:t xml:space="preserve">The first example of one of my research </w:t>
      </w:r>
      <w:r w:rsidR="0050632B" w:rsidRPr="00CE404F">
        <w:rPr>
          <w:rFonts w:asciiTheme="minorHAnsi" w:hAnsiTheme="minorHAnsi" w:cstheme="minorHAnsi"/>
        </w:rPr>
        <w:t xml:space="preserve">participants </w:t>
      </w:r>
      <w:r w:rsidRPr="00CE404F">
        <w:rPr>
          <w:rFonts w:asciiTheme="minorHAnsi" w:hAnsiTheme="minorHAnsi" w:cstheme="minorHAnsi"/>
        </w:rPr>
        <w:t xml:space="preserve">experiencing this microaggression was relayed by </w:t>
      </w:r>
      <w:r w:rsidR="0000490A" w:rsidRPr="00CE404F">
        <w:rPr>
          <w:rFonts w:asciiTheme="minorHAnsi" w:hAnsiTheme="minorHAnsi" w:cstheme="minorHAnsi"/>
        </w:rPr>
        <w:t>Adila</w:t>
      </w:r>
      <w:r w:rsidRPr="00CE404F">
        <w:rPr>
          <w:rFonts w:asciiTheme="minorHAnsi" w:hAnsiTheme="minorHAnsi" w:cstheme="minorHAnsi"/>
        </w:rPr>
        <w:t xml:space="preserve"> and relates to the reactions provoked by her wearing of the hijab in a professional setting. Specifically, in her first interview, she narrated a story about her experiences, as a medical student, removing her headscarf before going into surgery:</w:t>
      </w:r>
    </w:p>
    <w:p w14:paraId="769AE276" w14:textId="741E6F81" w:rsidR="00EF34CC" w:rsidRPr="00CE404F" w:rsidRDefault="00EF34CC" w:rsidP="00EF34CC">
      <w:pPr>
        <w:spacing w:before="120"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t xml:space="preserve">“Yeah, there are few specific lecturers, who are retired now (laughs), but uhm, I won't mention them, I think, say for example me going into surgery, with surgery you have to take, you have to take like you know a change of clothes and put like a scrub cap on, for me personally, I don't mind taking my scarf off and putting a scrub cap on, if we are doing surgery and while I know that some of my peers, who are similar sort of race and ethnic </w:t>
      </w:r>
      <w:r w:rsidRPr="00CE404F">
        <w:rPr>
          <w:rFonts w:asciiTheme="minorHAnsi" w:hAnsiTheme="minorHAnsi" w:cstheme="minorHAnsi"/>
          <w:sz w:val="23"/>
          <w:szCs w:val="23"/>
        </w:rPr>
        <w:lastRenderedPageBreak/>
        <w:t>background to myself wouldn't and I think in some situations it's kind of throwing people that I do take my scarf of and in some situations they seem to be pleased that I take my scarf o</w:t>
      </w:r>
      <w:r w:rsidR="00907F4C" w:rsidRPr="00CE404F">
        <w:rPr>
          <w:rFonts w:asciiTheme="minorHAnsi" w:hAnsiTheme="minorHAnsi" w:cstheme="minorHAnsi"/>
          <w:sz w:val="23"/>
          <w:szCs w:val="23"/>
        </w:rPr>
        <w:t>f</w:t>
      </w:r>
      <w:r w:rsidRPr="00CE404F">
        <w:rPr>
          <w:rFonts w:asciiTheme="minorHAnsi" w:hAnsiTheme="minorHAnsi" w:cstheme="minorHAnsi"/>
          <w:sz w:val="23"/>
          <w:szCs w:val="23"/>
        </w:rPr>
        <w:t xml:space="preserve">f, as if it is some sort of thing that would, I don't know, some sort of validation instances for you that they have. </w:t>
      </w:r>
    </w:p>
    <w:p w14:paraId="2EEEC3E7" w14:textId="3246F1E2" w:rsidR="00EF34CC" w:rsidRPr="00CE404F" w:rsidRDefault="00EF34CC" w:rsidP="00EF34CC">
      <w:pPr>
        <w:spacing w:before="120"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t xml:space="preserve">There was one clinician, and it was after like a local surgery sort of setting and I asked to go in with them and they said "yes of course" and then they pointed to my scarf and said "so what are you going to do about this? What do you normally do about this?" and I said, "well normally in surgery I take it off" and they were like "okay, fine. So just take it off then" and at local surgery it is not really the same sort of sterile field aspect that you would have in sort of major surgery where you are cutting into the abdomen or a leg or something like that or any sort of very sterile area of the body, when you are actually going into the body, but it seemed to be quite important to this clinician that I, do you adhere to the sort of, the sort of idea what surgery is, even though the area was far from a sterile place, so that's just one example which came to mind, there probably are more, but I haven't really thought about it .” </w:t>
      </w:r>
      <w:r w:rsidRPr="00CE404F">
        <w:rPr>
          <w:rFonts w:asciiTheme="minorHAnsi" w:hAnsiTheme="minorHAnsi" w:cstheme="minorHAnsi"/>
          <w:b/>
          <w:sz w:val="23"/>
          <w:szCs w:val="23"/>
        </w:rPr>
        <w:t xml:space="preserve"> </w:t>
      </w:r>
      <w:r w:rsidRPr="00CE404F">
        <w:rPr>
          <w:rFonts w:asciiTheme="minorHAnsi" w:hAnsiTheme="minorHAnsi" w:cstheme="minorHAnsi"/>
          <w:sz w:val="23"/>
          <w:szCs w:val="23"/>
        </w:rPr>
        <w:t>(Interview</w:t>
      </w:r>
      <w:r w:rsidR="00B360F6" w:rsidRPr="00CE404F">
        <w:rPr>
          <w:rFonts w:asciiTheme="minorHAnsi" w:hAnsiTheme="minorHAnsi" w:cstheme="minorHAnsi"/>
          <w:sz w:val="23"/>
          <w:szCs w:val="23"/>
        </w:rPr>
        <w:t xml:space="preserve"> 1</w:t>
      </w:r>
      <w:r w:rsidRPr="00CE404F">
        <w:rPr>
          <w:rFonts w:asciiTheme="minorHAnsi" w:hAnsiTheme="minorHAnsi" w:cstheme="minorHAnsi"/>
          <w:sz w:val="23"/>
          <w:szCs w:val="23"/>
        </w:rPr>
        <w:t>)</w:t>
      </w:r>
    </w:p>
    <w:p w14:paraId="18DE3249" w14:textId="77777777" w:rsidR="00EF34CC" w:rsidRPr="00CE404F" w:rsidRDefault="00EF34CC" w:rsidP="00EF34CC">
      <w:pPr>
        <w:spacing w:line="276" w:lineRule="auto"/>
        <w:ind w:left="567"/>
        <w:jc w:val="both"/>
        <w:rPr>
          <w:rFonts w:asciiTheme="minorHAnsi" w:hAnsiTheme="minorHAnsi" w:cstheme="minorHAnsi"/>
        </w:rPr>
      </w:pPr>
    </w:p>
    <w:p w14:paraId="1F3BEB4B" w14:textId="47B8D66A" w:rsidR="00EF34CC" w:rsidRPr="00CE404F" w:rsidRDefault="00EF34CC" w:rsidP="00EF34CC">
      <w:pPr>
        <w:spacing w:line="480" w:lineRule="auto"/>
        <w:jc w:val="both"/>
        <w:rPr>
          <w:rFonts w:asciiTheme="minorHAnsi" w:hAnsiTheme="minorHAnsi" w:cstheme="minorHAnsi"/>
        </w:rPr>
      </w:pPr>
      <w:r w:rsidRPr="00CE404F">
        <w:rPr>
          <w:rFonts w:asciiTheme="minorHAnsi" w:hAnsiTheme="minorHAnsi" w:cstheme="minorHAnsi"/>
        </w:rPr>
        <w:t xml:space="preserve">Significant in </w:t>
      </w:r>
      <w:r w:rsidR="0000490A" w:rsidRPr="00CE404F">
        <w:rPr>
          <w:rFonts w:asciiTheme="minorHAnsi" w:hAnsiTheme="minorHAnsi" w:cstheme="minorHAnsi"/>
        </w:rPr>
        <w:t>Adila</w:t>
      </w:r>
      <w:r w:rsidRPr="00CE404F">
        <w:rPr>
          <w:rFonts w:asciiTheme="minorHAnsi" w:hAnsiTheme="minorHAnsi" w:cstheme="minorHAnsi"/>
        </w:rPr>
        <w:t>’s story is her sense that people feel “pleased” when she removes her headscarf, an action for which she receives validation from lecturers. While not an open criticism of her cultural values and wearing the headscarf, experiences such as this represent a microaggression fitting with the theme of pathologi</w:t>
      </w:r>
      <w:r w:rsidR="0099369E">
        <w:rPr>
          <w:rFonts w:asciiTheme="minorHAnsi" w:hAnsiTheme="minorHAnsi" w:cstheme="minorHAnsi"/>
        </w:rPr>
        <w:t>s</w:t>
      </w:r>
      <w:r w:rsidRPr="00CE404F">
        <w:rPr>
          <w:rFonts w:asciiTheme="minorHAnsi" w:hAnsiTheme="minorHAnsi" w:cstheme="minorHAnsi"/>
        </w:rPr>
        <w:t xml:space="preserve">ing cultural values, as the fact that </w:t>
      </w:r>
      <w:r w:rsidR="0000490A" w:rsidRPr="00CE404F">
        <w:rPr>
          <w:rFonts w:asciiTheme="minorHAnsi" w:hAnsiTheme="minorHAnsi" w:cstheme="minorHAnsi"/>
        </w:rPr>
        <w:t>Adila</w:t>
      </w:r>
      <w:r w:rsidRPr="00CE404F">
        <w:rPr>
          <w:rFonts w:asciiTheme="minorHAnsi" w:hAnsiTheme="minorHAnsi" w:cstheme="minorHAnsi"/>
        </w:rPr>
        <w:t xml:space="preserve"> is willing to remove her </w:t>
      </w:r>
      <w:r w:rsidR="009C594C" w:rsidRPr="00CE404F">
        <w:rPr>
          <w:rFonts w:asciiTheme="minorHAnsi" w:hAnsiTheme="minorHAnsi" w:cstheme="minorHAnsi"/>
        </w:rPr>
        <w:t xml:space="preserve">headscarf </w:t>
      </w:r>
      <w:r w:rsidRPr="00CE404F">
        <w:rPr>
          <w:rFonts w:asciiTheme="minorHAnsi" w:hAnsiTheme="minorHAnsi" w:cstheme="minorHAnsi"/>
        </w:rPr>
        <w:t xml:space="preserve">– a symbolic difference from the dress-code of the majority culture – represents an example of her willingness to adapt to or adopt (if not entirely assimilate into) the norms </w:t>
      </w:r>
      <w:r w:rsidR="0050632B" w:rsidRPr="00CE404F">
        <w:rPr>
          <w:rFonts w:asciiTheme="minorHAnsi" w:hAnsiTheme="minorHAnsi" w:cstheme="minorHAnsi"/>
        </w:rPr>
        <w:t xml:space="preserve">of the </w:t>
      </w:r>
      <w:r w:rsidRPr="00CE404F">
        <w:rPr>
          <w:rFonts w:asciiTheme="minorHAnsi" w:hAnsiTheme="minorHAnsi" w:cstheme="minorHAnsi"/>
        </w:rPr>
        <w:t xml:space="preserve">majority culture. </w:t>
      </w:r>
    </w:p>
    <w:p w14:paraId="1CAB4857" w14:textId="08DEE5A7" w:rsidR="00EF34CC" w:rsidRPr="00CE404F" w:rsidRDefault="00EF34CC" w:rsidP="00B360F6">
      <w:pPr>
        <w:spacing w:before="240" w:line="480" w:lineRule="auto"/>
        <w:ind w:firstLine="567"/>
        <w:jc w:val="both"/>
        <w:rPr>
          <w:rFonts w:asciiTheme="minorHAnsi" w:hAnsiTheme="minorHAnsi" w:cstheme="minorHAnsi"/>
        </w:rPr>
      </w:pPr>
      <w:r w:rsidRPr="00CE404F">
        <w:rPr>
          <w:rFonts w:asciiTheme="minorHAnsi" w:hAnsiTheme="minorHAnsi" w:cstheme="minorHAnsi"/>
        </w:rPr>
        <w:t xml:space="preserve">This particular example is additionally notable insofar as the request to conform (“okay fine, so just take it off then”) is linked to </w:t>
      </w:r>
      <w:r w:rsidR="0000490A" w:rsidRPr="00CE404F">
        <w:rPr>
          <w:rFonts w:asciiTheme="minorHAnsi" w:hAnsiTheme="minorHAnsi" w:cstheme="minorHAnsi"/>
        </w:rPr>
        <w:t>Adila</w:t>
      </w:r>
      <w:r w:rsidRPr="00CE404F">
        <w:rPr>
          <w:rFonts w:asciiTheme="minorHAnsi" w:hAnsiTheme="minorHAnsi" w:cstheme="minorHAnsi"/>
        </w:rPr>
        <w:t xml:space="preserve">’s entrance into a professional setting – her cultural values, symbolised in her hijab, are viewed as a problem here (“So what are you going to do about this?”) even when – as at the local surgery – there is no medical justification: the problem is the need to conform to the way things are done, which is to say </w:t>
      </w:r>
      <w:r w:rsidRPr="00CE404F">
        <w:rPr>
          <w:rFonts w:asciiTheme="minorHAnsi" w:hAnsiTheme="minorHAnsi" w:cstheme="minorHAnsi"/>
          <w:i/>
        </w:rPr>
        <w:lastRenderedPageBreak/>
        <w:t>to the way things are done within the dominant culture.</w:t>
      </w:r>
      <w:r w:rsidRPr="00CE404F">
        <w:rPr>
          <w:rFonts w:asciiTheme="minorHAnsi" w:hAnsiTheme="minorHAnsi" w:cstheme="minorHAnsi"/>
        </w:rPr>
        <w:t xml:space="preserve"> </w:t>
      </w:r>
      <w:r w:rsidR="0000490A" w:rsidRPr="00CE404F">
        <w:rPr>
          <w:rFonts w:asciiTheme="minorHAnsi" w:hAnsiTheme="minorHAnsi" w:cstheme="minorHAnsi"/>
        </w:rPr>
        <w:t>Adila</w:t>
      </w:r>
      <w:r w:rsidRPr="00CE404F">
        <w:rPr>
          <w:rFonts w:asciiTheme="minorHAnsi" w:hAnsiTheme="minorHAnsi" w:cstheme="minorHAnsi"/>
        </w:rPr>
        <w:t>’s cultural values are delimited to the world outside – a matter for the private realm, to be dispensed withi</w:t>
      </w:r>
      <w:r w:rsidR="00B360F6" w:rsidRPr="00CE404F">
        <w:rPr>
          <w:rFonts w:asciiTheme="minorHAnsi" w:hAnsiTheme="minorHAnsi" w:cstheme="minorHAnsi"/>
        </w:rPr>
        <w:t xml:space="preserve">n in the professional. </w:t>
      </w:r>
      <w:r w:rsidRPr="00CE404F">
        <w:rPr>
          <w:rFonts w:asciiTheme="minorHAnsi" w:hAnsiTheme="minorHAnsi" w:cstheme="minorHAnsi"/>
          <w:sz w:val="23"/>
          <w:szCs w:val="23"/>
        </w:rPr>
        <w:t xml:space="preserve">This theme recurred in my second interview with </w:t>
      </w:r>
      <w:r w:rsidR="0000490A" w:rsidRPr="00CE404F">
        <w:rPr>
          <w:rFonts w:asciiTheme="minorHAnsi" w:hAnsiTheme="minorHAnsi" w:cstheme="minorHAnsi"/>
          <w:sz w:val="23"/>
          <w:szCs w:val="23"/>
        </w:rPr>
        <w:t>Adila</w:t>
      </w:r>
      <w:r w:rsidRPr="00CE404F">
        <w:rPr>
          <w:rFonts w:asciiTheme="minorHAnsi" w:hAnsiTheme="minorHAnsi" w:cstheme="minorHAnsi"/>
          <w:sz w:val="23"/>
          <w:szCs w:val="23"/>
        </w:rPr>
        <w:t xml:space="preserve"> also:</w:t>
      </w:r>
    </w:p>
    <w:p w14:paraId="7202F8DC" w14:textId="77777777" w:rsidR="00EF34CC" w:rsidRPr="00CE404F" w:rsidRDefault="00EF34CC" w:rsidP="00EF34CC">
      <w:pPr>
        <w:spacing w:before="160" w:line="360" w:lineRule="auto"/>
        <w:ind w:left="567"/>
        <w:jc w:val="both"/>
        <w:rPr>
          <w:rFonts w:asciiTheme="minorHAnsi" w:hAnsiTheme="minorHAnsi" w:cstheme="minorHAnsi"/>
          <w:bCs/>
          <w:sz w:val="23"/>
          <w:szCs w:val="23"/>
        </w:rPr>
      </w:pPr>
      <w:r w:rsidRPr="00CE404F">
        <w:rPr>
          <w:rFonts w:asciiTheme="minorHAnsi" w:hAnsiTheme="minorHAnsi" w:cstheme="minorHAnsi"/>
          <w:bCs/>
          <w:sz w:val="23"/>
          <w:szCs w:val="23"/>
        </w:rPr>
        <w:t xml:space="preserve">I: I just noted down here that I thought it was really interesting how you said in the last interview, when you spoke about taking your headscarf off in surgery, and how doctors and others seemed to feel validated by you doing so. I was just wondering if you could say more about that, in a way you just have, but... </w:t>
      </w:r>
    </w:p>
    <w:p w14:paraId="77120628" w14:textId="77777777" w:rsidR="00EF34CC" w:rsidRPr="00CE404F" w:rsidRDefault="00EF34CC" w:rsidP="00EF34CC">
      <w:pPr>
        <w:spacing w:before="160"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t xml:space="preserve">R: Yeah that's fine. I don't know if it's validated as such, it's just more the fact that they see you making an effort to integrate, I think that's one of the phrases that stuck with me more than anything else. Because someone actually did say to me... </w:t>
      </w:r>
    </w:p>
    <w:p w14:paraId="09831EA7" w14:textId="77777777" w:rsidR="00EF34CC" w:rsidRPr="00CE404F" w:rsidRDefault="00EF34CC" w:rsidP="00EF34CC">
      <w:pPr>
        <w:spacing w:before="160" w:line="360" w:lineRule="auto"/>
        <w:ind w:left="567"/>
        <w:jc w:val="both"/>
        <w:rPr>
          <w:rFonts w:asciiTheme="minorHAnsi" w:hAnsiTheme="minorHAnsi" w:cstheme="minorHAnsi"/>
          <w:sz w:val="23"/>
          <w:szCs w:val="23"/>
        </w:rPr>
      </w:pPr>
      <w:r w:rsidRPr="00CE404F">
        <w:rPr>
          <w:rFonts w:asciiTheme="minorHAnsi" w:hAnsiTheme="minorHAnsi" w:cstheme="minorHAnsi"/>
          <w:bCs/>
          <w:sz w:val="23"/>
          <w:szCs w:val="23"/>
        </w:rPr>
        <w:t xml:space="preserve">I: Really? </w:t>
      </w:r>
    </w:p>
    <w:p w14:paraId="063B925C" w14:textId="71022DAE" w:rsidR="00EF34CC" w:rsidRPr="00CE404F" w:rsidRDefault="00EF34CC" w:rsidP="00EF34CC">
      <w:pPr>
        <w:spacing w:before="160"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t>R: Yeah. They were just like, oh it's good to see some integration every now and again, something along those lines. And sometimes they tend to be a bit taken aback by it but they never pass any comments on it, not in front of me anyway. But when I was on obstetrics and gynaecology, which is very much a surgical based speciality, there were a few times when I was in theatres where a lot of people did see me with just a scrub cap on. […] And people feeling validated as such, by taking my headscarf off. I'm just trying to think of other situations, or other points. I think in some ways it does, yeah, I think in some ways do seem to, not value you as such, but they seem to respect you a bit more if you kind of give a bit more. So once again, obstetrics and gynaecology, I don't know if I gave this example before, but the consultant that I was under, she said to me...so we were walking down to the birthing suite, and she was saying to me, so what do you do about your scarf when you're in operating theatres. And I said, well I take it off just because it's more hygienic. And she actually said, oh that's really good to hear because obviously you don't want to be worrying about your scarf falling into someone's abdomen when you're operating and things like that. And it was the tone that she used more than anything else, where it's kind of like the well done tone. So yeah. Think I've gone off topic a bit there. (Interview</w:t>
      </w:r>
      <w:r w:rsidR="00B360F6" w:rsidRPr="00CE404F">
        <w:rPr>
          <w:rFonts w:asciiTheme="minorHAnsi" w:hAnsiTheme="minorHAnsi" w:cstheme="minorHAnsi"/>
          <w:sz w:val="23"/>
          <w:szCs w:val="23"/>
        </w:rPr>
        <w:t xml:space="preserve"> 2</w:t>
      </w:r>
      <w:r w:rsidRPr="00CE404F">
        <w:rPr>
          <w:rFonts w:asciiTheme="minorHAnsi" w:hAnsiTheme="minorHAnsi" w:cstheme="minorHAnsi"/>
          <w:sz w:val="23"/>
          <w:szCs w:val="23"/>
        </w:rPr>
        <w:t>)</w:t>
      </w:r>
    </w:p>
    <w:p w14:paraId="366A94E9" w14:textId="19067DCC" w:rsidR="00EF34CC" w:rsidRPr="00CE404F" w:rsidRDefault="00EF34CC" w:rsidP="00EF34CC">
      <w:pPr>
        <w:spacing w:before="180" w:line="480" w:lineRule="auto"/>
        <w:jc w:val="both"/>
        <w:rPr>
          <w:rFonts w:asciiTheme="minorHAnsi" w:hAnsiTheme="minorHAnsi" w:cstheme="minorHAnsi"/>
        </w:rPr>
      </w:pPr>
      <w:r w:rsidRPr="00CE404F">
        <w:rPr>
          <w:rFonts w:asciiTheme="minorHAnsi" w:hAnsiTheme="minorHAnsi" w:cstheme="minorHAnsi"/>
        </w:rPr>
        <w:lastRenderedPageBreak/>
        <w:t xml:space="preserve">What </w:t>
      </w:r>
      <w:r w:rsidR="0000490A" w:rsidRPr="00CE404F">
        <w:rPr>
          <w:rFonts w:asciiTheme="minorHAnsi" w:hAnsiTheme="minorHAnsi" w:cstheme="minorHAnsi"/>
        </w:rPr>
        <w:t>Adila</w:t>
      </w:r>
      <w:r w:rsidRPr="00CE404F">
        <w:rPr>
          <w:rFonts w:asciiTheme="minorHAnsi" w:hAnsiTheme="minorHAnsi" w:cstheme="minorHAnsi"/>
        </w:rPr>
        <w:t xml:space="preserve"> describes is a lived experience wherein her (ab)normal dress is seen as a sign that she is not ‘integrated’, where integration is seen as involving the decisive act of removing her hijab (it is “good to see some integration”), an action for which she receives positive validation (“the well done tone”). As she puts it, “they seem to respect you a bit more if you kind of give a bit more” – giving a bit here involving removing cultural signifiers that differ from the majority dress-code. As with previous examples of microaggressive themes, the pathologi</w:t>
      </w:r>
      <w:r w:rsidR="0099369E">
        <w:rPr>
          <w:rFonts w:asciiTheme="minorHAnsi" w:hAnsiTheme="minorHAnsi" w:cstheme="minorHAnsi"/>
        </w:rPr>
        <w:t>s</w:t>
      </w:r>
      <w:r w:rsidRPr="00CE404F">
        <w:rPr>
          <w:rFonts w:asciiTheme="minorHAnsi" w:hAnsiTheme="minorHAnsi" w:cstheme="minorHAnsi"/>
        </w:rPr>
        <w:t xml:space="preserve">ing of cultural values does not always involve direct comments but can also take the form of nonverbal cues, as in the case of the consultant </w:t>
      </w:r>
      <w:r w:rsidR="0000490A" w:rsidRPr="00CE404F">
        <w:rPr>
          <w:rFonts w:asciiTheme="minorHAnsi" w:hAnsiTheme="minorHAnsi" w:cstheme="minorHAnsi"/>
        </w:rPr>
        <w:t>Adila</w:t>
      </w:r>
      <w:r w:rsidRPr="00CE404F">
        <w:rPr>
          <w:rFonts w:asciiTheme="minorHAnsi" w:hAnsiTheme="minorHAnsi" w:cstheme="minorHAnsi"/>
        </w:rPr>
        <w:t xml:space="preserve"> describes in her final example, where “it was the tone that she used more than anything else”.</w:t>
      </w:r>
    </w:p>
    <w:p w14:paraId="31DF7F0B" w14:textId="79C515A2" w:rsidR="00EF34CC" w:rsidRPr="00CE404F" w:rsidRDefault="00EF34CC" w:rsidP="00EF34CC">
      <w:pPr>
        <w:spacing w:before="240" w:line="480" w:lineRule="auto"/>
        <w:jc w:val="both"/>
        <w:rPr>
          <w:rFonts w:asciiTheme="minorHAnsi" w:hAnsiTheme="minorHAnsi" w:cstheme="minorHAnsi"/>
        </w:rPr>
      </w:pPr>
      <w:r w:rsidRPr="00CE404F">
        <w:rPr>
          <w:rFonts w:asciiTheme="minorHAnsi" w:hAnsiTheme="minorHAnsi" w:cstheme="minorHAnsi"/>
        </w:rPr>
        <w:tab/>
      </w:r>
      <w:r w:rsidR="0000490A" w:rsidRPr="00CE404F">
        <w:rPr>
          <w:rFonts w:asciiTheme="minorHAnsi" w:hAnsiTheme="minorHAnsi" w:cstheme="minorHAnsi"/>
        </w:rPr>
        <w:t>Adila</w:t>
      </w:r>
      <w:r w:rsidRPr="00CE404F">
        <w:rPr>
          <w:rFonts w:asciiTheme="minorHAnsi" w:hAnsiTheme="minorHAnsi" w:cstheme="minorHAnsi"/>
        </w:rPr>
        <w:t>’s experience is far from unique. As Yasmin Hussain and Paul Bagguley (2013, 28) note, ‘‘Funny looks’ from people in white-dominated public spaces’ is a ‘central experience’ of British Pakistani Muslims in the UK – in particular for women (ibid., 41) – where ‘[t]he reactions provoked by women who wear the hijab or niqab’ has ‘given rise to discussions of the gaze in relation to Muslims’ (ibid.,</w:t>
      </w:r>
      <w:r w:rsidRPr="00CE404F">
        <w:rPr>
          <w:rFonts w:asciiTheme="minorHAnsi" w:hAnsiTheme="minorHAnsi" w:cstheme="minorHAnsi"/>
          <w:i/>
        </w:rPr>
        <w:t xml:space="preserve"> </w:t>
      </w:r>
      <w:r w:rsidRPr="00CE404F">
        <w:rPr>
          <w:rFonts w:asciiTheme="minorHAnsi" w:hAnsiTheme="minorHAnsi" w:cstheme="minorHAnsi"/>
        </w:rPr>
        <w:t>40). Citing</w:t>
      </w:r>
      <w:r w:rsidR="0050632B" w:rsidRPr="00CE404F">
        <w:rPr>
          <w:rFonts w:asciiTheme="minorHAnsi" w:hAnsiTheme="minorHAnsi" w:cstheme="minorHAnsi"/>
        </w:rPr>
        <w:t xml:space="preserve"> </w:t>
      </w:r>
      <w:r w:rsidRPr="00CE404F">
        <w:rPr>
          <w:rFonts w:asciiTheme="minorHAnsi" w:hAnsiTheme="minorHAnsi" w:cstheme="minorHAnsi"/>
        </w:rPr>
        <w:t>Fortier (2008), Hussain and Bagguley (</w:t>
      </w:r>
      <w:r w:rsidRPr="00777409">
        <w:rPr>
          <w:rFonts w:asciiTheme="minorHAnsi" w:hAnsiTheme="minorHAnsi" w:cstheme="minorHAnsi"/>
        </w:rPr>
        <w:t>op cit.</w:t>
      </w:r>
      <w:r w:rsidRPr="00CE404F">
        <w:rPr>
          <w:rFonts w:asciiTheme="minorHAnsi" w:hAnsiTheme="minorHAnsi" w:cstheme="minorHAnsi"/>
        </w:rPr>
        <w:t>) describe how Muslim women have become ‘perceived as ‘victims’ of an ‘exotic patriarchy’ that offends Western assumptions’, with the hijab becoming ‘a sign of ‘Islamic fundamentalism’ in the popular imagination and the object of considerable debate’ (see also Delphy, 2015). Indeed, the fact that cultural dress such as the hijab makes women more identifiable as Muslims makes it more likely that they will experience related microaggressions (Hussain &amp; Bagguley, 2013,</w:t>
      </w:r>
      <w:r w:rsidRPr="00CE404F">
        <w:rPr>
          <w:rFonts w:asciiTheme="minorHAnsi" w:hAnsiTheme="minorHAnsi" w:cstheme="minorHAnsi"/>
          <w:i/>
        </w:rPr>
        <w:t xml:space="preserve"> </w:t>
      </w:r>
      <w:r w:rsidRPr="00CE404F">
        <w:rPr>
          <w:rFonts w:asciiTheme="minorHAnsi" w:hAnsiTheme="minorHAnsi" w:cstheme="minorHAnsi"/>
        </w:rPr>
        <w:t>42).</w:t>
      </w:r>
    </w:p>
    <w:p w14:paraId="66199F03" w14:textId="24C7A929" w:rsidR="00EF34CC" w:rsidRPr="00CE404F" w:rsidRDefault="0000490A" w:rsidP="00EF34CC">
      <w:pPr>
        <w:spacing w:before="240" w:line="480" w:lineRule="auto"/>
        <w:ind w:firstLine="567"/>
        <w:jc w:val="both"/>
        <w:rPr>
          <w:rFonts w:asciiTheme="minorHAnsi" w:hAnsiTheme="minorHAnsi" w:cstheme="minorHAnsi"/>
        </w:rPr>
      </w:pPr>
      <w:r w:rsidRPr="00CE404F">
        <w:rPr>
          <w:rFonts w:asciiTheme="minorHAnsi" w:hAnsiTheme="minorHAnsi" w:cstheme="minorHAnsi"/>
        </w:rPr>
        <w:t>Raashida</w:t>
      </w:r>
      <w:r w:rsidR="00EF34CC" w:rsidRPr="00CE404F">
        <w:rPr>
          <w:rFonts w:asciiTheme="minorHAnsi" w:hAnsiTheme="minorHAnsi" w:cstheme="minorHAnsi"/>
        </w:rPr>
        <w:t xml:space="preserve">, who like </w:t>
      </w:r>
      <w:r w:rsidRPr="00CE404F">
        <w:rPr>
          <w:rFonts w:asciiTheme="minorHAnsi" w:hAnsiTheme="minorHAnsi" w:cstheme="minorHAnsi"/>
        </w:rPr>
        <w:t>Adila</w:t>
      </w:r>
      <w:r w:rsidR="00EF34CC" w:rsidRPr="00CE404F">
        <w:rPr>
          <w:rFonts w:asciiTheme="minorHAnsi" w:hAnsiTheme="minorHAnsi" w:cstheme="minorHAnsi"/>
        </w:rPr>
        <w:t xml:space="preserve"> is from a British Pakistani background and also wears the hijab, relayed several similar experiences from her time at university related to her </w:t>
      </w:r>
      <w:r w:rsidR="00EF34CC" w:rsidRPr="00CE404F">
        <w:rPr>
          <w:rFonts w:asciiTheme="minorHAnsi" w:hAnsiTheme="minorHAnsi" w:cstheme="minorHAnsi"/>
        </w:rPr>
        <w:lastRenderedPageBreak/>
        <w:t>headscarf and clothing choices.  Discussing her teacher placement training, for example, which is part of her postgraduate degree, she tells the following story:</w:t>
      </w:r>
    </w:p>
    <w:p w14:paraId="7FF62402" w14:textId="2914B40E" w:rsidR="00EF34CC" w:rsidRPr="00CE404F" w:rsidRDefault="00EF34CC" w:rsidP="00EF34CC">
      <w:pPr>
        <w:spacing w:before="160" w:after="160"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t>“I'm on placement for a special school, a school for special needs, and it was really good, but on Thursday we went swimming, it's a primary school, so year 3, 4, 5 and 6 and we go swimming with all the staff. It's like four staff and seven kids and I'd said to the teacher on Monday "oh do we go swimming?" and she said "yeah we go on Thursday" and I said "oh because I can't swim" and she said "what not even in jogging bottoms and a T-shirt?" in this kind of judging tone, and I was like "no, I literally can't swim" [both laugh], it's not about my clothes and I was like "I can wear the clothes, I just can't swim" and she was like "oh that's okay, the pool is only up to here" and I was like "oh that's ok, I'll get in then" and she was like "some of our other staff can't swim" and I was like "ok, that's fine", only because I can't swim, she assumed that it must be because of my clothes, but that's not what I meant” [laughs]</w:t>
      </w:r>
      <w:r w:rsidR="00625164">
        <w:rPr>
          <w:rFonts w:asciiTheme="minorHAnsi" w:hAnsiTheme="minorHAnsi" w:cstheme="minorHAnsi"/>
          <w:sz w:val="23"/>
          <w:szCs w:val="23"/>
        </w:rPr>
        <w:t>.</w:t>
      </w:r>
      <w:r w:rsidRPr="00CE404F">
        <w:rPr>
          <w:rFonts w:asciiTheme="minorHAnsi" w:hAnsiTheme="minorHAnsi" w:cstheme="minorHAnsi"/>
          <w:sz w:val="23"/>
          <w:szCs w:val="23"/>
        </w:rPr>
        <w:t xml:space="preserve"> (</w:t>
      </w:r>
      <w:r w:rsidR="0000490A" w:rsidRPr="00CE404F">
        <w:rPr>
          <w:rFonts w:asciiTheme="minorHAnsi" w:hAnsiTheme="minorHAnsi" w:cstheme="minorHAnsi"/>
          <w:sz w:val="23"/>
          <w:szCs w:val="23"/>
        </w:rPr>
        <w:t>Raashida</w:t>
      </w:r>
      <w:r w:rsidR="00B360F6" w:rsidRPr="00CE404F">
        <w:rPr>
          <w:rFonts w:asciiTheme="minorHAnsi" w:hAnsiTheme="minorHAnsi" w:cstheme="minorHAnsi"/>
          <w:sz w:val="23"/>
          <w:szCs w:val="23"/>
        </w:rPr>
        <w:t xml:space="preserve">, </w:t>
      </w:r>
      <w:r w:rsidRPr="00CE404F">
        <w:rPr>
          <w:rFonts w:asciiTheme="minorHAnsi" w:hAnsiTheme="minorHAnsi" w:cstheme="minorHAnsi"/>
          <w:sz w:val="23"/>
          <w:szCs w:val="23"/>
        </w:rPr>
        <w:t>Interview</w:t>
      </w:r>
      <w:r w:rsidR="00B360F6" w:rsidRPr="00CE404F">
        <w:rPr>
          <w:rFonts w:asciiTheme="minorHAnsi" w:hAnsiTheme="minorHAnsi" w:cstheme="minorHAnsi"/>
          <w:sz w:val="23"/>
          <w:szCs w:val="23"/>
        </w:rPr>
        <w:t xml:space="preserve"> 2</w:t>
      </w:r>
      <w:r w:rsidRPr="00CE404F">
        <w:rPr>
          <w:rFonts w:asciiTheme="minorHAnsi" w:hAnsiTheme="minorHAnsi" w:cstheme="minorHAnsi"/>
          <w:sz w:val="23"/>
          <w:szCs w:val="23"/>
        </w:rPr>
        <w:t>)</w:t>
      </w:r>
    </w:p>
    <w:p w14:paraId="20D04C7A" w14:textId="7DF490AA" w:rsidR="00EF34CC" w:rsidRPr="00CE404F" w:rsidRDefault="00EF34CC" w:rsidP="00EF34CC">
      <w:pPr>
        <w:spacing w:before="240" w:line="480" w:lineRule="auto"/>
        <w:jc w:val="both"/>
        <w:rPr>
          <w:rFonts w:asciiTheme="minorHAnsi" w:hAnsiTheme="minorHAnsi" w:cstheme="minorHAnsi"/>
        </w:rPr>
      </w:pPr>
      <w:r w:rsidRPr="00CE404F">
        <w:rPr>
          <w:rFonts w:asciiTheme="minorHAnsi" w:hAnsiTheme="minorHAnsi" w:cstheme="minorHAnsi"/>
        </w:rPr>
        <w:t xml:space="preserve">When the member of staff responds to </w:t>
      </w:r>
      <w:r w:rsidR="0000490A" w:rsidRPr="00CE404F">
        <w:rPr>
          <w:rFonts w:asciiTheme="minorHAnsi" w:hAnsiTheme="minorHAnsi" w:cstheme="minorHAnsi"/>
        </w:rPr>
        <w:t>Raashida</w:t>
      </w:r>
      <w:r w:rsidRPr="00CE404F">
        <w:rPr>
          <w:rFonts w:asciiTheme="minorHAnsi" w:hAnsiTheme="minorHAnsi" w:cstheme="minorHAnsi"/>
        </w:rPr>
        <w:t xml:space="preserve">’s statement with the retort “not even in jogging bottoms and a t-shirt” – expressed with an intonation that indicates a “kind of judging tone” – </w:t>
      </w:r>
      <w:r w:rsidR="0000490A" w:rsidRPr="00CE404F">
        <w:rPr>
          <w:rFonts w:asciiTheme="minorHAnsi" w:hAnsiTheme="minorHAnsi" w:cstheme="minorHAnsi"/>
        </w:rPr>
        <w:t>Raashida</w:t>
      </w:r>
      <w:r w:rsidRPr="00CE404F">
        <w:rPr>
          <w:rFonts w:asciiTheme="minorHAnsi" w:hAnsiTheme="minorHAnsi" w:cstheme="minorHAnsi"/>
        </w:rPr>
        <w:t xml:space="preserve"> </w:t>
      </w:r>
      <w:r w:rsidR="00E36906" w:rsidRPr="00CE404F">
        <w:rPr>
          <w:rFonts w:asciiTheme="minorHAnsi" w:hAnsiTheme="minorHAnsi" w:cstheme="minorHAnsi"/>
        </w:rPr>
        <w:t>recogni</w:t>
      </w:r>
      <w:r w:rsidR="00625164">
        <w:rPr>
          <w:rFonts w:asciiTheme="minorHAnsi" w:hAnsiTheme="minorHAnsi" w:cstheme="minorHAnsi"/>
        </w:rPr>
        <w:t>s</w:t>
      </w:r>
      <w:r w:rsidR="00E36906" w:rsidRPr="00CE404F">
        <w:rPr>
          <w:rFonts w:asciiTheme="minorHAnsi" w:hAnsiTheme="minorHAnsi" w:cstheme="minorHAnsi"/>
        </w:rPr>
        <w:t>e</w:t>
      </w:r>
      <w:r w:rsidRPr="00CE404F">
        <w:rPr>
          <w:rFonts w:asciiTheme="minorHAnsi" w:hAnsiTheme="minorHAnsi" w:cstheme="minorHAnsi"/>
        </w:rPr>
        <w:t xml:space="preserve">s this as an example of another person attaching their implicit assumptions about Muslim culture to her own personal cultural experiences: </w:t>
      </w:r>
      <w:r w:rsidR="00625164">
        <w:rPr>
          <w:rFonts w:asciiTheme="minorHAnsi" w:hAnsiTheme="minorHAnsi" w:cstheme="minorHAnsi"/>
        </w:rPr>
        <w:t>the</w:t>
      </w:r>
      <w:r w:rsidR="00625164" w:rsidRPr="00CE404F">
        <w:rPr>
          <w:rFonts w:asciiTheme="minorHAnsi" w:hAnsiTheme="minorHAnsi" w:cstheme="minorHAnsi"/>
        </w:rPr>
        <w:t xml:space="preserve"> </w:t>
      </w:r>
      <w:r w:rsidRPr="00CE404F">
        <w:rPr>
          <w:rFonts w:asciiTheme="minorHAnsi" w:hAnsiTheme="minorHAnsi" w:cstheme="minorHAnsi"/>
        </w:rPr>
        <w:t xml:space="preserve">message she receives is that her inability to swim must surely be due to her abnormal “Islamic fundamentalist” culture, which oppresses women (Fortier, 2008). </w:t>
      </w:r>
    </w:p>
    <w:p w14:paraId="72129F96" w14:textId="2A5EB355" w:rsidR="00EF34CC" w:rsidRPr="00CE404F" w:rsidRDefault="00EF34CC" w:rsidP="00EF34CC">
      <w:pPr>
        <w:spacing w:before="240" w:line="480" w:lineRule="auto"/>
        <w:ind w:firstLine="720"/>
        <w:jc w:val="both"/>
        <w:rPr>
          <w:rFonts w:asciiTheme="minorHAnsi" w:hAnsiTheme="minorHAnsi" w:cstheme="minorHAnsi"/>
        </w:rPr>
      </w:pPr>
      <w:r w:rsidRPr="00CE404F">
        <w:rPr>
          <w:rFonts w:asciiTheme="minorHAnsi" w:hAnsiTheme="minorHAnsi" w:cstheme="minorHAnsi"/>
        </w:rPr>
        <w:t>As previously discuss</w:t>
      </w:r>
      <w:r w:rsidR="00625164">
        <w:rPr>
          <w:rFonts w:asciiTheme="minorHAnsi" w:hAnsiTheme="minorHAnsi" w:cstheme="minorHAnsi"/>
        </w:rPr>
        <w:t>ed</w:t>
      </w:r>
      <w:r w:rsidRPr="00CE404F">
        <w:rPr>
          <w:rFonts w:asciiTheme="minorHAnsi" w:hAnsiTheme="minorHAnsi" w:cstheme="minorHAnsi"/>
        </w:rPr>
        <w:t xml:space="preserve"> in the Research Design, the fact that </w:t>
      </w:r>
      <w:r w:rsidR="0000490A" w:rsidRPr="00CE404F">
        <w:rPr>
          <w:rFonts w:asciiTheme="minorHAnsi" w:hAnsiTheme="minorHAnsi" w:cstheme="minorHAnsi"/>
        </w:rPr>
        <w:t>Raashida</w:t>
      </w:r>
      <w:r w:rsidRPr="00CE404F">
        <w:rPr>
          <w:rFonts w:asciiTheme="minorHAnsi" w:hAnsiTheme="minorHAnsi" w:cstheme="minorHAnsi"/>
        </w:rPr>
        <w:t xml:space="preserve">’s story contains dialogue indicates that is was a particularly meaningful event for her and while she laughs this incident off in this retelling, she nevertheless brought it up in both interviews. The event is linked in her mind to further experiences of </w:t>
      </w:r>
      <w:r w:rsidR="00A24246" w:rsidRPr="00CE404F">
        <w:rPr>
          <w:rFonts w:asciiTheme="minorHAnsi" w:hAnsiTheme="minorHAnsi" w:cstheme="minorHAnsi"/>
        </w:rPr>
        <w:t>microaggression</w:t>
      </w:r>
      <w:r w:rsidRPr="00CE404F">
        <w:rPr>
          <w:rFonts w:asciiTheme="minorHAnsi" w:hAnsiTheme="minorHAnsi" w:cstheme="minorHAnsi"/>
        </w:rPr>
        <w:t>s, as she followed her story by describing the reactions she received when wearing her hijab in the swimming pool.</w:t>
      </w:r>
    </w:p>
    <w:p w14:paraId="4F813155" w14:textId="4086EC72" w:rsidR="00EF34CC" w:rsidRPr="00CE404F" w:rsidRDefault="00EF34CC" w:rsidP="00B360F6">
      <w:pPr>
        <w:spacing w:before="120" w:line="480" w:lineRule="auto"/>
        <w:ind w:firstLine="720"/>
        <w:jc w:val="both"/>
        <w:rPr>
          <w:rFonts w:asciiTheme="minorHAnsi" w:hAnsiTheme="minorHAnsi" w:cstheme="minorHAnsi"/>
        </w:rPr>
      </w:pPr>
      <w:r w:rsidRPr="00CE404F">
        <w:rPr>
          <w:rFonts w:asciiTheme="minorHAnsi" w:hAnsiTheme="minorHAnsi" w:cstheme="minorHAnsi"/>
        </w:rPr>
        <w:lastRenderedPageBreak/>
        <w:t xml:space="preserve">Further examples related to this microaggressive theme occurred numerous times during the interviews; for example, after reading the vignette during our second interview, </w:t>
      </w:r>
      <w:r w:rsidR="0000490A" w:rsidRPr="00CE404F">
        <w:rPr>
          <w:rFonts w:asciiTheme="minorHAnsi" w:hAnsiTheme="minorHAnsi" w:cstheme="minorHAnsi"/>
        </w:rPr>
        <w:t>Raashida</w:t>
      </w:r>
      <w:r w:rsidRPr="00CE404F">
        <w:rPr>
          <w:rFonts w:asciiTheme="minorHAnsi" w:hAnsiTheme="minorHAnsi" w:cstheme="minorHAnsi"/>
        </w:rPr>
        <w:t xml:space="preserve"> discussed other people’s perceptions of her due to her race:</w:t>
      </w:r>
    </w:p>
    <w:p w14:paraId="2A4E5CD4" w14:textId="3FD12A0F" w:rsidR="00EF34CC" w:rsidRPr="00CE404F" w:rsidRDefault="00EF34CC" w:rsidP="00EF34CC">
      <w:pPr>
        <w:spacing w:before="160"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t>“Okay, I read it. Yes, I agree with that, yeah I get it, that's so true, so I'm actually not the only person there, like when these people kind of like look at you like "oh is that what you are saying?" [puts on condescending voice] and really stupid stuff like people talking in a group like "this is what I did at the weekend", "oh yeah I did that, too" and then they go like "oh did you?" [puts on very surprised voice], like what was I going to do? Sit at home? People just assume that I don't do anything, it’s the same in this example, they just assume she does nothing and has nothing and doesn't know anything, rather than maybe she'll be the same as them, even actually at this uni, because obviously we are all postgrads and when I say "oh I'm from Hemel" and my uni is like a ten to fifteen minute drive from here and some people go like "oh okay, so you came here for your undergrad" and I'm like "no I went to Sheffield" "Oh Sheffield!" [spoken with really high pitched voice, sounding surprised and shocked] “like so far away”, "so you lived there?" and I'm like "yeah, do you think I got the bus to Sheffield?". They seem surprised that I didn't go to this uni for my undergrad, just because I'm Asian, we do move out for uni, some of us [laughs],</w:t>
      </w:r>
      <w:r w:rsidRPr="00CE404F">
        <w:rPr>
          <w:rFonts w:asciiTheme="minorHAnsi" w:eastAsiaTheme="minorHAnsi" w:hAnsiTheme="minorHAnsi" w:cstheme="minorHAnsi"/>
          <w:sz w:val="23"/>
          <w:szCs w:val="23"/>
        </w:rPr>
        <w:t xml:space="preserve"> they assume </w:t>
      </w:r>
      <w:r w:rsidRPr="00CE404F">
        <w:rPr>
          <w:rFonts w:asciiTheme="minorHAnsi" w:hAnsiTheme="minorHAnsi" w:cstheme="minorHAnsi"/>
          <w:sz w:val="23"/>
          <w:szCs w:val="23"/>
        </w:rPr>
        <w:t>that I have always lived at home and went to this uni and I don't assume that about the English or the non-Pakistani people on my course, I just go "where did you go to uni?", I don't always say "oh did you live at home?" even if they say Hertfordshire and if they are from Hemel.” (</w:t>
      </w:r>
      <w:r w:rsidR="00B360F6" w:rsidRPr="00CE404F">
        <w:rPr>
          <w:rFonts w:asciiTheme="minorHAnsi" w:hAnsiTheme="minorHAnsi" w:cstheme="minorHAnsi"/>
          <w:sz w:val="23"/>
          <w:szCs w:val="23"/>
        </w:rPr>
        <w:t>I</w:t>
      </w:r>
      <w:r w:rsidRPr="00CE404F">
        <w:rPr>
          <w:rFonts w:asciiTheme="minorHAnsi" w:hAnsiTheme="minorHAnsi" w:cstheme="minorHAnsi"/>
          <w:sz w:val="23"/>
          <w:szCs w:val="23"/>
        </w:rPr>
        <w:t>nterview</w:t>
      </w:r>
      <w:r w:rsidR="00B360F6" w:rsidRPr="00CE404F">
        <w:rPr>
          <w:rFonts w:asciiTheme="minorHAnsi" w:hAnsiTheme="minorHAnsi" w:cstheme="minorHAnsi"/>
          <w:sz w:val="23"/>
          <w:szCs w:val="23"/>
        </w:rPr>
        <w:t xml:space="preserve"> 2</w:t>
      </w:r>
      <w:r w:rsidRPr="00CE404F">
        <w:rPr>
          <w:rFonts w:asciiTheme="minorHAnsi" w:hAnsiTheme="minorHAnsi" w:cstheme="minorHAnsi"/>
          <w:sz w:val="23"/>
          <w:szCs w:val="23"/>
        </w:rPr>
        <w:t>)</w:t>
      </w:r>
    </w:p>
    <w:p w14:paraId="1B4BE76B" w14:textId="408D4EEF" w:rsidR="00EF34CC" w:rsidRPr="00CE404F" w:rsidRDefault="0000490A" w:rsidP="00EF34CC">
      <w:pPr>
        <w:spacing w:before="240" w:line="480" w:lineRule="auto"/>
        <w:jc w:val="both"/>
        <w:rPr>
          <w:rFonts w:asciiTheme="minorHAnsi" w:hAnsiTheme="minorHAnsi" w:cstheme="minorHAnsi"/>
        </w:rPr>
      </w:pPr>
      <w:r w:rsidRPr="00CE404F">
        <w:rPr>
          <w:rFonts w:asciiTheme="minorHAnsi" w:hAnsiTheme="minorHAnsi" w:cstheme="minorHAnsi"/>
        </w:rPr>
        <w:t>Raashida</w:t>
      </w:r>
      <w:r w:rsidR="00EF34CC" w:rsidRPr="00CE404F">
        <w:rPr>
          <w:rFonts w:asciiTheme="minorHAnsi" w:hAnsiTheme="minorHAnsi" w:cstheme="minorHAnsi"/>
        </w:rPr>
        <w:t xml:space="preserve"> sounded very agitated while relaying these experiences, which clearly had a significant impact upon her. The experiences she relates involve her being perceived by other people through an ‘Asian’ and/or ‘Muslim’ lens, leading to subsequently surprised responses from them when she does not conform to their presuppositions regarding people with her ‘abnormal’ cultural background.</w:t>
      </w:r>
    </w:p>
    <w:p w14:paraId="49F9A267" w14:textId="56476960" w:rsidR="00EF34CC" w:rsidRPr="00CE404F" w:rsidRDefault="00EF34CC" w:rsidP="00EF34CC">
      <w:pPr>
        <w:spacing w:before="240" w:line="480" w:lineRule="auto"/>
        <w:jc w:val="both"/>
        <w:rPr>
          <w:rFonts w:asciiTheme="minorHAnsi" w:hAnsiTheme="minorHAnsi" w:cstheme="minorHAnsi"/>
        </w:rPr>
      </w:pPr>
      <w:r w:rsidRPr="00CE404F">
        <w:rPr>
          <w:rFonts w:asciiTheme="minorHAnsi" w:hAnsiTheme="minorHAnsi" w:cstheme="minorHAnsi"/>
        </w:rPr>
        <w:tab/>
        <w:t xml:space="preserve">The examples she gives are specifically related to her university experience. In the first, people react with surprise that she enjoys the same student life as white students from </w:t>
      </w:r>
      <w:r w:rsidRPr="00CE404F">
        <w:rPr>
          <w:rFonts w:asciiTheme="minorHAnsi" w:hAnsiTheme="minorHAnsi" w:cstheme="minorHAnsi"/>
        </w:rPr>
        <w:lastRenderedPageBreak/>
        <w:t xml:space="preserve">the majority. Their surprise that she does things on the weekend (“oh did you?”) – expressed through a tone that </w:t>
      </w:r>
      <w:r w:rsidR="0000490A" w:rsidRPr="00CE404F">
        <w:rPr>
          <w:rFonts w:asciiTheme="minorHAnsi" w:hAnsiTheme="minorHAnsi" w:cstheme="minorHAnsi"/>
        </w:rPr>
        <w:t>Raashida</w:t>
      </w:r>
      <w:r w:rsidRPr="00CE404F">
        <w:rPr>
          <w:rFonts w:asciiTheme="minorHAnsi" w:hAnsiTheme="minorHAnsi" w:cstheme="minorHAnsi"/>
        </w:rPr>
        <w:t xml:space="preserve"> interprets as patroni</w:t>
      </w:r>
      <w:r w:rsidR="00625164">
        <w:rPr>
          <w:rFonts w:asciiTheme="minorHAnsi" w:hAnsiTheme="minorHAnsi" w:cstheme="minorHAnsi"/>
        </w:rPr>
        <w:t>s</w:t>
      </w:r>
      <w:r w:rsidRPr="00CE404F">
        <w:rPr>
          <w:rFonts w:asciiTheme="minorHAnsi" w:hAnsiTheme="minorHAnsi" w:cstheme="minorHAnsi"/>
        </w:rPr>
        <w:t xml:space="preserve">ing – indicates a perception of her as the victim of an exotic patriarchal culture (Fortier, 2008), in which it is expected that she, as </w:t>
      </w:r>
      <w:r w:rsidR="0000490A" w:rsidRPr="00CE404F">
        <w:rPr>
          <w:rFonts w:asciiTheme="minorHAnsi" w:hAnsiTheme="minorHAnsi" w:cstheme="minorHAnsi"/>
        </w:rPr>
        <w:t>Raashida</w:t>
      </w:r>
      <w:r w:rsidRPr="00CE404F">
        <w:rPr>
          <w:rFonts w:asciiTheme="minorHAnsi" w:hAnsiTheme="minorHAnsi" w:cstheme="minorHAnsi"/>
        </w:rPr>
        <w:t xml:space="preserve"> interprets it, “just sits at home”. As in previous examples, nonverbal cues such as the tone of voice, or sounding surprised, or shocked, were key elements of these microaggressive events. </w:t>
      </w:r>
    </w:p>
    <w:p w14:paraId="08D81B8B" w14:textId="28375332" w:rsidR="00EF34CC" w:rsidRPr="00CE404F" w:rsidRDefault="00EF34CC" w:rsidP="00EF34CC">
      <w:pPr>
        <w:spacing w:before="160" w:after="160" w:line="480" w:lineRule="auto"/>
        <w:ind w:firstLine="720"/>
        <w:jc w:val="both"/>
        <w:rPr>
          <w:rFonts w:asciiTheme="minorHAnsi" w:hAnsiTheme="minorHAnsi" w:cstheme="minorHAnsi"/>
        </w:rPr>
      </w:pPr>
      <w:r w:rsidRPr="00CE404F">
        <w:rPr>
          <w:rFonts w:asciiTheme="minorHAnsi" w:hAnsiTheme="minorHAnsi" w:cstheme="minorHAnsi"/>
        </w:rPr>
        <w:t>The second example is similar, as her fellow (</w:t>
      </w:r>
      <w:r w:rsidR="00625164">
        <w:rPr>
          <w:rFonts w:asciiTheme="minorHAnsi" w:hAnsiTheme="minorHAnsi" w:cstheme="minorHAnsi"/>
        </w:rPr>
        <w:t>w</w:t>
      </w:r>
      <w:r w:rsidRPr="00CE404F">
        <w:rPr>
          <w:rFonts w:asciiTheme="minorHAnsi" w:hAnsiTheme="minorHAnsi" w:cstheme="minorHAnsi"/>
        </w:rPr>
        <w:t xml:space="preserve">hite) students are surprised that she did not attend her local university for her undergraduate degree, but instead moved away from Hemel to study at the University of Sheffield. Their surprise relates to the fact that </w:t>
      </w:r>
      <w:r w:rsidR="0000490A" w:rsidRPr="00CE404F">
        <w:rPr>
          <w:rFonts w:asciiTheme="minorHAnsi" w:hAnsiTheme="minorHAnsi" w:cstheme="minorHAnsi"/>
        </w:rPr>
        <w:t>Raashida</w:t>
      </w:r>
      <w:r w:rsidRPr="00CE404F">
        <w:rPr>
          <w:rFonts w:asciiTheme="minorHAnsi" w:hAnsiTheme="minorHAnsi" w:cstheme="minorHAnsi"/>
        </w:rPr>
        <w:t xml:space="preserve"> does not conform to her peers’ idea of what a Pakistani woman is like – specifically that they live at home with their parents and do not have the freedom to move away (as she puts it “just because I’m Asian, we do move out for Uni”). In both cases the underlying message in her fellow students’ reactions is that </w:t>
      </w:r>
      <w:r w:rsidR="0000490A" w:rsidRPr="00CE404F">
        <w:rPr>
          <w:rFonts w:asciiTheme="minorHAnsi" w:hAnsiTheme="minorHAnsi" w:cstheme="minorHAnsi"/>
        </w:rPr>
        <w:t>Raashida</w:t>
      </w:r>
      <w:r w:rsidRPr="00CE404F">
        <w:rPr>
          <w:rFonts w:asciiTheme="minorHAnsi" w:hAnsiTheme="minorHAnsi" w:cstheme="minorHAnsi"/>
        </w:rPr>
        <w:t>’s culture is ‘abnormal’. As such examples illustrate, as a microagressive theme, ‘pathologi</w:t>
      </w:r>
      <w:r w:rsidR="00625164">
        <w:rPr>
          <w:rFonts w:asciiTheme="minorHAnsi" w:hAnsiTheme="minorHAnsi" w:cstheme="minorHAnsi"/>
        </w:rPr>
        <w:t>s</w:t>
      </w:r>
      <w:r w:rsidRPr="00CE404F">
        <w:rPr>
          <w:rFonts w:asciiTheme="minorHAnsi" w:hAnsiTheme="minorHAnsi" w:cstheme="minorHAnsi"/>
        </w:rPr>
        <w:t>ing cultural values’ can be tightly interwoven with themes of stereotyping, which themselves often communicate the message that ethnic minorities are ‘abnormal’: British Asians students, for example, are stereotyped as shy, inhibited and repressed, on the presupposition that their culture dictates and emphasi</w:t>
      </w:r>
      <w:r w:rsidR="00625164">
        <w:rPr>
          <w:rFonts w:asciiTheme="minorHAnsi" w:hAnsiTheme="minorHAnsi" w:cstheme="minorHAnsi"/>
        </w:rPr>
        <w:t>s</w:t>
      </w:r>
      <w:r w:rsidRPr="00CE404F">
        <w:rPr>
          <w:rFonts w:asciiTheme="minorHAnsi" w:hAnsiTheme="minorHAnsi" w:cstheme="minorHAnsi"/>
        </w:rPr>
        <w:t xml:space="preserve">es subtlety and indirectness in approaching tasks (Naik, 2015; cf. Cheng, 2000). </w:t>
      </w:r>
    </w:p>
    <w:p w14:paraId="65A559F8" w14:textId="44CDCE47" w:rsidR="00EF34CC" w:rsidRPr="00CE404F" w:rsidRDefault="00EF34CC" w:rsidP="00EF34CC">
      <w:pPr>
        <w:spacing w:before="240" w:line="480" w:lineRule="auto"/>
        <w:ind w:firstLine="720"/>
        <w:jc w:val="both"/>
        <w:rPr>
          <w:rFonts w:asciiTheme="minorHAnsi" w:hAnsiTheme="minorHAnsi" w:cstheme="minorHAnsi"/>
        </w:rPr>
      </w:pPr>
      <w:r w:rsidRPr="00CE404F">
        <w:rPr>
          <w:rFonts w:asciiTheme="minorHAnsi" w:hAnsiTheme="minorHAnsi" w:cstheme="minorHAnsi"/>
        </w:rPr>
        <w:t xml:space="preserve">Such experiences were not the preserve of the British Asian students interviewed. </w:t>
      </w:r>
      <w:r w:rsidR="00C87E29" w:rsidRPr="00CE404F">
        <w:rPr>
          <w:rFonts w:asciiTheme="minorHAnsi" w:hAnsiTheme="minorHAnsi" w:cstheme="minorHAnsi"/>
        </w:rPr>
        <w:t>Monette</w:t>
      </w:r>
      <w:r w:rsidRPr="00CE404F">
        <w:rPr>
          <w:rFonts w:asciiTheme="minorHAnsi" w:hAnsiTheme="minorHAnsi" w:cstheme="minorHAnsi"/>
        </w:rPr>
        <w:t xml:space="preserve"> and </w:t>
      </w:r>
      <w:r w:rsidR="00C87E29" w:rsidRPr="00CE404F">
        <w:rPr>
          <w:rFonts w:asciiTheme="minorHAnsi" w:hAnsiTheme="minorHAnsi" w:cstheme="minorHAnsi"/>
        </w:rPr>
        <w:t>Charlotte</w:t>
      </w:r>
      <w:r w:rsidRPr="00CE404F">
        <w:rPr>
          <w:rFonts w:asciiTheme="minorHAnsi" w:hAnsiTheme="minorHAnsi" w:cstheme="minorHAnsi"/>
        </w:rPr>
        <w:t xml:space="preserve">, both of whom are from Black Caribbean backgrounds, also described events related to this microagressive theme. These particularly related to cultural standards of beauty and ‘normal’ appearance. During our second interview, for example, </w:t>
      </w:r>
      <w:r w:rsidRPr="00CE404F">
        <w:rPr>
          <w:rFonts w:asciiTheme="minorHAnsi" w:hAnsiTheme="minorHAnsi" w:cstheme="minorHAnsi"/>
        </w:rPr>
        <w:lastRenderedPageBreak/>
        <w:t xml:space="preserve">when discussing fellow female students from Black Caribbean backgrounds, </w:t>
      </w:r>
      <w:r w:rsidR="00C87E29" w:rsidRPr="00CE404F">
        <w:rPr>
          <w:rFonts w:asciiTheme="minorHAnsi" w:hAnsiTheme="minorHAnsi" w:cstheme="minorHAnsi"/>
        </w:rPr>
        <w:t>Monette</w:t>
      </w:r>
      <w:r w:rsidRPr="00CE404F">
        <w:rPr>
          <w:rFonts w:asciiTheme="minorHAnsi" w:hAnsiTheme="minorHAnsi" w:cstheme="minorHAnsi"/>
        </w:rPr>
        <w:t xml:space="preserve"> gave the following remarks:</w:t>
      </w:r>
    </w:p>
    <w:p w14:paraId="13795AF5" w14:textId="77777777" w:rsidR="00EF34CC" w:rsidRPr="00CE404F" w:rsidRDefault="00EF34CC" w:rsidP="00EF34CC">
      <w:pPr>
        <w:spacing w:before="160" w:line="360" w:lineRule="auto"/>
        <w:ind w:left="567"/>
        <w:jc w:val="both"/>
        <w:rPr>
          <w:rFonts w:asciiTheme="minorHAnsi" w:hAnsiTheme="minorHAnsi" w:cstheme="minorHAnsi"/>
          <w:iCs/>
          <w:sz w:val="23"/>
          <w:szCs w:val="23"/>
        </w:rPr>
      </w:pPr>
      <w:r w:rsidRPr="00CE404F">
        <w:rPr>
          <w:rFonts w:asciiTheme="minorHAnsi" w:hAnsiTheme="minorHAnsi" w:cstheme="minorHAnsi"/>
          <w:iCs/>
          <w:sz w:val="23"/>
          <w:szCs w:val="23"/>
        </w:rPr>
        <w:t>M:  […] I just don’t agree with a lot of…I don’t agree with black women’s attitude to their hair a lot of the time and that’s just what I find here.</w:t>
      </w:r>
    </w:p>
    <w:p w14:paraId="31A33701" w14:textId="77777777" w:rsidR="00EF34CC" w:rsidRPr="00CE404F" w:rsidRDefault="00EF34CC" w:rsidP="00EF34CC">
      <w:pPr>
        <w:spacing w:before="160" w:line="360" w:lineRule="auto"/>
        <w:ind w:left="567"/>
        <w:jc w:val="both"/>
        <w:rPr>
          <w:rFonts w:asciiTheme="minorHAnsi" w:hAnsiTheme="minorHAnsi" w:cstheme="minorHAnsi"/>
          <w:iCs/>
          <w:sz w:val="23"/>
          <w:szCs w:val="23"/>
        </w:rPr>
      </w:pPr>
      <w:r w:rsidRPr="00CE404F">
        <w:rPr>
          <w:rFonts w:asciiTheme="minorHAnsi" w:hAnsiTheme="minorHAnsi" w:cstheme="minorHAnsi"/>
          <w:iCs/>
          <w:sz w:val="23"/>
          <w:szCs w:val="23"/>
        </w:rPr>
        <w:t>I:  What do you mean by black women’s attitudes to their hair?</w:t>
      </w:r>
    </w:p>
    <w:p w14:paraId="5D81FE93" w14:textId="22AEC57C" w:rsidR="00EF34CC" w:rsidRPr="00CE404F" w:rsidRDefault="00EF34CC" w:rsidP="00EF34CC">
      <w:pPr>
        <w:spacing w:before="160"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t>M: In terms of relaxing hair and the weaves and stuff.  I think it’s okay but a lot of the time it’s sort of trying to be like a whole other race because that’s not how their hair is.  And I know it’s just one small thing but it’s one of the things that highlights like… I just don’t agree with them on and it just links back to so many… it links back to the more Caucasian you look, the more you’ll be accepted as a black person. (</w:t>
      </w:r>
      <w:r w:rsidR="00C87E29" w:rsidRPr="00CE404F">
        <w:rPr>
          <w:rFonts w:asciiTheme="minorHAnsi" w:hAnsiTheme="minorHAnsi" w:cstheme="minorHAnsi"/>
          <w:sz w:val="23"/>
          <w:szCs w:val="23"/>
        </w:rPr>
        <w:t>Monette</w:t>
      </w:r>
      <w:r w:rsidR="005A44AB" w:rsidRPr="00CE404F">
        <w:rPr>
          <w:rFonts w:asciiTheme="minorHAnsi" w:hAnsiTheme="minorHAnsi" w:cstheme="minorHAnsi"/>
          <w:sz w:val="23"/>
          <w:szCs w:val="23"/>
        </w:rPr>
        <w:t>,</w:t>
      </w:r>
      <w:r w:rsidRPr="00CE404F">
        <w:rPr>
          <w:rFonts w:asciiTheme="minorHAnsi" w:hAnsiTheme="minorHAnsi" w:cstheme="minorHAnsi"/>
          <w:sz w:val="23"/>
          <w:szCs w:val="23"/>
        </w:rPr>
        <w:t xml:space="preserve"> Interview</w:t>
      </w:r>
      <w:r w:rsidR="005A44AB" w:rsidRPr="00CE404F">
        <w:rPr>
          <w:rFonts w:asciiTheme="minorHAnsi" w:hAnsiTheme="minorHAnsi" w:cstheme="minorHAnsi"/>
          <w:sz w:val="23"/>
          <w:szCs w:val="23"/>
        </w:rPr>
        <w:t xml:space="preserve"> 2</w:t>
      </w:r>
      <w:r w:rsidRPr="00CE404F">
        <w:rPr>
          <w:rFonts w:asciiTheme="minorHAnsi" w:hAnsiTheme="minorHAnsi" w:cstheme="minorHAnsi"/>
          <w:sz w:val="23"/>
          <w:szCs w:val="23"/>
        </w:rPr>
        <w:t>)</w:t>
      </w:r>
    </w:p>
    <w:p w14:paraId="5F1025BE" w14:textId="1830D22D" w:rsidR="00EF34CC" w:rsidRPr="00CE404F" w:rsidRDefault="00EF34CC" w:rsidP="00EF34CC">
      <w:pPr>
        <w:spacing w:before="240" w:line="480" w:lineRule="auto"/>
        <w:jc w:val="both"/>
        <w:rPr>
          <w:rFonts w:asciiTheme="minorHAnsi" w:hAnsiTheme="minorHAnsi" w:cstheme="minorHAnsi"/>
        </w:rPr>
      </w:pPr>
      <w:r w:rsidRPr="00CE404F">
        <w:rPr>
          <w:rFonts w:asciiTheme="minorHAnsi" w:hAnsiTheme="minorHAnsi" w:cstheme="minorHAnsi"/>
        </w:rPr>
        <w:t>These comment about black women’s attitude to their hair relate to the effect of being seen as an abnormal Other, with some Black students attempting to assimilate to the beauty standards of the dominant culture to less</w:t>
      </w:r>
      <w:r w:rsidR="0049105B">
        <w:rPr>
          <w:rFonts w:asciiTheme="minorHAnsi" w:hAnsiTheme="minorHAnsi" w:cstheme="minorHAnsi"/>
        </w:rPr>
        <w:t>e</w:t>
      </w:r>
      <w:r w:rsidRPr="00CE404F">
        <w:rPr>
          <w:rFonts w:asciiTheme="minorHAnsi" w:hAnsiTheme="minorHAnsi" w:cstheme="minorHAnsi"/>
        </w:rPr>
        <w:t xml:space="preserve">n the perception of abnormality. As </w:t>
      </w:r>
      <w:r w:rsidR="00C87E29" w:rsidRPr="00CE404F">
        <w:rPr>
          <w:rFonts w:asciiTheme="minorHAnsi" w:hAnsiTheme="minorHAnsi" w:cstheme="minorHAnsi"/>
        </w:rPr>
        <w:t>Monette</w:t>
      </w:r>
      <w:r w:rsidRPr="00CE404F">
        <w:rPr>
          <w:rFonts w:asciiTheme="minorHAnsi" w:hAnsiTheme="minorHAnsi" w:cstheme="minorHAnsi"/>
        </w:rPr>
        <w:t xml:space="preserve"> herself describes, adopting white beauty ideals “links back to the more Caucasian you look, the more you’ll be accepted as a black person”. </w:t>
      </w:r>
      <w:r w:rsidR="00C87E29" w:rsidRPr="00CE404F">
        <w:rPr>
          <w:rFonts w:asciiTheme="minorHAnsi" w:hAnsiTheme="minorHAnsi" w:cstheme="minorHAnsi"/>
        </w:rPr>
        <w:t>Monette</w:t>
      </w:r>
      <w:r w:rsidRPr="00CE404F">
        <w:rPr>
          <w:rFonts w:asciiTheme="minorHAnsi" w:hAnsiTheme="minorHAnsi" w:cstheme="minorHAnsi"/>
        </w:rPr>
        <w:t xml:space="preserve"> describes finding actions such as this “a lot” at the University of Sheffield, demonstrating the dominance of this attitude among Black students. This is clearly a long-term effect of microaggressive messages sent to Black women about the abnormality of their appearance, with the resultant effect that they succumb to the pressure to assimilate to dominant, white beauty standards. </w:t>
      </w:r>
    </w:p>
    <w:p w14:paraId="0984C9C9" w14:textId="2F30A6E0" w:rsidR="00EF34CC" w:rsidRPr="00CE404F" w:rsidRDefault="00EF34CC" w:rsidP="00EF34CC">
      <w:pPr>
        <w:spacing w:before="240" w:line="480" w:lineRule="auto"/>
        <w:ind w:firstLine="720"/>
        <w:jc w:val="both"/>
        <w:rPr>
          <w:rFonts w:asciiTheme="minorHAnsi" w:hAnsiTheme="minorHAnsi" w:cstheme="minorHAnsi"/>
        </w:rPr>
      </w:pPr>
      <w:r w:rsidRPr="00CE404F">
        <w:rPr>
          <w:rFonts w:asciiTheme="minorHAnsi" w:hAnsiTheme="minorHAnsi" w:cstheme="minorHAnsi"/>
        </w:rPr>
        <w:t>The damaging effect of white beauty ideals is well documented in the academic literature (Hall, 1995; Keith et al., 2010; Gordon, 2008; Robinson-Moore, 2008), research indicating how European standards of beauty can have damaging effects on the life trajectories of black women, especially those with dark skin, primarily in the form of internali</w:t>
      </w:r>
      <w:r w:rsidR="002E23DE">
        <w:rPr>
          <w:rFonts w:asciiTheme="minorHAnsi" w:hAnsiTheme="minorHAnsi" w:cstheme="minorHAnsi"/>
        </w:rPr>
        <w:t>s</w:t>
      </w:r>
      <w:r w:rsidRPr="00CE404F">
        <w:rPr>
          <w:rFonts w:asciiTheme="minorHAnsi" w:hAnsiTheme="minorHAnsi" w:cstheme="minorHAnsi"/>
        </w:rPr>
        <w:t>ed self-hatred. Bryant (2013), for example, studied Black woman’s internali</w:t>
      </w:r>
      <w:r w:rsidR="002E23DE">
        <w:rPr>
          <w:rFonts w:asciiTheme="minorHAnsi" w:hAnsiTheme="minorHAnsi" w:cstheme="minorHAnsi"/>
        </w:rPr>
        <w:t>s</w:t>
      </w:r>
      <w:r w:rsidRPr="00CE404F">
        <w:rPr>
          <w:rFonts w:asciiTheme="minorHAnsi" w:hAnsiTheme="minorHAnsi" w:cstheme="minorHAnsi"/>
        </w:rPr>
        <w:t xml:space="preserve">ation </w:t>
      </w:r>
      <w:r w:rsidRPr="00CE404F">
        <w:rPr>
          <w:rFonts w:asciiTheme="minorHAnsi" w:hAnsiTheme="minorHAnsi" w:cstheme="minorHAnsi"/>
        </w:rPr>
        <w:lastRenderedPageBreak/>
        <w:t>of European beauty standards through family, peers, the media, and society, and the related outcomes in terms of self-perception, academic achievement, sexual behavio</w:t>
      </w:r>
      <w:r w:rsidR="009C594C" w:rsidRPr="00CE404F">
        <w:rPr>
          <w:rFonts w:asciiTheme="minorHAnsi" w:hAnsiTheme="minorHAnsi" w:cstheme="minorHAnsi"/>
        </w:rPr>
        <w:t>u</w:t>
      </w:r>
      <w:r w:rsidRPr="00CE404F">
        <w:rPr>
          <w:rFonts w:asciiTheme="minorHAnsi" w:hAnsiTheme="minorHAnsi" w:cstheme="minorHAnsi"/>
        </w:rPr>
        <w:t>r, employment, marital status, and mental health. According to her research, Black women are particularly vulnerable to the effects of European standards of beauty because these standards emphasi</w:t>
      </w:r>
      <w:r w:rsidR="002E23DE">
        <w:rPr>
          <w:rFonts w:asciiTheme="minorHAnsi" w:hAnsiTheme="minorHAnsi" w:cstheme="minorHAnsi"/>
        </w:rPr>
        <w:t>s</w:t>
      </w:r>
      <w:r w:rsidRPr="00CE404F">
        <w:rPr>
          <w:rFonts w:asciiTheme="minorHAnsi" w:hAnsiTheme="minorHAnsi" w:cstheme="minorHAnsi"/>
        </w:rPr>
        <w:t>e skin colours and hair types that exclude many black women, especially those of darker skin (</w:t>
      </w:r>
      <w:r w:rsidRPr="00777409">
        <w:rPr>
          <w:rFonts w:asciiTheme="minorHAnsi" w:hAnsiTheme="minorHAnsi" w:cstheme="minorHAnsi"/>
        </w:rPr>
        <w:t>ibid</w:t>
      </w:r>
      <w:r w:rsidR="0038763F">
        <w:rPr>
          <w:rFonts w:asciiTheme="minorHAnsi" w:hAnsiTheme="minorHAnsi" w:cstheme="minorHAnsi"/>
        </w:rPr>
        <w:t>.</w:t>
      </w:r>
      <w:r w:rsidRPr="00777409">
        <w:rPr>
          <w:rFonts w:asciiTheme="minorHAnsi" w:hAnsiTheme="minorHAnsi" w:cstheme="minorHAnsi"/>
        </w:rPr>
        <w:t>;</w:t>
      </w:r>
      <w:r w:rsidRPr="00CE404F">
        <w:rPr>
          <w:rFonts w:asciiTheme="minorHAnsi" w:hAnsiTheme="minorHAnsi" w:cstheme="minorHAnsi"/>
          <w:i/>
        </w:rPr>
        <w:t xml:space="preserve"> </w:t>
      </w:r>
      <w:r w:rsidRPr="00CE404F">
        <w:rPr>
          <w:rFonts w:asciiTheme="minorHAnsi" w:hAnsiTheme="minorHAnsi" w:cstheme="minorHAnsi"/>
        </w:rPr>
        <w:t xml:space="preserve">cf. bell hooks). Whether or not </w:t>
      </w:r>
      <w:r w:rsidR="00C87E29" w:rsidRPr="00CE404F">
        <w:rPr>
          <w:rFonts w:asciiTheme="minorHAnsi" w:hAnsiTheme="minorHAnsi" w:cstheme="minorHAnsi"/>
        </w:rPr>
        <w:t>Monette</w:t>
      </w:r>
      <w:r w:rsidRPr="00CE404F">
        <w:rPr>
          <w:rFonts w:asciiTheme="minorHAnsi" w:hAnsiTheme="minorHAnsi" w:cstheme="minorHAnsi"/>
        </w:rPr>
        <w:t>’s peers feel self-hatred, there is clearly a pressure, even in a university environment</w:t>
      </w:r>
      <w:r w:rsidR="002E23DE">
        <w:rPr>
          <w:rFonts w:asciiTheme="minorHAnsi" w:hAnsiTheme="minorHAnsi" w:cstheme="minorHAnsi"/>
        </w:rPr>
        <w:t>,</w:t>
      </w:r>
      <w:r w:rsidRPr="00CE404F">
        <w:rPr>
          <w:rFonts w:asciiTheme="minorHAnsi" w:hAnsiTheme="minorHAnsi" w:cstheme="minorHAnsi"/>
        </w:rPr>
        <w:t xml:space="preserve"> to conform to white ideals.</w:t>
      </w:r>
    </w:p>
    <w:p w14:paraId="463DDCBD" w14:textId="13801F30" w:rsidR="00EF34CC" w:rsidRPr="00CE404F" w:rsidRDefault="00EF34CC" w:rsidP="00EF34CC">
      <w:pPr>
        <w:spacing w:before="240" w:line="480" w:lineRule="auto"/>
        <w:ind w:firstLine="720"/>
        <w:jc w:val="both"/>
        <w:rPr>
          <w:rFonts w:asciiTheme="minorHAnsi" w:hAnsiTheme="minorHAnsi" w:cstheme="minorHAnsi"/>
        </w:rPr>
      </w:pPr>
      <w:r w:rsidRPr="00CE404F">
        <w:rPr>
          <w:rFonts w:asciiTheme="minorHAnsi" w:hAnsiTheme="minorHAnsi" w:cstheme="minorHAnsi"/>
        </w:rPr>
        <w:t xml:space="preserve">The final example of this microagressive theme in action was relayed by </w:t>
      </w:r>
      <w:r w:rsidR="00C87E29" w:rsidRPr="00CE404F">
        <w:rPr>
          <w:rFonts w:asciiTheme="minorHAnsi" w:hAnsiTheme="minorHAnsi" w:cstheme="minorHAnsi"/>
        </w:rPr>
        <w:t>Charlotte</w:t>
      </w:r>
      <w:r w:rsidRPr="00CE404F">
        <w:rPr>
          <w:rFonts w:asciiTheme="minorHAnsi" w:hAnsiTheme="minorHAnsi" w:cstheme="minorHAnsi"/>
        </w:rPr>
        <w:t xml:space="preserve"> and relates to the reaction of her fellow students to her hair and appearance. In comparison to </w:t>
      </w:r>
      <w:r w:rsidR="00C87E29" w:rsidRPr="00CE404F">
        <w:rPr>
          <w:rFonts w:asciiTheme="minorHAnsi" w:hAnsiTheme="minorHAnsi" w:cstheme="minorHAnsi"/>
        </w:rPr>
        <w:t>Monette</w:t>
      </w:r>
      <w:r w:rsidRPr="00CE404F">
        <w:rPr>
          <w:rFonts w:asciiTheme="minorHAnsi" w:hAnsiTheme="minorHAnsi" w:cstheme="minorHAnsi"/>
        </w:rPr>
        <w:t xml:space="preserve">’s example, where she discussed the effects of white beauty standards on her contemporaries, </w:t>
      </w:r>
      <w:r w:rsidR="00C87E29" w:rsidRPr="00CE404F">
        <w:rPr>
          <w:rFonts w:asciiTheme="minorHAnsi" w:hAnsiTheme="minorHAnsi" w:cstheme="minorHAnsi"/>
        </w:rPr>
        <w:t>Charlotte</w:t>
      </w:r>
      <w:r w:rsidRPr="00CE404F">
        <w:rPr>
          <w:rFonts w:asciiTheme="minorHAnsi" w:hAnsiTheme="minorHAnsi" w:cstheme="minorHAnsi"/>
        </w:rPr>
        <w:t xml:space="preserve"> directly experienced racist remarks about her ‘abnormal’ appearance. A mature student, the experiences </w:t>
      </w:r>
      <w:r w:rsidR="00C87E29" w:rsidRPr="00CE404F">
        <w:rPr>
          <w:rFonts w:asciiTheme="minorHAnsi" w:hAnsiTheme="minorHAnsi" w:cstheme="minorHAnsi"/>
        </w:rPr>
        <w:t>Charlotte</w:t>
      </w:r>
      <w:r w:rsidRPr="00CE404F">
        <w:rPr>
          <w:rFonts w:asciiTheme="minorHAnsi" w:hAnsiTheme="minorHAnsi" w:cstheme="minorHAnsi"/>
        </w:rPr>
        <w:t xml:space="preserve"> related occurred thirty years previously, during her time at the University of Lancaster:</w:t>
      </w:r>
    </w:p>
    <w:p w14:paraId="4E4A2BC1" w14:textId="4EF00AE2" w:rsidR="00EF34CC" w:rsidRPr="00CE404F" w:rsidRDefault="00EF34CC" w:rsidP="00EF34CC">
      <w:pPr>
        <w:spacing w:before="120" w:after="120"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t>“In the 1980s in Lancaster it tended to be people openly touching my hair to feel the texture without asking (I recall a coach trip with two male students sitting behind me touching my hair constantly and laughing, repeatedly ignoring my stares and requests to stop until I couldn’t sit there any more and had to change seats in tears), or groups of men making offensive, sexually-provocative comments about my appearance (most often related to my bust or to my bottom which are perceived by white men as large, but are simply normal). I recall a time when I cycled off campus into town and a group of white men (from their appearance I think they must have been students but I wasn’t sure) shouted out lyrics to the songs “Black Betty!” and “Fat bottomed girls” in very lewd and suggestive ways. There is a certain hyper-sexualisation</w:t>
      </w:r>
      <w:r w:rsidRPr="00CE404F">
        <w:rPr>
          <w:rFonts w:asciiTheme="minorHAnsi" w:eastAsiaTheme="minorHAnsi" w:hAnsiTheme="minorHAnsi" w:cstheme="minorHAnsi"/>
          <w:sz w:val="23"/>
          <w:szCs w:val="23"/>
        </w:rPr>
        <w:t xml:space="preserve"> </w:t>
      </w:r>
      <w:r w:rsidRPr="00CE404F">
        <w:rPr>
          <w:rFonts w:asciiTheme="minorHAnsi" w:hAnsiTheme="minorHAnsi" w:cstheme="minorHAnsi"/>
          <w:sz w:val="23"/>
          <w:szCs w:val="23"/>
        </w:rPr>
        <w:t>myth and perception that black women(’s bodies) can be verbally abused and we are insensitive to this assumption of availability that leaves you with the most devastatingly traumatic feelings. I’m writing about things that happened to me years ago, and remember them as if they occurred yesterday!”</w:t>
      </w:r>
      <w:r w:rsidR="005A44AB" w:rsidRPr="00CE404F">
        <w:rPr>
          <w:rFonts w:asciiTheme="minorHAnsi" w:hAnsiTheme="minorHAnsi" w:cstheme="minorHAnsi"/>
          <w:sz w:val="23"/>
          <w:szCs w:val="23"/>
        </w:rPr>
        <w:t xml:space="preserve"> (Charlotte, Email Response)</w:t>
      </w:r>
    </w:p>
    <w:p w14:paraId="0E7D76F0" w14:textId="06453367" w:rsidR="00EF34CC" w:rsidRPr="00CE404F" w:rsidRDefault="00EF34CC" w:rsidP="00EF34CC">
      <w:pPr>
        <w:spacing w:before="160" w:after="160" w:line="480" w:lineRule="auto"/>
        <w:jc w:val="both"/>
        <w:rPr>
          <w:rFonts w:asciiTheme="minorHAnsi" w:hAnsiTheme="minorHAnsi" w:cstheme="minorHAnsi"/>
        </w:rPr>
      </w:pPr>
      <w:r w:rsidRPr="00CE404F">
        <w:rPr>
          <w:rFonts w:asciiTheme="minorHAnsi" w:hAnsiTheme="minorHAnsi" w:cstheme="minorHAnsi"/>
        </w:rPr>
        <w:lastRenderedPageBreak/>
        <w:t>This quotation is discussed in greater detail in the following chapter on Racialised Aggressions. In the context of the microagressive theme being discussed in this section, however, it is a powerful example of pathologi</w:t>
      </w:r>
      <w:r w:rsidR="002E23DE">
        <w:rPr>
          <w:rFonts w:asciiTheme="minorHAnsi" w:hAnsiTheme="minorHAnsi" w:cstheme="minorHAnsi"/>
        </w:rPr>
        <w:t>s</w:t>
      </w:r>
      <w:r w:rsidRPr="00CE404F">
        <w:rPr>
          <w:rFonts w:asciiTheme="minorHAnsi" w:hAnsiTheme="minorHAnsi" w:cstheme="minorHAnsi"/>
        </w:rPr>
        <w:t xml:space="preserve">ing cultural values, where a hyper-sexualised ‘Black’ culture is ascribed to </w:t>
      </w:r>
      <w:r w:rsidR="00C87E29" w:rsidRPr="00CE404F">
        <w:rPr>
          <w:rFonts w:asciiTheme="minorHAnsi" w:hAnsiTheme="minorHAnsi" w:cstheme="minorHAnsi"/>
        </w:rPr>
        <w:t>Charlotte</w:t>
      </w:r>
      <w:r w:rsidRPr="00CE404F">
        <w:rPr>
          <w:rFonts w:asciiTheme="minorHAnsi" w:hAnsiTheme="minorHAnsi" w:cstheme="minorHAnsi"/>
        </w:rPr>
        <w:t xml:space="preserve"> due to her physical appearance – this in turn allowing people to dehumanise her, to treat her not as an individual, but as a sexual object (a trope of patriarchy, but one amplified through her exoticisation, by white males, as a Black woman (hooks, 1992b)).</w:t>
      </w:r>
    </w:p>
    <w:p w14:paraId="7E489745" w14:textId="6042012F" w:rsidR="00EF34CC" w:rsidRPr="00CE404F" w:rsidRDefault="00EF34CC" w:rsidP="005A44AB">
      <w:pPr>
        <w:spacing w:before="600" w:after="160" w:line="480" w:lineRule="auto"/>
        <w:jc w:val="both"/>
        <w:rPr>
          <w:rFonts w:asciiTheme="minorHAnsi" w:hAnsiTheme="minorHAnsi" w:cstheme="minorHAnsi"/>
          <w:b/>
          <w:sz w:val="28"/>
          <w:szCs w:val="28"/>
        </w:rPr>
      </w:pPr>
      <w:r w:rsidRPr="00CE404F">
        <w:rPr>
          <w:rFonts w:asciiTheme="minorHAnsi" w:hAnsiTheme="minorHAnsi" w:cstheme="minorHAnsi"/>
          <w:b/>
          <w:sz w:val="28"/>
          <w:szCs w:val="28"/>
        </w:rPr>
        <w:t>4.6 Stereotyping</w:t>
      </w:r>
    </w:p>
    <w:p w14:paraId="41E03A36" w14:textId="64BC7949" w:rsidR="00EF34CC" w:rsidRPr="00CE404F" w:rsidRDefault="00EF34CC" w:rsidP="005A44AB">
      <w:pPr>
        <w:spacing w:before="120" w:line="480" w:lineRule="auto"/>
        <w:jc w:val="both"/>
        <w:rPr>
          <w:rFonts w:asciiTheme="minorHAnsi" w:hAnsiTheme="minorHAnsi" w:cstheme="minorHAnsi"/>
        </w:rPr>
      </w:pPr>
      <w:r w:rsidRPr="00CE404F">
        <w:rPr>
          <w:rFonts w:asciiTheme="minorHAnsi" w:hAnsiTheme="minorHAnsi" w:cstheme="minorHAnsi"/>
        </w:rPr>
        <w:t xml:space="preserve">Racial or ethnic stereotyping or labelling was among the most common </w:t>
      </w:r>
      <w:r w:rsidR="00A24246" w:rsidRPr="00CE404F">
        <w:rPr>
          <w:rFonts w:asciiTheme="minorHAnsi" w:hAnsiTheme="minorHAnsi" w:cstheme="minorHAnsi"/>
        </w:rPr>
        <w:t>microaggression</w:t>
      </w:r>
      <w:r w:rsidRPr="00CE404F">
        <w:rPr>
          <w:rFonts w:asciiTheme="minorHAnsi" w:hAnsiTheme="minorHAnsi" w:cstheme="minorHAnsi"/>
        </w:rPr>
        <w:t xml:space="preserve">s  relayed by students during the course of the interviews and focus group. It is therefore worth a brief overview of what stereotypes </w:t>
      </w:r>
      <w:r w:rsidRPr="00CE404F">
        <w:rPr>
          <w:rFonts w:asciiTheme="minorHAnsi" w:hAnsiTheme="minorHAnsi" w:cstheme="minorHAnsi"/>
          <w:i/>
        </w:rPr>
        <w:t xml:space="preserve">are </w:t>
      </w:r>
      <w:r w:rsidRPr="00CE404F">
        <w:rPr>
          <w:rFonts w:asciiTheme="minorHAnsi" w:hAnsiTheme="minorHAnsi" w:cstheme="minorHAnsi"/>
        </w:rPr>
        <w:t xml:space="preserve">and the function that they play, as a daily phenomenon; as Gandy (1998, 83) describes, ‘[i]t seems likely that stereotypes become part of our understanding of our surroundings from the first moments of our efforts to make sense of the world around us’. In this manner, stereotypes operate as ‘thought processes’ (Merskin, 2011, 77) that yield what Kasey Henricks (2013) refers to as ‘maps of distinction’ that people draw from and apply during social interactions. Specifically, they function as tools that provide ‘justification, reinforcement and maintenance of the status quo’ through a process ‘that categorises, generalises, and thus stigmatises individuals who belong to particular groups’ (Merskin, </w:t>
      </w:r>
      <w:r w:rsidRPr="00777409">
        <w:rPr>
          <w:rFonts w:asciiTheme="minorHAnsi" w:hAnsiTheme="minorHAnsi" w:cstheme="minorHAnsi"/>
        </w:rPr>
        <w:t>op cit.</w:t>
      </w:r>
      <w:r w:rsidRPr="00CE404F">
        <w:rPr>
          <w:rFonts w:asciiTheme="minorHAnsi" w:hAnsiTheme="minorHAnsi" w:cstheme="minorHAnsi"/>
        </w:rPr>
        <w:t>).</w:t>
      </w:r>
      <w:r w:rsidRPr="00CE404F">
        <w:rPr>
          <w:rStyle w:val="FootnoteReference"/>
          <w:rFonts w:asciiTheme="minorHAnsi" w:hAnsiTheme="minorHAnsi" w:cstheme="minorHAnsi"/>
        </w:rPr>
        <w:footnoteReference w:id="41"/>
      </w:r>
      <w:r w:rsidR="005A44AB" w:rsidRPr="00CE404F">
        <w:rPr>
          <w:rFonts w:asciiTheme="minorHAnsi" w:hAnsiTheme="minorHAnsi" w:cstheme="minorHAnsi"/>
        </w:rPr>
        <w:t xml:space="preserve"> </w:t>
      </w:r>
      <w:r w:rsidRPr="00CE404F">
        <w:rPr>
          <w:rFonts w:asciiTheme="minorHAnsi" w:hAnsiTheme="minorHAnsi" w:cstheme="minorHAnsi"/>
        </w:rPr>
        <w:t xml:space="preserve">Being based on over-generalisations of ‘the describer’s  imagination of an inferior other rather than with objective information about what the </w:t>
      </w:r>
      <w:r w:rsidRPr="00CE404F">
        <w:rPr>
          <w:rFonts w:asciiTheme="minorHAnsi" w:hAnsiTheme="minorHAnsi" w:cstheme="minorHAnsi"/>
        </w:rPr>
        <w:lastRenderedPageBreak/>
        <w:t>people being described are actually like’ (Holliday</w:t>
      </w:r>
      <w:r w:rsidR="006E4B76">
        <w:rPr>
          <w:rFonts w:asciiTheme="minorHAnsi" w:hAnsiTheme="minorHAnsi" w:cstheme="minorHAnsi"/>
        </w:rPr>
        <w:t>,</w:t>
      </w:r>
      <w:r w:rsidRPr="00CE404F">
        <w:rPr>
          <w:rFonts w:asciiTheme="minorHAnsi" w:hAnsiTheme="minorHAnsi" w:cstheme="minorHAnsi"/>
        </w:rPr>
        <w:t xml:space="preserve"> 2007, 1), stereotyping is in accordance with Sue’s (2010) notion of a microinsult.</w:t>
      </w:r>
    </w:p>
    <w:p w14:paraId="5226051B" w14:textId="77777777" w:rsidR="00EF34CC" w:rsidRPr="00CE404F" w:rsidRDefault="00EF34CC" w:rsidP="00EF34CC">
      <w:pPr>
        <w:spacing w:before="240" w:line="480" w:lineRule="auto"/>
        <w:ind w:firstLine="567"/>
        <w:jc w:val="both"/>
        <w:rPr>
          <w:rFonts w:asciiTheme="minorHAnsi" w:hAnsiTheme="minorHAnsi" w:cstheme="minorHAnsi"/>
        </w:rPr>
      </w:pPr>
      <w:r w:rsidRPr="00CE404F">
        <w:rPr>
          <w:rFonts w:asciiTheme="minorHAnsi" w:hAnsiTheme="minorHAnsi" w:cstheme="minorHAnsi"/>
        </w:rPr>
        <w:t>Several characteristics of stereotypes are important to grasp when undertaking this analysis; thus, quoting from Jay (2007, emphasis in original text), they:</w:t>
      </w:r>
    </w:p>
    <w:p w14:paraId="179EAE55" w14:textId="77777777" w:rsidR="00EF34CC" w:rsidRPr="00CE404F" w:rsidRDefault="00EF34CC" w:rsidP="009B5DE2">
      <w:pPr>
        <w:numPr>
          <w:ilvl w:val="0"/>
          <w:numId w:val="10"/>
        </w:numPr>
        <w:spacing w:before="120" w:line="360" w:lineRule="auto"/>
        <w:ind w:left="567"/>
        <w:jc w:val="both"/>
        <w:rPr>
          <w:rFonts w:asciiTheme="minorHAnsi" w:hAnsiTheme="minorHAnsi" w:cstheme="minorHAnsi"/>
          <w:sz w:val="23"/>
          <w:szCs w:val="23"/>
        </w:rPr>
      </w:pPr>
      <w:r w:rsidRPr="00CE404F">
        <w:rPr>
          <w:rFonts w:asciiTheme="minorHAnsi" w:hAnsiTheme="minorHAnsi" w:cstheme="minorHAnsi"/>
          <w:bCs/>
          <w:i/>
          <w:iCs/>
        </w:rPr>
        <w:t>“</w:t>
      </w:r>
      <w:r w:rsidRPr="00CE404F">
        <w:rPr>
          <w:rFonts w:asciiTheme="minorHAnsi" w:hAnsiTheme="minorHAnsi" w:cstheme="minorHAnsi"/>
          <w:b/>
          <w:bCs/>
          <w:i/>
          <w:iCs/>
          <w:sz w:val="23"/>
          <w:szCs w:val="23"/>
        </w:rPr>
        <w:t>originate</w:t>
      </w:r>
      <w:r w:rsidRPr="00CE404F">
        <w:rPr>
          <w:rFonts w:asciiTheme="minorHAnsi" w:hAnsiTheme="minorHAnsi" w:cstheme="minorHAnsi"/>
          <w:sz w:val="23"/>
          <w:szCs w:val="23"/>
        </w:rPr>
        <w:t xml:space="preserve"> within a group or individual and are caused by a history of socio-political struggle between unequal groups within a region, nation, or society;</w:t>
      </w:r>
    </w:p>
    <w:p w14:paraId="3D92BE55" w14:textId="77777777" w:rsidR="00EF34CC" w:rsidRPr="00CE404F" w:rsidRDefault="00EF34CC" w:rsidP="009B5DE2">
      <w:pPr>
        <w:numPr>
          <w:ilvl w:val="0"/>
          <w:numId w:val="10"/>
        </w:numPr>
        <w:spacing w:before="120"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t xml:space="preserve">present generalizations which </w:t>
      </w:r>
      <w:r w:rsidRPr="00CE404F">
        <w:rPr>
          <w:rFonts w:asciiTheme="minorHAnsi" w:hAnsiTheme="minorHAnsi" w:cstheme="minorHAnsi"/>
          <w:b/>
          <w:bCs/>
          <w:i/>
          <w:iCs/>
          <w:sz w:val="23"/>
          <w:szCs w:val="23"/>
        </w:rPr>
        <w:t>function</w:t>
      </w:r>
      <w:r w:rsidRPr="00CE404F">
        <w:rPr>
          <w:rFonts w:asciiTheme="minorHAnsi" w:hAnsiTheme="minorHAnsi" w:cstheme="minorHAnsi"/>
          <w:sz w:val="23"/>
          <w:szCs w:val="23"/>
        </w:rPr>
        <w:t xml:space="preserve"> to create or sustain inequalities of value, power, and/or wealth among socially constructed groups (by race, age, sex, class, religion);</w:t>
      </w:r>
    </w:p>
    <w:p w14:paraId="419C9959" w14:textId="77777777" w:rsidR="00EF34CC" w:rsidRPr="00CE404F" w:rsidRDefault="00EF34CC" w:rsidP="009B5DE2">
      <w:pPr>
        <w:numPr>
          <w:ilvl w:val="0"/>
          <w:numId w:val="10"/>
        </w:numPr>
        <w:spacing w:before="120"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t xml:space="preserve">are intended to harm or have a negative </w:t>
      </w:r>
      <w:r w:rsidRPr="00CE404F">
        <w:rPr>
          <w:rFonts w:asciiTheme="minorHAnsi" w:hAnsiTheme="minorHAnsi" w:cstheme="minorHAnsi"/>
          <w:b/>
          <w:bCs/>
          <w:i/>
          <w:iCs/>
          <w:sz w:val="23"/>
          <w:szCs w:val="23"/>
        </w:rPr>
        <w:t xml:space="preserve">effect </w:t>
      </w:r>
      <w:r w:rsidRPr="00CE404F">
        <w:rPr>
          <w:rFonts w:asciiTheme="minorHAnsi" w:hAnsiTheme="minorHAnsi" w:cstheme="minorHAnsi"/>
          <w:sz w:val="23"/>
          <w:szCs w:val="23"/>
        </w:rPr>
        <w:t>as regards the object of the stereotype, or can reasonably be predicted to do so;</w:t>
      </w:r>
    </w:p>
    <w:p w14:paraId="2FB3B656" w14:textId="77777777" w:rsidR="00EF34CC" w:rsidRPr="00CE404F" w:rsidRDefault="00EF34CC" w:rsidP="009B5DE2">
      <w:pPr>
        <w:numPr>
          <w:ilvl w:val="0"/>
          <w:numId w:val="10"/>
        </w:numPr>
        <w:spacing w:before="120" w:line="360" w:lineRule="auto"/>
        <w:ind w:left="567"/>
        <w:jc w:val="both"/>
        <w:rPr>
          <w:rFonts w:asciiTheme="minorHAnsi" w:hAnsiTheme="minorHAnsi" w:cstheme="minorHAnsi"/>
          <w:sz w:val="23"/>
          <w:szCs w:val="23"/>
        </w:rPr>
      </w:pPr>
      <w:r w:rsidRPr="00CE404F">
        <w:rPr>
          <w:rFonts w:asciiTheme="minorHAnsi" w:hAnsiTheme="minorHAnsi" w:cstheme="minorHAnsi"/>
          <w:b/>
          <w:bCs/>
          <w:i/>
          <w:iCs/>
          <w:sz w:val="23"/>
          <w:szCs w:val="23"/>
        </w:rPr>
        <w:t>circulate</w:t>
      </w:r>
      <w:r w:rsidRPr="00CE404F">
        <w:rPr>
          <w:rFonts w:asciiTheme="minorHAnsi" w:hAnsiTheme="minorHAnsi" w:cstheme="minorHAnsi"/>
          <w:sz w:val="23"/>
          <w:szCs w:val="23"/>
        </w:rPr>
        <w:t xml:space="preserve"> repeatedly and systematically in a culture so that many people in the culture, even those who are the object of the stereotype come to accept them as "common sense" truths;</w:t>
      </w:r>
    </w:p>
    <w:p w14:paraId="1C66D444" w14:textId="77777777" w:rsidR="00EF34CC" w:rsidRPr="00CE404F" w:rsidRDefault="00EF34CC" w:rsidP="009B5DE2">
      <w:pPr>
        <w:numPr>
          <w:ilvl w:val="0"/>
          <w:numId w:val="10"/>
        </w:numPr>
        <w:spacing w:before="120" w:line="360" w:lineRule="auto"/>
        <w:ind w:left="567"/>
        <w:jc w:val="both"/>
        <w:rPr>
          <w:rFonts w:asciiTheme="minorHAnsi" w:hAnsiTheme="minorHAnsi" w:cstheme="minorHAnsi"/>
          <w:sz w:val="23"/>
          <w:szCs w:val="23"/>
        </w:rPr>
      </w:pPr>
      <w:r w:rsidRPr="00CE404F">
        <w:rPr>
          <w:rFonts w:asciiTheme="minorHAnsi" w:hAnsiTheme="minorHAnsi" w:cstheme="minorHAnsi"/>
          <w:b/>
          <w:bCs/>
          <w:i/>
          <w:iCs/>
          <w:sz w:val="23"/>
          <w:szCs w:val="23"/>
        </w:rPr>
        <w:t>disguise or distort</w:t>
      </w:r>
      <w:r w:rsidRPr="00CE404F">
        <w:rPr>
          <w:rFonts w:asciiTheme="minorHAnsi" w:hAnsiTheme="minorHAnsi" w:cstheme="minorHAnsi"/>
          <w:sz w:val="23"/>
          <w:szCs w:val="23"/>
        </w:rPr>
        <w:t xml:space="preserve"> the truth through caricature and misrepresentation based on only partial aspects of a person or situation;</w:t>
      </w:r>
    </w:p>
    <w:p w14:paraId="2FE9F212" w14:textId="77777777" w:rsidR="00EF34CC" w:rsidRPr="00CE404F" w:rsidRDefault="00EF34CC" w:rsidP="009B5DE2">
      <w:pPr>
        <w:numPr>
          <w:ilvl w:val="0"/>
          <w:numId w:val="10"/>
        </w:numPr>
        <w:spacing w:before="120" w:line="360" w:lineRule="auto"/>
        <w:ind w:left="567"/>
        <w:jc w:val="both"/>
        <w:rPr>
          <w:rFonts w:asciiTheme="minorHAnsi" w:hAnsiTheme="minorHAnsi" w:cstheme="minorHAnsi"/>
          <w:sz w:val="23"/>
          <w:szCs w:val="23"/>
        </w:rPr>
      </w:pPr>
      <w:r w:rsidRPr="00CE404F">
        <w:rPr>
          <w:rFonts w:asciiTheme="minorHAnsi" w:hAnsiTheme="minorHAnsi" w:cstheme="minorHAnsi"/>
          <w:b/>
          <w:bCs/>
          <w:i/>
          <w:iCs/>
          <w:sz w:val="23"/>
          <w:szCs w:val="23"/>
        </w:rPr>
        <w:t>appeal to the prejudices</w:t>
      </w:r>
      <w:r w:rsidRPr="00CE404F">
        <w:rPr>
          <w:rFonts w:asciiTheme="minorHAnsi" w:hAnsiTheme="minorHAnsi" w:cstheme="minorHAnsi"/>
          <w:sz w:val="23"/>
          <w:szCs w:val="23"/>
        </w:rPr>
        <w:t xml:space="preserve"> of the audience, exploiting these by attaching them to emotions of pleasure or hatred that are reinforced often by casting stereotypes within frameworks of </w:t>
      </w:r>
      <w:r w:rsidRPr="00CE404F">
        <w:rPr>
          <w:rFonts w:asciiTheme="minorHAnsi" w:hAnsiTheme="minorHAnsi" w:cstheme="minorHAnsi"/>
          <w:b/>
          <w:bCs/>
          <w:i/>
          <w:iCs/>
          <w:sz w:val="23"/>
          <w:szCs w:val="23"/>
        </w:rPr>
        <w:t>entertainment</w:t>
      </w:r>
      <w:r w:rsidRPr="00CE404F">
        <w:rPr>
          <w:rFonts w:asciiTheme="minorHAnsi" w:hAnsiTheme="minorHAnsi" w:cstheme="minorHAnsi"/>
          <w:bCs/>
          <w:i/>
          <w:iCs/>
          <w:sz w:val="23"/>
          <w:szCs w:val="23"/>
        </w:rPr>
        <w:t>”.</w:t>
      </w:r>
    </w:p>
    <w:p w14:paraId="3CF86D50" w14:textId="77777777" w:rsidR="00EF34CC" w:rsidRPr="00CE404F" w:rsidRDefault="00EF34CC" w:rsidP="00EF34CC">
      <w:pPr>
        <w:spacing w:before="240" w:line="480" w:lineRule="auto"/>
        <w:ind w:firstLine="567"/>
        <w:jc w:val="both"/>
        <w:rPr>
          <w:rFonts w:asciiTheme="minorHAnsi" w:hAnsiTheme="minorHAnsi" w:cstheme="minorHAnsi"/>
        </w:rPr>
      </w:pPr>
      <w:r w:rsidRPr="00CE404F">
        <w:rPr>
          <w:rFonts w:asciiTheme="minorHAnsi" w:hAnsiTheme="minorHAnsi" w:cstheme="minorHAnsi"/>
        </w:rPr>
        <w:t xml:space="preserve">Fundamentally, stereotypes have to do with power – specifically securing hegemonic discourses –  and are hierarchically differentiated; as elucidated by Stuart Hall (1997, 258), through a process of Othering that links together people as an “Us” and conterminously excluding those who are ‘not Us’ as ‘Them’, stereotypes work to maintain inequality and secure social privileges – characterising ‘Us’ positively and ‘Them’ negatively. The result, as Henricks writes, is that stereotypes ‘can, and often do, have self-fulfilling prophesies’ as, </w:t>
      </w:r>
      <w:r w:rsidRPr="00CE404F">
        <w:rPr>
          <w:rFonts w:asciiTheme="minorHAnsi" w:hAnsiTheme="minorHAnsi" w:cstheme="minorHAnsi"/>
        </w:rPr>
        <w:lastRenderedPageBreak/>
        <w:t>‘[t]hrough interaction, they are often acted upon and become real in their consequences.’ It is for this key reason that stereotypes merit analytical attention in this thesis.</w:t>
      </w:r>
    </w:p>
    <w:p w14:paraId="21866890" w14:textId="0D90D193" w:rsidR="00EF34CC" w:rsidRPr="00CE404F" w:rsidRDefault="00EF34CC" w:rsidP="00EF34CC">
      <w:pPr>
        <w:spacing w:before="240" w:line="480" w:lineRule="auto"/>
        <w:ind w:firstLine="720"/>
        <w:jc w:val="both"/>
        <w:rPr>
          <w:rFonts w:asciiTheme="minorHAnsi" w:hAnsiTheme="minorHAnsi" w:cstheme="minorHAnsi"/>
        </w:rPr>
      </w:pPr>
      <w:r w:rsidRPr="00CE404F">
        <w:rPr>
          <w:rFonts w:asciiTheme="minorHAnsi" w:hAnsiTheme="minorHAnsi" w:cstheme="minorHAnsi"/>
        </w:rPr>
        <w:t>Stereotypes can be attached to a wide range of social identifiers – e.g. age, class, gender, race, sexuality, disability, height, hair colour, or fashion. From the perspective of this research, the key stereotypes being focused upon are race and gender (and religion – in the form of Islamophobia). Regarding the first, in the West the key differentiation is between white stereotypes and stereotypes linked to people from ethnic minority backgrounds. The former are generally more complex, nuanced and entail positive connotations – functioning as symbolic assets for those to whom they are attached –</w:t>
      </w:r>
      <w:r w:rsidR="006E4B76">
        <w:rPr>
          <w:rFonts w:asciiTheme="minorHAnsi" w:hAnsiTheme="minorHAnsi" w:cstheme="minorHAnsi"/>
        </w:rPr>
        <w:t xml:space="preserve"> </w:t>
      </w:r>
      <w:r w:rsidRPr="00CE404F">
        <w:rPr>
          <w:rFonts w:asciiTheme="minorHAnsi" w:hAnsiTheme="minorHAnsi" w:cstheme="minorHAnsi"/>
        </w:rPr>
        <w:t xml:space="preserve">while the latter, in contrast, generally entail more sweeping, one-dimensional and negative connotations (cf. Henricks, 2013) – and as such are experienced/assumed as being liabilities. </w:t>
      </w:r>
    </w:p>
    <w:p w14:paraId="5C4E3A21" w14:textId="07698FA5" w:rsidR="005A44AB" w:rsidRPr="00CE404F" w:rsidRDefault="00EF34CC" w:rsidP="00EF34CC">
      <w:pPr>
        <w:spacing w:before="240" w:line="480" w:lineRule="auto"/>
        <w:ind w:firstLine="720"/>
        <w:jc w:val="both"/>
        <w:rPr>
          <w:rFonts w:asciiTheme="minorHAnsi" w:hAnsiTheme="minorHAnsi" w:cstheme="minorHAnsi"/>
        </w:rPr>
      </w:pPr>
      <w:r w:rsidRPr="00CE404F">
        <w:rPr>
          <w:rFonts w:asciiTheme="minorHAnsi" w:hAnsiTheme="minorHAnsi" w:cstheme="minorHAnsi"/>
        </w:rPr>
        <w:t xml:space="preserve">To give two examples from the area of education – the focus of this thesis: </w:t>
      </w:r>
      <w:r w:rsidR="006E4B76">
        <w:rPr>
          <w:rFonts w:asciiTheme="minorHAnsi" w:hAnsiTheme="minorHAnsi" w:cstheme="minorHAnsi"/>
        </w:rPr>
        <w:t>f</w:t>
      </w:r>
      <w:r w:rsidRPr="00CE404F">
        <w:rPr>
          <w:rFonts w:asciiTheme="minorHAnsi" w:hAnsiTheme="minorHAnsi" w:cstheme="minorHAnsi"/>
        </w:rPr>
        <w:t>irst, Basit (1997) and Gipps and Gillborn (1996) have noted how many white educators subscribe to and subsequently find their actions directed by popular stereotypes regarding Muslim girls (e.g. that they have low aspirations, are oppressed at home and will be inevitably pushed into arranged marriages). Second, at the level of HE, research carried out in America by Park</w:t>
      </w:r>
      <w:r w:rsidRPr="006E4B76">
        <w:rPr>
          <w:rFonts w:asciiTheme="minorHAnsi" w:hAnsiTheme="minorHAnsi" w:cstheme="minorHAnsi"/>
        </w:rPr>
        <w:t xml:space="preserve"> </w:t>
      </w:r>
      <w:r w:rsidRPr="00777409">
        <w:rPr>
          <w:rFonts w:asciiTheme="minorHAnsi" w:hAnsiTheme="minorHAnsi" w:cstheme="minorHAnsi"/>
        </w:rPr>
        <w:t xml:space="preserve">et al. </w:t>
      </w:r>
      <w:r w:rsidRPr="00CE404F">
        <w:rPr>
          <w:rFonts w:asciiTheme="minorHAnsi" w:hAnsiTheme="minorHAnsi" w:cstheme="minorHAnsi"/>
        </w:rPr>
        <w:t>(2015) identified stereotyping among white students about their peers. Researchers drew upon the National Longitudinal Survey of Freshmen – a survey of 898 students at 27 prestigious universities across America – that asked white students about the strength of their agreement with a number of statements about African</w:t>
      </w:r>
      <w:r w:rsidR="009868DA">
        <w:rPr>
          <w:rFonts w:asciiTheme="minorHAnsi" w:hAnsiTheme="minorHAnsi" w:cstheme="minorHAnsi"/>
        </w:rPr>
        <w:t xml:space="preserve"> </w:t>
      </w:r>
      <w:r w:rsidRPr="00CE404F">
        <w:rPr>
          <w:rFonts w:asciiTheme="minorHAnsi" w:hAnsiTheme="minorHAnsi" w:cstheme="minorHAnsi"/>
        </w:rPr>
        <w:t>American</w:t>
      </w:r>
      <w:r w:rsidR="006E4B76">
        <w:rPr>
          <w:rFonts w:asciiTheme="minorHAnsi" w:hAnsiTheme="minorHAnsi" w:cstheme="minorHAnsi"/>
        </w:rPr>
        <w:t>s</w:t>
      </w:r>
      <w:r w:rsidRPr="00CE404F">
        <w:rPr>
          <w:rFonts w:asciiTheme="minorHAnsi" w:hAnsiTheme="minorHAnsi" w:cstheme="minorHAnsi"/>
        </w:rPr>
        <w:t>, Asian</w:t>
      </w:r>
      <w:r w:rsidR="006E4B76">
        <w:rPr>
          <w:rFonts w:asciiTheme="minorHAnsi" w:hAnsiTheme="minorHAnsi" w:cstheme="minorHAnsi"/>
        </w:rPr>
        <w:t xml:space="preserve"> </w:t>
      </w:r>
      <w:r w:rsidRPr="00CE404F">
        <w:rPr>
          <w:rFonts w:asciiTheme="minorHAnsi" w:hAnsiTheme="minorHAnsi" w:cstheme="minorHAnsi"/>
        </w:rPr>
        <w:t>American</w:t>
      </w:r>
      <w:r w:rsidR="006E4B76">
        <w:rPr>
          <w:rFonts w:asciiTheme="minorHAnsi" w:hAnsiTheme="minorHAnsi" w:cstheme="minorHAnsi"/>
        </w:rPr>
        <w:t>s</w:t>
      </w:r>
      <w:r w:rsidRPr="00CE404F">
        <w:rPr>
          <w:rFonts w:asciiTheme="minorHAnsi" w:hAnsiTheme="minorHAnsi" w:cstheme="minorHAnsi"/>
        </w:rPr>
        <w:t xml:space="preserve"> and Latino Americans (rated on a s</w:t>
      </w:r>
      <w:r w:rsidR="006E4B76">
        <w:rPr>
          <w:rFonts w:asciiTheme="minorHAnsi" w:hAnsiTheme="minorHAnsi" w:cstheme="minorHAnsi"/>
        </w:rPr>
        <w:t>c</w:t>
      </w:r>
      <w:r w:rsidRPr="00CE404F">
        <w:rPr>
          <w:rFonts w:asciiTheme="minorHAnsi" w:hAnsiTheme="minorHAnsi" w:cstheme="minorHAnsi"/>
        </w:rPr>
        <w:t xml:space="preserve">ale of 1 to 10). </w:t>
      </w:r>
    </w:p>
    <w:p w14:paraId="3C660F44" w14:textId="775A47E1" w:rsidR="00EF34CC" w:rsidRPr="00CE404F" w:rsidRDefault="00EF34CC" w:rsidP="00EF34CC">
      <w:pPr>
        <w:spacing w:before="240" w:line="480" w:lineRule="auto"/>
        <w:ind w:firstLine="720"/>
        <w:jc w:val="both"/>
        <w:rPr>
          <w:rFonts w:asciiTheme="minorHAnsi" w:hAnsiTheme="minorHAnsi" w:cstheme="minorHAnsi"/>
        </w:rPr>
      </w:pPr>
      <w:r w:rsidRPr="00CE404F">
        <w:rPr>
          <w:rFonts w:asciiTheme="minorHAnsi" w:hAnsiTheme="minorHAnsi" w:cstheme="minorHAnsi"/>
        </w:rPr>
        <w:lastRenderedPageBreak/>
        <w:t xml:space="preserve">Their findings demonstrated the persistence of racial stereotyping amongst white university students who reported a general belief that Asian-American students were “cold but competent” and black and Latino students “need to work harder to move up”. Beyond these two examples there is a </w:t>
      </w:r>
      <w:r w:rsidRPr="00CE404F">
        <w:rPr>
          <w:rFonts w:asciiTheme="minorHAnsi" w:hAnsiTheme="minorHAnsi" w:cstheme="minorHAnsi"/>
          <w:i/>
        </w:rPr>
        <w:t xml:space="preserve">wealth </w:t>
      </w:r>
      <w:r w:rsidRPr="00CE404F">
        <w:rPr>
          <w:rFonts w:asciiTheme="minorHAnsi" w:hAnsiTheme="minorHAnsi" w:cstheme="minorHAnsi"/>
        </w:rPr>
        <w:t xml:space="preserve">of research pointing to teachers’ different stereotypical attitudes towards </w:t>
      </w:r>
      <w:r w:rsidR="0049105B">
        <w:rPr>
          <w:rFonts w:asciiTheme="minorHAnsi" w:hAnsiTheme="minorHAnsi" w:cstheme="minorHAnsi"/>
        </w:rPr>
        <w:t>w</w:t>
      </w:r>
      <w:r w:rsidRPr="00CE404F">
        <w:rPr>
          <w:rFonts w:asciiTheme="minorHAnsi" w:hAnsiTheme="minorHAnsi" w:cstheme="minorHAnsi"/>
        </w:rPr>
        <w:t>hite, Black and Asian students (Chang &amp; Demyan, 2007; Kember &amp; Gow, 1991; Watkins</w:t>
      </w:r>
      <w:r w:rsidRPr="0049105B">
        <w:rPr>
          <w:rFonts w:asciiTheme="minorHAnsi" w:hAnsiTheme="minorHAnsi" w:cstheme="minorHAnsi"/>
        </w:rPr>
        <w:t xml:space="preserve"> </w:t>
      </w:r>
      <w:r w:rsidRPr="00777409">
        <w:rPr>
          <w:rFonts w:asciiTheme="minorHAnsi" w:hAnsiTheme="minorHAnsi" w:cstheme="minorHAnsi"/>
        </w:rPr>
        <w:t>et al.,</w:t>
      </w:r>
      <w:r w:rsidRPr="00CE404F">
        <w:rPr>
          <w:rFonts w:asciiTheme="minorHAnsi" w:hAnsiTheme="minorHAnsi" w:cstheme="minorHAnsi"/>
          <w:i/>
        </w:rPr>
        <w:t xml:space="preserve"> </w:t>
      </w:r>
      <w:r w:rsidRPr="00CE404F">
        <w:rPr>
          <w:rFonts w:asciiTheme="minorHAnsi" w:hAnsiTheme="minorHAnsi" w:cstheme="minorHAnsi"/>
        </w:rPr>
        <w:t>1991)</w:t>
      </w:r>
      <w:r w:rsidR="0049105B">
        <w:rPr>
          <w:rFonts w:asciiTheme="minorHAnsi" w:hAnsiTheme="minorHAnsi" w:cstheme="minorHAnsi"/>
        </w:rPr>
        <w:t>.</w:t>
      </w:r>
      <w:r w:rsidRPr="00CE404F">
        <w:rPr>
          <w:rFonts w:asciiTheme="minorHAnsi" w:hAnsiTheme="minorHAnsi" w:cstheme="minorHAnsi"/>
        </w:rPr>
        <w:t xml:space="preserve"> As demonstrated below, my research uncovered examples of stereotyping among students at the University of Sheffield also.</w:t>
      </w:r>
    </w:p>
    <w:p w14:paraId="51682F3D" w14:textId="15CC16A3" w:rsidR="00EF34CC" w:rsidRPr="00CE404F" w:rsidRDefault="00EF34CC" w:rsidP="00E22A76">
      <w:pPr>
        <w:spacing w:before="240" w:line="480" w:lineRule="auto"/>
        <w:ind w:firstLine="720"/>
        <w:jc w:val="both"/>
        <w:rPr>
          <w:rFonts w:asciiTheme="minorHAnsi" w:hAnsiTheme="minorHAnsi" w:cstheme="minorHAnsi"/>
        </w:rPr>
      </w:pPr>
      <w:r w:rsidRPr="00CE404F">
        <w:rPr>
          <w:rFonts w:asciiTheme="minorHAnsi" w:hAnsiTheme="minorHAnsi" w:cstheme="minorHAnsi"/>
        </w:rPr>
        <w:t>While both forms are a type of microinsult, stereotyping is different from the assumption of homogeneity also discussed in this chapter. This is because in the case of the assumption of homogeneity, an individual may be aware (or seem to be aware) of a certain cultural practice, but assumes: (a) that there is no flexibility to the practice or tradition; and (b) every single member of the group engages in such behavio</w:t>
      </w:r>
      <w:r w:rsidR="005A44AB" w:rsidRPr="00CE404F">
        <w:rPr>
          <w:rFonts w:asciiTheme="minorHAnsi" w:hAnsiTheme="minorHAnsi" w:cstheme="minorHAnsi"/>
        </w:rPr>
        <w:t>u</w:t>
      </w:r>
      <w:r w:rsidRPr="00CE404F">
        <w:rPr>
          <w:rFonts w:asciiTheme="minorHAnsi" w:hAnsiTheme="minorHAnsi" w:cstheme="minorHAnsi"/>
        </w:rPr>
        <w:t xml:space="preserve">r (cf. Nadal, 2012). Stereotyping, by contrast, is not based on any such knowledge of cultural practices – it can be entirely prejudicial without any evidence basis. It is the difference between the notion that all Muslim women must wear the hijab, and the notion that all Muslim men are violent – one is based on the misassumption that a specific cultural practice of which they have knowledge is universal; the latter is based </w:t>
      </w:r>
      <w:r w:rsidR="0050632B" w:rsidRPr="00CE404F">
        <w:rPr>
          <w:rFonts w:asciiTheme="minorHAnsi" w:hAnsiTheme="minorHAnsi" w:cstheme="minorHAnsi"/>
        </w:rPr>
        <w:t>o</w:t>
      </w:r>
      <w:r w:rsidRPr="00CE404F">
        <w:rPr>
          <w:rFonts w:asciiTheme="minorHAnsi" w:hAnsiTheme="minorHAnsi" w:cstheme="minorHAnsi"/>
        </w:rPr>
        <w:t xml:space="preserve">n an abstract prejudice. Nevertheless, despite such a distinction, it was not always possible to distinguish clearly between the two types of </w:t>
      </w:r>
      <w:r w:rsidR="00A24246" w:rsidRPr="00CE404F">
        <w:rPr>
          <w:rFonts w:asciiTheme="minorHAnsi" w:hAnsiTheme="minorHAnsi" w:cstheme="minorHAnsi"/>
        </w:rPr>
        <w:t>microaggression</w:t>
      </w:r>
      <w:r w:rsidRPr="00CE404F">
        <w:rPr>
          <w:rFonts w:asciiTheme="minorHAnsi" w:hAnsiTheme="minorHAnsi" w:cstheme="minorHAnsi"/>
        </w:rPr>
        <w:t xml:space="preserve"> and the themes are often interrelated.</w:t>
      </w:r>
    </w:p>
    <w:p w14:paraId="24E92921" w14:textId="77777777" w:rsidR="00EF34CC" w:rsidRPr="00CE404F" w:rsidRDefault="00EF34CC" w:rsidP="00EF34CC">
      <w:pPr>
        <w:ind w:firstLine="720"/>
        <w:rPr>
          <w:rFonts w:asciiTheme="minorHAnsi" w:hAnsiTheme="minorHAnsi" w:cstheme="minorHAnsi"/>
        </w:rPr>
      </w:pPr>
    </w:p>
    <w:p w14:paraId="1FDB9508" w14:textId="77B86EF3" w:rsidR="00EF34CC" w:rsidRPr="00CE404F" w:rsidRDefault="00FD5CB2" w:rsidP="00E22A76">
      <w:pPr>
        <w:spacing w:before="240" w:line="480" w:lineRule="auto"/>
        <w:jc w:val="both"/>
        <w:rPr>
          <w:rFonts w:asciiTheme="minorHAnsi" w:hAnsiTheme="minorHAnsi" w:cstheme="minorHAnsi"/>
          <w:b/>
        </w:rPr>
      </w:pPr>
      <w:r>
        <w:rPr>
          <w:rFonts w:asciiTheme="minorHAnsi" w:hAnsiTheme="minorHAnsi" w:cstheme="minorHAnsi"/>
          <w:b/>
        </w:rPr>
        <w:t>4.6.1 You</w:t>
      </w:r>
      <w:r w:rsidR="00EF34CC" w:rsidRPr="00CE404F">
        <w:rPr>
          <w:rFonts w:asciiTheme="minorHAnsi" w:hAnsiTheme="minorHAnsi" w:cstheme="minorHAnsi"/>
          <w:b/>
        </w:rPr>
        <w:t xml:space="preserve"> Are All the Same</w:t>
      </w:r>
      <w:r w:rsidR="00EF34CC" w:rsidRPr="00CE404F">
        <w:rPr>
          <w:rFonts w:asciiTheme="minorHAnsi" w:hAnsiTheme="minorHAnsi" w:cstheme="minorHAnsi"/>
        </w:rPr>
        <w:t xml:space="preserve">: </w:t>
      </w:r>
      <w:r w:rsidR="00EF34CC" w:rsidRPr="00CE404F">
        <w:rPr>
          <w:rFonts w:asciiTheme="minorHAnsi" w:hAnsiTheme="minorHAnsi" w:cstheme="minorHAnsi"/>
          <w:b/>
        </w:rPr>
        <w:t>South East Asian Women and their Families</w:t>
      </w:r>
    </w:p>
    <w:p w14:paraId="45F116AB" w14:textId="6473C9A1" w:rsidR="00EF34CC" w:rsidRPr="00CE404F" w:rsidRDefault="00C87E29" w:rsidP="00E22A76">
      <w:pPr>
        <w:spacing w:before="180" w:line="480" w:lineRule="auto"/>
        <w:jc w:val="both"/>
        <w:rPr>
          <w:rFonts w:asciiTheme="minorHAnsi" w:hAnsiTheme="minorHAnsi" w:cstheme="minorHAnsi"/>
        </w:rPr>
      </w:pPr>
      <w:r w:rsidRPr="00CE404F">
        <w:rPr>
          <w:rFonts w:asciiTheme="minorHAnsi" w:hAnsiTheme="minorHAnsi" w:cstheme="minorHAnsi"/>
        </w:rPr>
        <w:t>Safa</w:t>
      </w:r>
      <w:r w:rsidR="00EF34CC" w:rsidRPr="00CE404F">
        <w:rPr>
          <w:rFonts w:asciiTheme="minorHAnsi" w:hAnsiTheme="minorHAnsi" w:cstheme="minorHAnsi"/>
        </w:rPr>
        <w:t xml:space="preserve"> raised an issue of stereotyping during her interview when she explained her decision to pursue a degree in maths and accounting rather than medicine or engineering:</w:t>
      </w:r>
    </w:p>
    <w:p w14:paraId="4CFF71E4" w14:textId="77777777" w:rsidR="00EF34CC" w:rsidRPr="00CE404F" w:rsidRDefault="00EF34CC" w:rsidP="00EF34CC">
      <w:pPr>
        <w:spacing w:before="120" w:after="120"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lastRenderedPageBreak/>
        <w:t xml:space="preserve">S: … The subject I chose, I can talk about it. First I wanted to go into engineering. </w:t>
      </w:r>
    </w:p>
    <w:p w14:paraId="7EC11483" w14:textId="77777777" w:rsidR="00EF34CC" w:rsidRPr="00CE404F" w:rsidRDefault="00EF34CC" w:rsidP="00EF34CC">
      <w:pPr>
        <w:spacing w:before="120" w:after="120" w:line="360" w:lineRule="auto"/>
        <w:ind w:left="567"/>
        <w:jc w:val="both"/>
        <w:rPr>
          <w:rFonts w:asciiTheme="minorHAnsi" w:hAnsiTheme="minorHAnsi" w:cstheme="minorHAnsi"/>
          <w:bCs/>
          <w:sz w:val="23"/>
          <w:szCs w:val="23"/>
        </w:rPr>
      </w:pPr>
      <w:r w:rsidRPr="00CE404F">
        <w:rPr>
          <w:rFonts w:asciiTheme="minorHAnsi" w:hAnsiTheme="minorHAnsi" w:cstheme="minorHAnsi"/>
          <w:bCs/>
          <w:sz w:val="23"/>
          <w:szCs w:val="23"/>
        </w:rPr>
        <w:t xml:space="preserve">I: Wow, engineering. </w:t>
      </w:r>
    </w:p>
    <w:p w14:paraId="503CD9E1" w14:textId="77777777" w:rsidR="00EF34CC" w:rsidRPr="00CE404F" w:rsidRDefault="00EF34CC" w:rsidP="00EF34CC">
      <w:pPr>
        <w:spacing w:before="120" w:after="120"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t>S: When I was in high school back in Pakistan, I always thought, okay, I want to be an engineer. There wasn’t two ways about it. Then I got my results and... I have an elder sister as well. She went into engineering, so I was thinking shall I follow her or maybe I should do something different? Because everybody thinks that, okay, Asians always go into the engineering or become a doctor. I thought okay, let’s do something different.</w:t>
      </w:r>
    </w:p>
    <w:p w14:paraId="497F62FB" w14:textId="4930C5D0" w:rsidR="00EF34CC" w:rsidRPr="00CE404F" w:rsidRDefault="00C87E29" w:rsidP="00EF34CC">
      <w:pPr>
        <w:spacing w:before="240" w:after="240" w:line="480" w:lineRule="auto"/>
        <w:jc w:val="both"/>
        <w:rPr>
          <w:rFonts w:asciiTheme="minorHAnsi" w:hAnsiTheme="minorHAnsi" w:cstheme="minorHAnsi"/>
        </w:rPr>
      </w:pPr>
      <w:r w:rsidRPr="00CE404F">
        <w:rPr>
          <w:rFonts w:asciiTheme="minorHAnsi" w:hAnsiTheme="minorHAnsi" w:cstheme="minorHAnsi"/>
        </w:rPr>
        <w:t>Safa</w:t>
      </w:r>
      <w:r w:rsidR="00EF34CC" w:rsidRPr="00CE404F">
        <w:rPr>
          <w:rFonts w:asciiTheme="minorHAnsi" w:hAnsiTheme="minorHAnsi" w:cstheme="minorHAnsi"/>
        </w:rPr>
        <w:t xml:space="preserve">’s decision to study her particular degree course – a huge decision – was thus taken with a specific recognition </w:t>
      </w:r>
      <w:r w:rsidR="00EF34CC" w:rsidRPr="00CE404F">
        <w:rPr>
          <w:rFonts w:asciiTheme="minorHAnsi" w:hAnsiTheme="minorHAnsi" w:cstheme="minorHAnsi"/>
          <w:i/>
        </w:rPr>
        <w:t>and</w:t>
      </w:r>
      <w:r w:rsidR="00EF34CC" w:rsidRPr="00CE404F">
        <w:rPr>
          <w:rFonts w:asciiTheme="minorHAnsi" w:hAnsiTheme="minorHAnsi" w:cstheme="minorHAnsi"/>
        </w:rPr>
        <w:t xml:space="preserve"> rejection of a particular stereotype: that someone with her background will study either engineering or medicine. </w:t>
      </w:r>
    </w:p>
    <w:p w14:paraId="370513A5" w14:textId="79856173" w:rsidR="00EF34CC" w:rsidRPr="00CE404F" w:rsidRDefault="00EF34CC" w:rsidP="00B73A36">
      <w:pPr>
        <w:spacing w:before="240" w:after="120" w:line="480" w:lineRule="auto"/>
        <w:ind w:firstLine="567"/>
        <w:jc w:val="both"/>
        <w:rPr>
          <w:rFonts w:asciiTheme="minorHAnsi" w:hAnsiTheme="minorHAnsi" w:cstheme="minorHAnsi"/>
        </w:rPr>
      </w:pPr>
      <w:r w:rsidRPr="00CE404F">
        <w:rPr>
          <w:rFonts w:asciiTheme="minorHAnsi" w:hAnsiTheme="minorHAnsi" w:cstheme="minorHAnsi"/>
        </w:rPr>
        <w:t xml:space="preserve">This same form of stereotyping was raised by </w:t>
      </w:r>
      <w:r w:rsidR="0000490A" w:rsidRPr="00CE404F">
        <w:rPr>
          <w:rFonts w:asciiTheme="minorHAnsi" w:hAnsiTheme="minorHAnsi" w:cstheme="minorHAnsi"/>
        </w:rPr>
        <w:t>Adila</w:t>
      </w:r>
      <w:r w:rsidRPr="00CE404F">
        <w:rPr>
          <w:rFonts w:asciiTheme="minorHAnsi" w:hAnsiTheme="minorHAnsi" w:cstheme="minorHAnsi"/>
        </w:rPr>
        <w:t xml:space="preserve"> and Natasha also, early in the focus group, as a response to the “I </w:t>
      </w:r>
      <w:r w:rsidR="00D55F2F">
        <w:rPr>
          <w:rFonts w:asciiTheme="minorHAnsi" w:hAnsiTheme="minorHAnsi" w:cstheme="minorHAnsi"/>
        </w:rPr>
        <w:t>too am</w:t>
      </w:r>
      <w:r w:rsidRPr="00CE404F">
        <w:rPr>
          <w:rFonts w:asciiTheme="minorHAnsi" w:hAnsiTheme="minorHAnsi" w:cstheme="minorHAnsi"/>
        </w:rPr>
        <w:t xml:space="preserve"> Sheffield” campaign slides:</w:t>
      </w:r>
    </w:p>
    <w:p w14:paraId="58CF8053" w14:textId="77777777" w:rsidR="00EF34CC" w:rsidRPr="00CE404F" w:rsidRDefault="00EF34CC" w:rsidP="00EF34CC">
      <w:pPr>
        <w:spacing w:before="120"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t>AI: one of the ones, which they had on the Sheffield one, the "I too am Sheffield" campaign, which was something along the lines of "So did you end up going into Medicine because of your parents?" and I think for me, that kind of resonates a lot, you know because of the whole degree aspect and also because there is a bit a kind of an assumption that the reason why I want to do a degree like this, is possibly because of exterior pressures, so it's more kind of like your parents want you to ...</w:t>
      </w:r>
    </w:p>
    <w:p w14:paraId="2B7AD2C2" w14:textId="77777777" w:rsidR="00EF34CC" w:rsidRPr="00CE404F" w:rsidRDefault="00EF34CC" w:rsidP="00EF34CC">
      <w:pPr>
        <w:spacing w:before="120"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t xml:space="preserve">N: I think another one I saw about that was "yes, I'm Indian, no, I'm not doing Medicine"  </w:t>
      </w:r>
    </w:p>
    <w:p w14:paraId="21F437D1" w14:textId="77777777" w:rsidR="00EF34CC" w:rsidRPr="00CE404F" w:rsidRDefault="00EF34CC" w:rsidP="00EF34CC">
      <w:pPr>
        <w:spacing w:before="120"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t xml:space="preserve">AI: Yeah, exactly, so there is this kind of like preconceived </w:t>
      </w:r>
    </w:p>
    <w:p w14:paraId="310E1083" w14:textId="77777777" w:rsidR="00EF34CC" w:rsidRPr="00CE404F" w:rsidRDefault="00EF34CC" w:rsidP="00EF34CC">
      <w:pPr>
        <w:spacing w:before="120"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t>N: notion</w:t>
      </w:r>
    </w:p>
    <w:p w14:paraId="039C454A" w14:textId="77777777" w:rsidR="00EF34CC" w:rsidRPr="00CE404F" w:rsidRDefault="00EF34CC" w:rsidP="00EF34CC">
      <w:pPr>
        <w:spacing w:before="120"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t xml:space="preserve">AI: yeah notions more than anything else </w:t>
      </w:r>
    </w:p>
    <w:p w14:paraId="1D1AD73D" w14:textId="77777777" w:rsidR="00EF34CC" w:rsidRPr="00CE404F" w:rsidRDefault="00EF34CC" w:rsidP="00EF34CC">
      <w:pPr>
        <w:spacing w:before="120"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t>N: and if anyone says "I want to do Medicine", everyone goes like "oh why do all Indians want to do Medicine?"</w:t>
      </w:r>
    </w:p>
    <w:p w14:paraId="29C01135" w14:textId="77777777" w:rsidR="00EF34CC" w:rsidRPr="00CE404F" w:rsidRDefault="00EF34CC" w:rsidP="00EF34CC">
      <w:pPr>
        <w:spacing w:before="120"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t xml:space="preserve">AI: exactly </w:t>
      </w:r>
    </w:p>
    <w:p w14:paraId="4860F41F" w14:textId="2400D28D" w:rsidR="00EF34CC" w:rsidRPr="00CE404F" w:rsidRDefault="00EF34CC" w:rsidP="00EF34CC">
      <w:pPr>
        <w:spacing w:before="120" w:line="480" w:lineRule="auto"/>
        <w:jc w:val="both"/>
        <w:rPr>
          <w:rFonts w:asciiTheme="minorHAnsi" w:hAnsiTheme="minorHAnsi" w:cstheme="minorHAnsi"/>
        </w:rPr>
      </w:pPr>
      <w:r w:rsidRPr="00CE404F">
        <w:rPr>
          <w:rFonts w:asciiTheme="minorHAnsi" w:hAnsiTheme="minorHAnsi" w:cstheme="minorHAnsi"/>
        </w:rPr>
        <w:lastRenderedPageBreak/>
        <w:t xml:space="preserve">Both Natasha and </w:t>
      </w:r>
      <w:r w:rsidR="0000490A" w:rsidRPr="00CE404F">
        <w:rPr>
          <w:rFonts w:asciiTheme="minorHAnsi" w:hAnsiTheme="minorHAnsi" w:cstheme="minorHAnsi"/>
        </w:rPr>
        <w:t>Adila</w:t>
      </w:r>
      <w:r w:rsidRPr="00CE404F">
        <w:rPr>
          <w:rFonts w:asciiTheme="minorHAnsi" w:hAnsiTheme="minorHAnsi" w:cstheme="minorHAnsi"/>
        </w:rPr>
        <w:t xml:space="preserve"> express their frustration about such labe</w:t>
      </w:r>
      <w:r w:rsidR="007250DD" w:rsidRPr="00CE404F">
        <w:rPr>
          <w:rFonts w:asciiTheme="minorHAnsi" w:hAnsiTheme="minorHAnsi" w:cstheme="minorHAnsi"/>
        </w:rPr>
        <w:t>l</w:t>
      </w:r>
      <w:r w:rsidRPr="00CE404F">
        <w:rPr>
          <w:rFonts w:asciiTheme="minorHAnsi" w:hAnsiTheme="minorHAnsi" w:cstheme="minorHAnsi"/>
        </w:rPr>
        <w:t xml:space="preserve">ling and stereotyping of their identities; at its most basic, the message behind “All Asians do Medicine” is “You are all the same” – a differentiation that brings the coded message that you are a different species from “Us” altogether – with no uniqueness or individuality. </w:t>
      </w:r>
    </w:p>
    <w:p w14:paraId="4A82293F" w14:textId="48689535" w:rsidR="00EF34CC" w:rsidRPr="00CE404F" w:rsidRDefault="00EF34CC" w:rsidP="00EF34CC">
      <w:pPr>
        <w:spacing w:before="240" w:line="480" w:lineRule="auto"/>
        <w:ind w:firstLine="567"/>
        <w:jc w:val="both"/>
        <w:rPr>
          <w:rFonts w:asciiTheme="minorHAnsi" w:hAnsiTheme="minorHAnsi" w:cstheme="minorHAnsi"/>
        </w:rPr>
      </w:pPr>
      <w:r w:rsidRPr="00CE404F">
        <w:rPr>
          <w:rFonts w:asciiTheme="minorHAnsi" w:hAnsiTheme="minorHAnsi" w:cstheme="minorHAnsi"/>
        </w:rPr>
        <w:t>What they specifically described is a personality and behaviour stereotype about South East Asian women – specifically that they face pressure from parents and that this guides their degree choices as students. This stereotype is linked to a general Western stereotype of South East Asian and Muslim women wherein they are viewed as oppressed, subjugated and domesticated (Aziz, 2012; Gipps and Gillborn, 1996).</w:t>
      </w:r>
      <w:r w:rsidRPr="00CE404F">
        <w:rPr>
          <w:rStyle w:val="FootnoteReference"/>
          <w:rFonts w:asciiTheme="minorHAnsi" w:hAnsiTheme="minorHAnsi" w:cstheme="minorHAnsi"/>
        </w:rPr>
        <w:footnoteReference w:id="42"/>
      </w:r>
      <w:r w:rsidRPr="00CE404F">
        <w:rPr>
          <w:rFonts w:asciiTheme="minorHAnsi" w:hAnsiTheme="minorHAnsi" w:cstheme="minorHAnsi"/>
        </w:rPr>
        <w:t xml:space="preserve"> The latter stereotype was raised by </w:t>
      </w:r>
      <w:r w:rsidR="0000490A" w:rsidRPr="00CE404F">
        <w:rPr>
          <w:rFonts w:asciiTheme="minorHAnsi" w:hAnsiTheme="minorHAnsi" w:cstheme="minorHAnsi"/>
        </w:rPr>
        <w:t>Saree</w:t>
      </w:r>
      <w:r w:rsidRPr="00CE404F">
        <w:rPr>
          <w:rFonts w:asciiTheme="minorHAnsi" w:hAnsiTheme="minorHAnsi" w:cstheme="minorHAnsi"/>
        </w:rPr>
        <w:t xml:space="preserve"> during her interview, specifically related to her experience with a member of academic staff:</w:t>
      </w:r>
    </w:p>
    <w:p w14:paraId="7E752382" w14:textId="233EA383" w:rsidR="00EF34CC" w:rsidRPr="00CE404F" w:rsidRDefault="00EF34CC" w:rsidP="00EF34CC">
      <w:pPr>
        <w:spacing w:before="120" w:after="120"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t xml:space="preserve"> “ the bit [in</w:t>
      </w:r>
      <w:r w:rsidR="00D55F2F">
        <w:rPr>
          <w:rFonts w:asciiTheme="minorHAnsi" w:hAnsiTheme="minorHAnsi" w:cstheme="minorHAnsi"/>
          <w:sz w:val="23"/>
          <w:szCs w:val="23"/>
        </w:rPr>
        <w:t xml:space="preserve"> the</w:t>
      </w:r>
      <w:r w:rsidRPr="00CE404F">
        <w:rPr>
          <w:rFonts w:asciiTheme="minorHAnsi" w:hAnsiTheme="minorHAnsi" w:cstheme="minorHAnsi"/>
          <w:sz w:val="23"/>
          <w:szCs w:val="23"/>
        </w:rPr>
        <w:t xml:space="preserve"> vignette] about oppressed Muslim women, they constantly go on about it, but not all Muslims are the same, in Lebanon they are really liberal, but people can’t comprehend that, they are so stuck in their ways and see oppression… and  they don’t like it if they have to change their way of thinking, because it might mean that everything they have previously believed is wrong, so yeah I have experienced that. One of my lecturers asked me if I believe in arranged marriages and I was just like, you are a doctor and you ask me that question, even academics still have a fixed idea of you, which is shocking, because obviously I don’t and neither do my parents.” (</w:t>
      </w:r>
      <w:r w:rsidR="0000490A" w:rsidRPr="00CE404F">
        <w:rPr>
          <w:rFonts w:asciiTheme="minorHAnsi" w:hAnsiTheme="minorHAnsi" w:cstheme="minorHAnsi"/>
          <w:sz w:val="23"/>
          <w:szCs w:val="23"/>
        </w:rPr>
        <w:t>Saree</w:t>
      </w:r>
      <w:r w:rsidR="00B73A36" w:rsidRPr="00CE404F">
        <w:rPr>
          <w:rFonts w:asciiTheme="minorHAnsi" w:hAnsiTheme="minorHAnsi" w:cstheme="minorHAnsi"/>
          <w:sz w:val="23"/>
          <w:szCs w:val="23"/>
        </w:rPr>
        <w:t>, Interview 2</w:t>
      </w:r>
      <w:r w:rsidRPr="00CE404F">
        <w:rPr>
          <w:rFonts w:asciiTheme="minorHAnsi" w:hAnsiTheme="minorHAnsi" w:cstheme="minorHAnsi"/>
          <w:sz w:val="23"/>
          <w:szCs w:val="23"/>
        </w:rPr>
        <w:t>)</w:t>
      </w:r>
    </w:p>
    <w:p w14:paraId="6EE03952" w14:textId="764062D6" w:rsidR="00EF34CC" w:rsidRPr="00CE404F" w:rsidRDefault="00EF34CC" w:rsidP="00EF34CC">
      <w:pPr>
        <w:spacing w:before="240" w:after="120" w:line="480" w:lineRule="auto"/>
        <w:ind w:firstLine="567"/>
        <w:jc w:val="both"/>
        <w:rPr>
          <w:rFonts w:asciiTheme="minorHAnsi" w:hAnsiTheme="minorHAnsi" w:cstheme="minorHAnsi"/>
        </w:rPr>
      </w:pPr>
      <w:r w:rsidRPr="00CE404F">
        <w:rPr>
          <w:rFonts w:asciiTheme="minorHAnsi" w:hAnsiTheme="minorHAnsi" w:cstheme="minorHAnsi"/>
        </w:rPr>
        <w:t xml:space="preserve">Such stereotyping also extends to viewing South East Asian and Muslim women as meek and lacking in confidence (due to the oppressed and subjugated familial upbringing </w:t>
      </w:r>
      <w:r w:rsidRPr="00CE404F">
        <w:rPr>
          <w:rFonts w:asciiTheme="minorHAnsi" w:hAnsiTheme="minorHAnsi" w:cstheme="minorHAnsi"/>
        </w:rPr>
        <w:lastRenderedPageBreak/>
        <w:t xml:space="preserve">they are stereotyped as having experienced (see: Basit, 1997)). </w:t>
      </w:r>
      <w:r w:rsidR="00C87E29" w:rsidRPr="00CE404F">
        <w:rPr>
          <w:rFonts w:asciiTheme="minorHAnsi" w:hAnsiTheme="minorHAnsi" w:cstheme="minorHAnsi"/>
        </w:rPr>
        <w:t>Safa</w:t>
      </w:r>
      <w:r w:rsidRPr="00CE404F">
        <w:rPr>
          <w:rFonts w:asciiTheme="minorHAnsi" w:hAnsiTheme="minorHAnsi" w:cstheme="minorHAnsi"/>
        </w:rPr>
        <w:t xml:space="preserve"> raised an example of exactly this issue in a discussion of her application for jobs and internships during her second undergraduate year and her visit to an assessment centre for interviews:</w:t>
      </w:r>
    </w:p>
    <w:p w14:paraId="2B03EBD0" w14:textId="5D097388" w:rsidR="00EF34CC" w:rsidRPr="00CE404F" w:rsidRDefault="00EF34CC" w:rsidP="00EF34CC">
      <w:pPr>
        <w:spacing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t>S: I’ve been to [an assessment centre] and I’m really... when I think about it, I’m really quite annoyed with the one in Bank of America because I felt like I actually did quite well in there and the lady phoned back and she said that “We are really happy with your presentation” that I had to do. It was one to one. It was very nerve racking, but I think it went well. For the interview, they said that I was really nervous, but that was the part which I was most confident about. The lady who was interviewing me said that I was really nervous. I don’t know why she said that because she was saying “Ahh, you’re so small, you’re so cute”, like she was doing “ahh” and I was thinking in my head what the hell is going on? You’re sitting in Bank of America and you’re doing “Ahh, you’re so small and you’re so tiny”. It was like what? But she was smiling a lot, so I had to smile as well [unclear 00.25.15] confident. I got really angry at their feedback. I was like okay, whatever. I can’</w:t>
      </w:r>
      <w:r w:rsidR="00B73A36" w:rsidRPr="00CE404F">
        <w:rPr>
          <w:rFonts w:asciiTheme="minorHAnsi" w:hAnsiTheme="minorHAnsi" w:cstheme="minorHAnsi"/>
          <w:sz w:val="23"/>
          <w:szCs w:val="23"/>
        </w:rPr>
        <w:t>t be bothered. (Interview 1</w:t>
      </w:r>
      <w:r w:rsidRPr="00CE404F">
        <w:rPr>
          <w:rFonts w:asciiTheme="minorHAnsi" w:hAnsiTheme="minorHAnsi" w:cstheme="minorHAnsi"/>
          <w:sz w:val="23"/>
          <w:szCs w:val="23"/>
        </w:rPr>
        <w:t>)</w:t>
      </w:r>
    </w:p>
    <w:p w14:paraId="507A4920" w14:textId="5D6C2882" w:rsidR="00EF34CC" w:rsidRPr="00CE404F" w:rsidRDefault="00EF34CC" w:rsidP="00EF34CC">
      <w:pPr>
        <w:spacing w:before="240" w:line="480" w:lineRule="auto"/>
        <w:jc w:val="both"/>
        <w:rPr>
          <w:rFonts w:asciiTheme="minorHAnsi" w:hAnsiTheme="minorHAnsi" w:cstheme="minorHAnsi"/>
        </w:rPr>
      </w:pPr>
      <w:r w:rsidRPr="00CE404F">
        <w:rPr>
          <w:rFonts w:asciiTheme="minorHAnsi" w:hAnsiTheme="minorHAnsi" w:cstheme="minorHAnsi"/>
        </w:rPr>
        <w:t xml:space="preserve">Context is important in </w:t>
      </w:r>
      <w:r w:rsidR="00C87E29" w:rsidRPr="00CE404F">
        <w:rPr>
          <w:rFonts w:asciiTheme="minorHAnsi" w:hAnsiTheme="minorHAnsi" w:cstheme="minorHAnsi"/>
        </w:rPr>
        <w:t>Safa</w:t>
      </w:r>
      <w:r w:rsidRPr="00CE404F">
        <w:rPr>
          <w:rFonts w:asciiTheme="minorHAnsi" w:hAnsiTheme="minorHAnsi" w:cstheme="minorHAnsi"/>
        </w:rPr>
        <w:t xml:space="preserve">’s story; she reports feeling confident </w:t>
      </w:r>
      <w:r w:rsidR="00D55F2F">
        <w:rPr>
          <w:rFonts w:asciiTheme="minorHAnsi" w:hAnsiTheme="minorHAnsi" w:cstheme="minorHAnsi"/>
        </w:rPr>
        <w:t>in</w:t>
      </w:r>
      <w:r w:rsidR="00D55F2F" w:rsidRPr="00CE404F">
        <w:rPr>
          <w:rFonts w:asciiTheme="minorHAnsi" w:hAnsiTheme="minorHAnsi" w:cstheme="minorHAnsi"/>
        </w:rPr>
        <w:t xml:space="preserve"> </w:t>
      </w:r>
      <w:r w:rsidRPr="00CE404F">
        <w:rPr>
          <w:rFonts w:asciiTheme="minorHAnsi" w:hAnsiTheme="minorHAnsi" w:cstheme="minorHAnsi"/>
        </w:rPr>
        <w:t>her interview, not nervous, but subsequently treated in a patroni</w:t>
      </w:r>
      <w:r w:rsidR="00D55F2F">
        <w:rPr>
          <w:rFonts w:asciiTheme="minorHAnsi" w:hAnsiTheme="minorHAnsi" w:cstheme="minorHAnsi"/>
        </w:rPr>
        <w:t>s</w:t>
      </w:r>
      <w:r w:rsidRPr="00CE404F">
        <w:rPr>
          <w:rFonts w:asciiTheme="minorHAnsi" w:hAnsiTheme="minorHAnsi" w:cstheme="minorHAnsi"/>
        </w:rPr>
        <w:t xml:space="preserve">ing manner – being told she is “small”, “tiny” and “cute”. While not on the surface a racial microinsult, the fact that </w:t>
      </w:r>
      <w:r w:rsidR="00C87E29" w:rsidRPr="00CE404F">
        <w:rPr>
          <w:rFonts w:asciiTheme="minorHAnsi" w:hAnsiTheme="minorHAnsi" w:cstheme="minorHAnsi"/>
        </w:rPr>
        <w:t>Safa</w:t>
      </w:r>
      <w:r w:rsidRPr="00CE404F">
        <w:rPr>
          <w:rFonts w:asciiTheme="minorHAnsi" w:hAnsiTheme="minorHAnsi" w:cstheme="minorHAnsi"/>
        </w:rPr>
        <w:t xml:space="preserve"> wears the veil raises questions of such treatment – which made her “really angry” – as the result of stereotyping, specifically an assumption that her ethnicity and religion mean that she is meek and lacks confidence (an assumption which may have coloured how she was perceived at the interview at the time – i.e. as nervous – despite the fact that this was not the case. Research shows that Muslim women who wear headscarves are more liable to experience stereotyping (and general discrimination) as they are “headscarved Muslim women” and thus more identifiable/visible (Aziz, 2012, 6).</w:t>
      </w:r>
    </w:p>
    <w:p w14:paraId="7E544429" w14:textId="0FDB9E48" w:rsidR="00EF34CC" w:rsidRPr="00CE404F" w:rsidRDefault="00EF34CC" w:rsidP="00EF34CC">
      <w:pPr>
        <w:spacing w:before="240" w:line="480" w:lineRule="auto"/>
        <w:jc w:val="both"/>
        <w:rPr>
          <w:rFonts w:asciiTheme="minorHAnsi" w:hAnsiTheme="minorHAnsi" w:cstheme="minorHAnsi"/>
        </w:rPr>
      </w:pPr>
      <w:r w:rsidRPr="00CE404F">
        <w:rPr>
          <w:rFonts w:asciiTheme="minorHAnsi" w:hAnsiTheme="minorHAnsi" w:cstheme="minorHAnsi"/>
        </w:rPr>
        <w:lastRenderedPageBreak/>
        <w:tab/>
        <w:t xml:space="preserve">Aligned with such stereotyping of South East Asian female students as pressurised by family, subjugated and meek, is a conterminous assumption that they will not be “strong women” in terms of their socio-political views. In other words, they are stereotyped as socially and culturally conservative – as experienced by </w:t>
      </w:r>
      <w:r w:rsidR="0000490A" w:rsidRPr="00CE404F">
        <w:rPr>
          <w:rFonts w:asciiTheme="minorHAnsi" w:hAnsiTheme="minorHAnsi" w:cstheme="minorHAnsi"/>
        </w:rPr>
        <w:t>Alima</w:t>
      </w:r>
      <w:r w:rsidRPr="00CE404F">
        <w:rPr>
          <w:rFonts w:asciiTheme="minorHAnsi" w:hAnsiTheme="minorHAnsi" w:cstheme="minorHAnsi"/>
        </w:rPr>
        <w:t xml:space="preserve"> when interviewed:</w:t>
      </w:r>
    </w:p>
    <w:p w14:paraId="01C7DC8C" w14:textId="6905A760" w:rsidR="00EF34CC" w:rsidRPr="00CE404F" w:rsidRDefault="0000490A" w:rsidP="00EF34CC">
      <w:pPr>
        <w:spacing w:before="160" w:after="160"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t>Alima</w:t>
      </w:r>
      <w:r w:rsidR="00EF34CC" w:rsidRPr="00CE404F">
        <w:rPr>
          <w:rFonts w:asciiTheme="minorHAnsi" w:hAnsiTheme="minorHAnsi" w:cstheme="minorHAnsi"/>
          <w:sz w:val="23"/>
          <w:szCs w:val="23"/>
        </w:rPr>
        <w:t xml:space="preserve">: “I mean we have a lot of deep discussions, and people are kind of surprised to find my viewpoints on things, and yeah, they’re like – </w:t>
      </w:r>
      <w:r w:rsidR="00EF34CC" w:rsidRPr="00CE404F">
        <w:rPr>
          <w:rFonts w:asciiTheme="minorHAnsi" w:hAnsiTheme="minorHAnsi" w:cstheme="minorHAnsi"/>
          <w:i/>
          <w:sz w:val="23"/>
          <w:szCs w:val="23"/>
        </w:rPr>
        <w:t xml:space="preserve">“we didn’t know that.” </w:t>
      </w:r>
      <w:r w:rsidR="00EF34CC" w:rsidRPr="00CE404F">
        <w:rPr>
          <w:rFonts w:asciiTheme="minorHAnsi" w:hAnsiTheme="minorHAnsi" w:cstheme="minorHAnsi"/>
          <w:sz w:val="23"/>
          <w:szCs w:val="23"/>
        </w:rPr>
        <w:t>I think they get mixed up between culture and religion and things like that. But I’ve really enjoyed that, of opening…</w:t>
      </w:r>
    </w:p>
    <w:p w14:paraId="6B649FE1" w14:textId="4FC850DD" w:rsidR="00EF34CC" w:rsidRPr="00CE404F" w:rsidRDefault="00EF34CC" w:rsidP="00EF34CC">
      <w:pPr>
        <w:spacing w:before="160" w:after="160"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t xml:space="preserve">I: Yeah, could you say a bit more </w:t>
      </w:r>
      <w:r w:rsidR="00D55F2F">
        <w:rPr>
          <w:rFonts w:asciiTheme="minorHAnsi" w:hAnsiTheme="minorHAnsi" w:cstheme="minorHAnsi"/>
          <w:sz w:val="23"/>
          <w:szCs w:val="23"/>
        </w:rPr>
        <w:t>–</w:t>
      </w:r>
      <w:r w:rsidRPr="00CE404F">
        <w:rPr>
          <w:rFonts w:asciiTheme="minorHAnsi" w:hAnsiTheme="minorHAnsi" w:cstheme="minorHAnsi"/>
          <w:sz w:val="23"/>
          <w:szCs w:val="23"/>
        </w:rPr>
        <w:t xml:space="preserve"> when you say people are surprised by your viewpoints </w:t>
      </w:r>
      <w:r w:rsidR="00D55F2F">
        <w:rPr>
          <w:rFonts w:asciiTheme="minorHAnsi" w:hAnsiTheme="minorHAnsi" w:cstheme="minorHAnsi"/>
          <w:sz w:val="23"/>
          <w:szCs w:val="23"/>
        </w:rPr>
        <w:t>–</w:t>
      </w:r>
      <w:r w:rsidRPr="00CE404F">
        <w:rPr>
          <w:rFonts w:asciiTheme="minorHAnsi" w:hAnsiTheme="minorHAnsi" w:cstheme="minorHAnsi"/>
          <w:sz w:val="23"/>
          <w:szCs w:val="23"/>
        </w:rPr>
        <w:t xml:space="preserve"> could you maybe give an example?</w:t>
      </w:r>
    </w:p>
    <w:p w14:paraId="0E565D5A" w14:textId="77777777" w:rsidR="00EF34CC" w:rsidRPr="00CE404F" w:rsidRDefault="00EF34CC" w:rsidP="00EF34CC">
      <w:pPr>
        <w:spacing w:before="160" w:after="160"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t xml:space="preserve">A: For example, on feminism, women’s rights, things like that, or in the way the media represents women… For example – it’s going to sound really — Basically, you know how the whole Miley Cyrus [laughing] that sort of thing, and I think I was more forgiving of her than other people, because I was just like – “She’s at that age, so 20, 21 – that’s when you explore, and it’s not her fault she’s under the public eye, etc.” But then someone said, “Well, if someone dressed like that in public, they’d get fined for indecent exposure, but she gets millions and millions of views.” Yeah, so that was just one point where I was like – she’s within her rights to – and it’s your choice if you want to go and see that. She’s not forcing it onto you. But yeah, so I was just... </w:t>
      </w:r>
    </w:p>
    <w:p w14:paraId="2247EB63" w14:textId="77777777" w:rsidR="00EF34CC" w:rsidRPr="00CE404F" w:rsidRDefault="00EF34CC" w:rsidP="00EF34CC">
      <w:pPr>
        <w:spacing w:before="160" w:after="160" w:line="360" w:lineRule="auto"/>
        <w:ind w:left="567"/>
        <w:jc w:val="both"/>
        <w:rPr>
          <w:rFonts w:asciiTheme="minorHAnsi" w:hAnsiTheme="minorHAnsi" w:cstheme="minorHAnsi"/>
          <w:bCs/>
          <w:sz w:val="23"/>
          <w:szCs w:val="23"/>
        </w:rPr>
      </w:pPr>
      <w:r w:rsidRPr="00CE404F">
        <w:rPr>
          <w:rFonts w:asciiTheme="minorHAnsi" w:hAnsiTheme="minorHAnsi" w:cstheme="minorHAnsi"/>
          <w:bCs/>
          <w:sz w:val="23"/>
          <w:szCs w:val="23"/>
        </w:rPr>
        <w:t xml:space="preserve">I: Okay, that’s a great example. Any other situations? </w:t>
      </w:r>
    </w:p>
    <w:p w14:paraId="3C1DF674" w14:textId="77777777" w:rsidR="00EF34CC" w:rsidRPr="00CE404F" w:rsidRDefault="00EF34CC" w:rsidP="00EF34CC">
      <w:pPr>
        <w:spacing w:before="160" w:after="160"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t xml:space="preserve">A: I don’t know. There’s just generally – there’s lots of issues that we talk about, and then, yeah. But I don’t know – they’re like – they’re just – I don’t know – everyday – not everyday – they’re just the normal topics, discussing stuff like abortion and marriage and divorce and family life, etc. I think that one of my flatmates, she’s never had to think about things. I mean, for example, she didn’t think feminism was needed right now, in today’s day and age, because she’s never experienced – but then she was like – “You guys have opened my eyes a little bit,” because she doesn’t realise how much of an issue it is, or that there was a glass ceiling or things like that, within her world. </w:t>
      </w:r>
    </w:p>
    <w:p w14:paraId="64849089" w14:textId="3AF7DA69" w:rsidR="00EF34CC" w:rsidRPr="00CE404F" w:rsidRDefault="0000490A" w:rsidP="00EF34CC">
      <w:pPr>
        <w:spacing w:before="120" w:after="120" w:line="480" w:lineRule="auto"/>
        <w:jc w:val="both"/>
        <w:rPr>
          <w:rFonts w:asciiTheme="minorHAnsi" w:hAnsiTheme="minorHAnsi" w:cstheme="minorHAnsi"/>
        </w:rPr>
      </w:pPr>
      <w:r w:rsidRPr="00CE404F">
        <w:rPr>
          <w:rFonts w:asciiTheme="minorHAnsi" w:hAnsiTheme="minorHAnsi" w:cstheme="minorHAnsi"/>
        </w:rPr>
        <w:lastRenderedPageBreak/>
        <w:t>Alima</w:t>
      </w:r>
      <w:r w:rsidR="00EF34CC" w:rsidRPr="00CE404F">
        <w:rPr>
          <w:rFonts w:asciiTheme="minorHAnsi" w:hAnsiTheme="minorHAnsi" w:cstheme="minorHAnsi"/>
        </w:rPr>
        <w:t xml:space="preserve"> is expected to hold socially conservative views – an expectation that results from the previously noted stereotypes about Muslim women (or as she generously describes it, people getting “mixed up between culture and religion”). When she confounds these views – on abortion, marriage and divorce, the glass ceiling, the antics of Miley Cyrus – her friends (initially at least) react with surprise.  </w:t>
      </w:r>
    </w:p>
    <w:p w14:paraId="4CA9D426" w14:textId="0D69DEBB" w:rsidR="00EF34CC" w:rsidRPr="00CE404F" w:rsidRDefault="00EF34CC" w:rsidP="00EF34CC">
      <w:pPr>
        <w:spacing w:before="120" w:after="120" w:line="480" w:lineRule="auto"/>
        <w:ind w:firstLine="720"/>
        <w:jc w:val="both"/>
        <w:rPr>
          <w:rFonts w:asciiTheme="minorHAnsi" w:hAnsiTheme="minorHAnsi" w:cstheme="minorHAnsi"/>
        </w:rPr>
      </w:pPr>
      <w:r w:rsidRPr="00CE404F">
        <w:rPr>
          <w:rFonts w:asciiTheme="minorHAnsi" w:hAnsiTheme="minorHAnsi" w:cstheme="minorHAnsi"/>
        </w:rPr>
        <w:t xml:space="preserve">This stereotypical perception is reported by </w:t>
      </w:r>
      <w:r w:rsidR="0000490A" w:rsidRPr="00CE404F">
        <w:rPr>
          <w:rFonts w:asciiTheme="minorHAnsi" w:hAnsiTheme="minorHAnsi" w:cstheme="minorHAnsi"/>
        </w:rPr>
        <w:t>Adila</w:t>
      </w:r>
      <w:r w:rsidRPr="00CE404F">
        <w:rPr>
          <w:rFonts w:asciiTheme="minorHAnsi" w:hAnsiTheme="minorHAnsi" w:cstheme="minorHAnsi"/>
        </w:rPr>
        <w:t xml:space="preserve"> also, who described in her interview how people found her pro-choice beliefs surprising:</w:t>
      </w:r>
    </w:p>
    <w:p w14:paraId="2A3CA3BA" w14:textId="66A1DAFC" w:rsidR="00EF34CC" w:rsidRPr="00CE404F" w:rsidRDefault="00EF34CC" w:rsidP="00EF34CC">
      <w:pPr>
        <w:pStyle w:val="ListParagraph"/>
        <w:spacing w:line="360" w:lineRule="auto"/>
        <w:jc w:val="both"/>
        <w:rPr>
          <w:rFonts w:asciiTheme="minorHAnsi" w:hAnsiTheme="minorHAnsi" w:cstheme="minorHAnsi"/>
          <w:sz w:val="23"/>
          <w:szCs w:val="23"/>
        </w:rPr>
      </w:pPr>
      <w:r w:rsidRPr="00CE404F">
        <w:rPr>
          <w:rFonts w:asciiTheme="minorHAnsi" w:hAnsiTheme="minorHAnsi" w:cstheme="minorHAnsi"/>
          <w:sz w:val="23"/>
          <w:szCs w:val="23"/>
        </w:rPr>
        <w:t>“I gave my opinion that abortion is perfectly viable and it’s perfectly fine for people to go down that path, because you don’t want to go back to the way that it was pre-abortion when women were dying of septicaemia from failed ones, failed backstreet abortions. And I said that it wouldn’t be something that I would personally do, but I wouldn’t begrudge anyone to do it, more than anything else, and to go down that route. And people found that a bit, not interesting as such, but they found it a bit discordant, with the sort of visual impression that I give. And it was mentioned a few times, just with different, just in different conversations and things like that … as to how I seem to be a bit more open with my viewpoints. (</w:t>
      </w:r>
      <w:r w:rsidR="0000490A" w:rsidRPr="00CE404F">
        <w:rPr>
          <w:rFonts w:asciiTheme="minorHAnsi" w:hAnsiTheme="minorHAnsi" w:cstheme="minorHAnsi"/>
          <w:sz w:val="23"/>
          <w:szCs w:val="23"/>
        </w:rPr>
        <w:t>Adila</w:t>
      </w:r>
      <w:r w:rsidRPr="00CE404F">
        <w:rPr>
          <w:rFonts w:asciiTheme="minorHAnsi" w:hAnsiTheme="minorHAnsi" w:cstheme="minorHAnsi"/>
          <w:sz w:val="23"/>
          <w:szCs w:val="23"/>
        </w:rPr>
        <w:t>, Interview</w:t>
      </w:r>
      <w:r w:rsidR="00B73A36" w:rsidRPr="00CE404F">
        <w:rPr>
          <w:rFonts w:asciiTheme="minorHAnsi" w:hAnsiTheme="minorHAnsi" w:cstheme="minorHAnsi"/>
          <w:sz w:val="23"/>
          <w:szCs w:val="23"/>
        </w:rPr>
        <w:t xml:space="preserve"> 2)</w:t>
      </w:r>
      <w:r w:rsidRPr="00CE404F">
        <w:rPr>
          <w:rFonts w:asciiTheme="minorHAnsi" w:hAnsiTheme="minorHAnsi" w:cstheme="minorHAnsi"/>
          <w:sz w:val="23"/>
          <w:szCs w:val="23"/>
        </w:rPr>
        <w:t xml:space="preserve"> </w:t>
      </w:r>
    </w:p>
    <w:p w14:paraId="7361DBF3" w14:textId="64762BB7" w:rsidR="00EF34CC" w:rsidRPr="00CE404F" w:rsidRDefault="00EF34CC" w:rsidP="00EF34CC">
      <w:pPr>
        <w:spacing w:before="240" w:line="480" w:lineRule="auto"/>
        <w:jc w:val="both"/>
        <w:rPr>
          <w:rFonts w:asciiTheme="minorHAnsi" w:hAnsiTheme="minorHAnsi" w:cstheme="minorHAnsi"/>
        </w:rPr>
      </w:pPr>
      <w:r w:rsidRPr="00CE404F">
        <w:rPr>
          <w:rFonts w:asciiTheme="minorHAnsi" w:hAnsiTheme="minorHAnsi" w:cstheme="minorHAnsi"/>
        </w:rPr>
        <w:t xml:space="preserve">The telling phrase in </w:t>
      </w:r>
      <w:r w:rsidR="0000490A" w:rsidRPr="00CE404F">
        <w:rPr>
          <w:rFonts w:asciiTheme="minorHAnsi" w:hAnsiTheme="minorHAnsi" w:cstheme="minorHAnsi"/>
        </w:rPr>
        <w:t>Adila</w:t>
      </w:r>
      <w:r w:rsidRPr="00CE404F">
        <w:rPr>
          <w:rFonts w:asciiTheme="minorHAnsi" w:hAnsiTheme="minorHAnsi" w:cstheme="minorHAnsi"/>
        </w:rPr>
        <w:t xml:space="preserve">’s account is that people found her views “discordant, with the … visual impression I give” and their remarks that she “seem[s] to be a bit more open with [her] viewpoints”. As an Asian Muslim who wears the veil (the visual impression) </w:t>
      </w:r>
      <w:r w:rsidR="0000490A" w:rsidRPr="00CE404F">
        <w:rPr>
          <w:rFonts w:asciiTheme="minorHAnsi" w:hAnsiTheme="minorHAnsi" w:cstheme="minorHAnsi"/>
        </w:rPr>
        <w:t>Adila</w:t>
      </w:r>
      <w:r w:rsidRPr="00CE404F">
        <w:rPr>
          <w:rFonts w:asciiTheme="minorHAnsi" w:hAnsiTheme="minorHAnsi" w:cstheme="minorHAnsi"/>
        </w:rPr>
        <w:t xml:space="preserve"> is both more ‘liberal’ and less submissive and meek than people’s stereotypical pre-conceptions lead them to expect. In this “discordance” that </w:t>
      </w:r>
      <w:r w:rsidR="0000490A" w:rsidRPr="00CE404F">
        <w:rPr>
          <w:rFonts w:asciiTheme="minorHAnsi" w:hAnsiTheme="minorHAnsi" w:cstheme="minorHAnsi"/>
        </w:rPr>
        <w:t>Adila</w:t>
      </w:r>
      <w:r w:rsidRPr="00CE404F">
        <w:rPr>
          <w:rFonts w:asciiTheme="minorHAnsi" w:hAnsiTheme="minorHAnsi" w:cstheme="minorHAnsi"/>
        </w:rPr>
        <w:t xml:space="preserve"> describes, there may be a further level – having to do with the very notion that someone like her </w:t>
      </w:r>
      <w:r w:rsidRPr="00CE404F">
        <w:rPr>
          <w:rFonts w:asciiTheme="minorHAnsi" w:hAnsiTheme="minorHAnsi" w:cstheme="minorHAnsi"/>
          <w:i/>
        </w:rPr>
        <w:t xml:space="preserve">could </w:t>
      </w:r>
      <w:r w:rsidRPr="00CE404F">
        <w:rPr>
          <w:rFonts w:asciiTheme="minorHAnsi" w:hAnsiTheme="minorHAnsi" w:cstheme="minorHAnsi"/>
        </w:rPr>
        <w:t>be a feminist.</w:t>
      </w:r>
    </w:p>
    <w:p w14:paraId="0C400120" w14:textId="3BF1F6AF" w:rsidR="00EF34CC" w:rsidRPr="00CE404F" w:rsidRDefault="00B73A36" w:rsidP="00EF34CC">
      <w:pPr>
        <w:spacing w:before="120" w:after="120"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t>A</w:t>
      </w:r>
      <w:r w:rsidR="00EF34CC" w:rsidRPr="00CE404F">
        <w:rPr>
          <w:rFonts w:asciiTheme="minorHAnsi" w:hAnsiTheme="minorHAnsi" w:cstheme="minorHAnsi"/>
          <w:sz w:val="23"/>
          <w:szCs w:val="23"/>
        </w:rPr>
        <w:t xml:space="preserve">: … if you actually label yourself as a feminist in any shape or form, straight away people have like a negative connotation and especially if you are from an ethnic background as well </w:t>
      </w:r>
    </w:p>
    <w:p w14:paraId="0E77E83E" w14:textId="77777777" w:rsidR="00EF34CC" w:rsidRPr="00CE404F" w:rsidRDefault="00EF34CC" w:rsidP="00EF34CC">
      <w:pPr>
        <w:spacing w:after="120"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t>E: yeah "strong black woman", I get that all the time</w:t>
      </w:r>
    </w:p>
    <w:p w14:paraId="29154E2B" w14:textId="7B6F457B" w:rsidR="00EF34CC" w:rsidRPr="00CE404F" w:rsidRDefault="00B73A36" w:rsidP="00EF34CC">
      <w:pPr>
        <w:spacing w:after="120"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lastRenderedPageBreak/>
        <w:t>A</w:t>
      </w:r>
      <w:r w:rsidR="00EF34CC" w:rsidRPr="00CE404F">
        <w:rPr>
          <w:rFonts w:asciiTheme="minorHAnsi" w:hAnsiTheme="minorHAnsi" w:cstheme="minorHAnsi"/>
          <w:sz w:val="23"/>
          <w:szCs w:val="23"/>
        </w:rPr>
        <w:t>: yeah I get "opinionated hijabi" all the time, kind of like oh you're so fierce and I'm like "oh thank you" (group laughs) but yeah, it's just the fact that it seems that there is like only one little niche that you can occupy at a time, so you can either be like female or you can be a female woman of colour or you can be a female y</w:t>
      </w:r>
      <w:r w:rsidRPr="00CE404F">
        <w:rPr>
          <w:rFonts w:asciiTheme="minorHAnsi" w:hAnsiTheme="minorHAnsi" w:cstheme="minorHAnsi"/>
          <w:sz w:val="23"/>
          <w:szCs w:val="23"/>
        </w:rPr>
        <w:t>eah I don't know. (Focus Group</w:t>
      </w:r>
      <w:r w:rsidR="00EF34CC" w:rsidRPr="00CE404F">
        <w:rPr>
          <w:rFonts w:asciiTheme="minorHAnsi" w:hAnsiTheme="minorHAnsi" w:cstheme="minorHAnsi"/>
          <w:sz w:val="23"/>
          <w:szCs w:val="23"/>
        </w:rPr>
        <w:t>)</w:t>
      </w:r>
    </w:p>
    <w:p w14:paraId="31649194" w14:textId="76463CD0" w:rsidR="00EF34CC" w:rsidRPr="00CE404F" w:rsidRDefault="00EF34CC" w:rsidP="00EF34CC">
      <w:pPr>
        <w:spacing w:before="180" w:after="120" w:line="480" w:lineRule="auto"/>
        <w:jc w:val="both"/>
        <w:rPr>
          <w:rFonts w:asciiTheme="minorHAnsi" w:hAnsiTheme="minorHAnsi" w:cstheme="minorHAnsi"/>
        </w:rPr>
      </w:pPr>
      <w:r w:rsidRPr="00CE404F">
        <w:rPr>
          <w:rFonts w:asciiTheme="minorHAnsi" w:hAnsiTheme="minorHAnsi" w:cstheme="minorHAnsi"/>
        </w:rPr>
        <w:t xml:space="preserve">Tapping into the previous stereotypes of South East Asian and Muslim women noted above, </w:t>
      </w:r>
      <w:r w:rsidR="0000490A" w:rsidRPr="00CE404F">
        <w:rPr>
          <w:rFonts w:asciiTheme="minorHAnsi" w:hAnsiTheme="minorHAnsi" w:cstheme="minorHAnsi"/>
        </w:rPr>
        <w:t>Adila</w:t>
      </w:r>
      <w:r w:rsidRPr="00CE404F">
        <w:rPr>
          <w:rFonts w:asciiTheme="minorHAnsi" w:hAnsiTheme="minorHAnsi" w:cstheme="minorHAnsi"/>
        </w:rPr>
        <w:t xml:space="preserve"> describes how she encounters a belief that being “from an ethnic background”, “a female woman of colour” is viewed as incommensurable with being “a feminist” or even simply “a female”. To identify as such leads to more than the usual negative connotations within a patriarchal society, as there is a specific ethnic retort – that she is an “opinionated hijabi” and “fierce”, an exoticised conception of Muslim women (related to the stereotype mentioned by </w:t>
      </w:r>
      <w:r w:rsidR="0001299D" w:rsidRPr="00CE404F">
        <w:rPr>
          <w:rFonts w:asciiTheme="minorHAnsi" w:hAnsiTheme="minorHAnsi" w:cstheme="minorHAnsi"/>
        </w:rPr>
        <w:t>Eyana</w:t>
      </w:r>
      <w:r w:rsidRPr="00CE404F">
        <w:rPr>
          <w:rFonts w:asciiTheme="minorHAnsi" w:hAnsiTheme="minorHAnsi" w:cstheme="minorHAnsi"/>
        </w:rPr>
        <w:t xml:space="preserve"> of a “strong black woman”).</w:t>
      </w:r>
    </w:p>
    <w:p w14:paraId="7A3198F4" w14:textId="52D2FDA2" w:rsidR="00EF34CC" w:rsidRPr="00CE404F" w:rsidRDefault="00EF34CC" w:rsidP="00EF34CC">
      <w:pPr>
        <w:spacing w:before="120" w:line="480" w:lineRule="auto"/>
        <w:ind w:firstLine="567"/>
        <w:jc w:val="both"/>
        <w:rPr>
          <w:rFonts w:asciiTheme="minorHAnsi" w:hAnsiTheme="minorHAnsi" w:cstheme="minorHAnsi"/>
        </w:rPr>
      </w:pPr>
      <w:r w:rsidRPr="00CE404F">
        <w:rPr>
          <w:rFonts w:asciiTheme="minorHAnsi" w:hAnsiTheme="minorHAnsi" w:cstheme="minorHAnsi"/>
        </w:rPr>
        <w:t>Stereotypes are also reported regarding other activities – such as smoking, where Muslim women wearing the hijab are not expected to smoke:</w:t>
      </w:r>
    </w:p>
    <w:p w14:paraId="5BC5BFB3" w14:textId="200A08F6" w:rsidR="00EF34CC" w:rsidRPr="00CE404F" w:rsidRDefault="00EF34CC" w:rsidP="00EF34CC">
      <w:pPr>
        <w:spacing w:before="120" w:after="120"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t>Z: one thing which I noticed here is girls do smoke here, it's a common thing, girls do go to pubs, girls do drink here, it's a normal thing here, but if a girl who is wearing hijab is smoking, they are like "Muslim girls smoke?"</w:t>
      </w:r>
    </w:p>
    <w:p w14:paraId="4C5827FE" w14:textId="60034061" w:rsidR="00EF34CC" w:rsidRPr="00CE404F" w:rsidRDefault="00C87E29" w:rsidP="00EF34CC">
      <w:pPr>
        <w:spacing w:before="120" w:after="120"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t>A</w:t>
      </w:r>
      <w:r w:rsidR="00EF34CC" w:rsidRPr="00CE404F">
        <w:rPr>
          <w:rFonts w:asciiTheme="minorHAnsi" w:hAnsiTheme="minorHAnsi" w:cstheme="minorHAnsi"/>
          <w:sz w:val="23"/>
          <w:szCs w:val="23"/>
        </w:rPr>
        <w:t>: yeah</w:t>
      </w:r>
    </w:p>
    <w:p w14:paraId="6D031FAD" w14:textId="77777777" w:rsidR="00EF34CC" w:rsidRPr="00CE404F" w:rsidRDefault="00EF34CC" w:rsidP="00EF34CC">
      <w:pPr>
        <w:spacing w:before="120" w:after="120"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t>N: yeah</w:t>
      </w:r>
    </w:p>
    <w:p w14:paraId="2BE318F9" w14:textId="081FA70E" w:rsidR="00EF34CC" w:rsidRPr="00CE404F" w:rsidRDefault="00EF34CC" w:rsidP="00EF34CC">
      <w:pPr>
        <w:spacing w:before="120" w:after="120"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t>Z: what's wrong with you? If British girls smoke, if American girls smoke, if Finnish girls smoke, what's wrong with Muslim girls smoking? (laughs) (Focus Group</w:t>
      </w:r>
      <w:r w:rsidR="007709F8">
        <w:rPr>
          <w:rFonts w:asciiTheme="minorHAnsi" w:hAnsiTheme="minorHAnsi" w:cstheme="minorHAnsi"/>
          <w:sz w:val="23"/>
          <w:szCs w:val="23"/>
        </w:rPr>
        <w:t>,</w:t>
      </w:r>
      <w:r w:rsidRPr="00CE404F">
        <w:rPr>
          <w:rFonts w:asciiTheme="minorHAnsi" w:hAnsiTheme="minorHAnsi" w:cstheme="minorHAnsi"/>
          <w:sz w:val="23"/>
          <w:szCs w:val="23"/>
        </w:rPr>
        <w:t xml:space="preserve"> 9)</w:t>
      </w:r>
    </w:p>
    <w:p w14:paraId="4241DC4D" w14:textId="04C40751" w:rsidR="00EF34CC" w:rsidRPr="00CE404F" w:rsidRDefault="00EF34CC" w:rsidP="00EF34CC">
      <w:pPr>
        <w:spacing w:before="180" w:after="120" w:line="480" w:lineRule="auto"/>
        <w:jc w:val="both"/>
        <w:rPr>
          <w:rFonts w:asciiTheme="minorHAnsi" w:hAnsiTheme="minorHAnsi" w:cstheme="minorHAnsi"/>
        </w:rPr>
      </w:pPr>
      <w:r w:rsidRPr="00CE404F">
        <w:rPr>
          <w:rFonts w:asciiTheme="minorHAnsi" w:hAnsiTheme="minorHAnsi" w:cstheme="minorHAnsi"/>
        </w:rPr>
        <w:t xml:space="preserve">Such stereotyping treats all Muslim women who wear the veil as if they conform to a single, one-dimensional image – a classic </w:t>
      </w:r>
      <w:r w:rsidR="00A24246" w:rsidRPr="00CE404F">
        <w:rPr>
          <w:rFonts w:asciiTheme="minorHAnsi" w:hAnsiTheme="minorHAnsi" w:cstheme="minorHAnsi"/>
        </w:rPr>
        <w:t>microaggression</w:t>
      </w:r>
      <w:r w:rsidRPr="00CE404F">
        <w:rPr>
          <w:rFonts w:asciiTheme="minorHAnsi" w:hAnsiTheme="minorHAnsi" w:cstheme="minorHAnsi"/>
        </w:rPr>
        <w:t xml:space="preserve"> – ignoring individuality. As the focus group conversation continues:</w:t>
      </w:r>
    </w:p>
    <w:p w14:paraId="73AD59A0" w14:textId="66BDDE1F" w:rsidR="00EF34CC" w:rsidRPr="00CE404F" w:rsidRDefault="00EF34CC" w:rsidP="00EF34CC">
      <w:pPr>
        <w:spacing w:before="120" w:after="120"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t>Z: they take hijab as, you know a kind of notion for a thing were people who wear a hijab, something is very wrong, kind of that thing</w:t>
      </w:r>
    </w:p>
    <w:p w14:paraId="5C543F4B" w14:textId="77777777" w:rsidR="00EF34CC" w:rsidRPr="00CE404F" w:rsidRDefault="00EF34CC" w:rsidP="00EF34CC">
      <w:pPr>
        <w:spacing w:before="120" w:after="120"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lastRenderedPageBreak/>
        <w:t>N: I think it's just because like a lot of the people, who I have spoken to, who wear hijab and stuff, they are like, you know, "doing this is ..."</w:t>
      </w:r>
    </w:p>
    <w:p w14:paraId="270CF6F1" w14:textId="77777777" w:rsidR="00EF34CC" w:rsidRPr="00CE404F" w:rsidRDefault="00EF34CC" w:rsidP="00EF34CC">
      <w:pPr>
        <w:spacing w:before="120" w:after="120"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t xml:space="preserve">E: quite committed </w:t>
      </w:r>
    </w:p>
    <w:p w14:paraId="376A3519" w14:textId="1CFF483F" w:rsidR="00EF34CC" w:rsidRPr="00CE404F" w:rsidRDefault="00EF34CC" w:rsidP="00EF34CC">
      <w:pPr>
        <w:spacing w:before="120" w:after="120"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t xml:space="preserve">Z: yeah exactly, we are committed, but you know there are </w:t>
      </w:r>
    </w:p>
    <w:p w14:paraId="0083C6BE" w14:textId="2FF2DF03" w:rsidR="00EF34CC" w:rsidRPr="00CE404F" w:rsidRDefault="00C87E29" w:rsidP="00EF34CC">
      <w:pPr>
        <w:spacing w:before="120" w:after="120"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t>A</w:t>
      </w:r>
      <w:r w:rsidR="00EF34CC" w:rsidRPr="00CE404F">
        <w:rPr>
          <w:rFonts w:asciiTheme="minorHAnsi" w:hAnsiTheme="minorHAnsi" w:cstheme="minorHAnsi"/>
          <w:sz w:val="23"/>
          <w:szCs w:val="23"/>
        </w:rPr>
        <w:t xml:space="preserve">: there are variations </w:t>
      </w:r>
    </w:p>
    <w:p w14:paraId="5A6C2583" w14:textId="77777777" w:rsidR="00EF34CC" w:rsidRPr="00CE404F" w:rsidRDefault="00EF34CC" w:rsidP="00EF34CC">
      <w:pPr>
        <w:spacing w:before="120" w:after="120"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t>N: I think most Muslims who interact with like the non-Muslim sect of the country, they always meet them, they always meet Muslims who are bang on, five times a day prayer, you know this, know that</w:t>
      </w:r>
    </w:p>
    <w:p w14:paraId="01E7FF2B" w14:textId="39799EFC" w:rsidR="00EF34CC" w:rsidRPr="00CE404F" w:rsidRDefault="00C87E29" w:rsidP="00EF34CC">
      <w:pPr>
        <w:spacing w:before="120" w:after="120"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t>A</w:t>
      </w:r>
      <w:r w:rsidR="00EF34CC" w:rsidRPr="00CE404F">
        <w:rPr>
          <w:rFonts w:asciiTheme="minorHAnsi" w:hAnsiTheme="minorHAnsi" w:cstheme="minorHAnsi"/>
          <w:sz w:val="23"/>
          <w:szCs w:val="23"/>
        </w:rPr>
        <w:t xml:space="preserve">: yeah, no speaking to boys, no ... </w:t>
      </w:r>
    </w:p>
    <w:p w14:paraId="3C34B4C4" w14:textId="09D4F933" w:rsidR="00EF34CC" w:rsidRPr="00CE404F" w:rsidRDefault="00EF34CC" w:rsidP="00EF34CC">
      <w:pPr>
        <w:spacing w:before="120" w:after="120"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t xml:space="preserve">Z: this I think varies too, it applies to all religions, because if you're a Christian you can find a Christian who is proper Christian who reads the bible and is very pious and things like that </w:t>
      </w:r>
    </w:p>
    <w:p w14:paraId="4D079A1F" w14:textId="77777777" w:rsidR="00EF34CC" w:rsidRPr="00CE404F" w:rsidRDefault="00EF34CC" w:rsidP="00EF34CC">
      <w:pPr>
        <w:spacing w:before="120" w:after="120"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t xml:space="preserve">E: yeah </w:t>
      </w:r>
    </w:p>
    <w:p w14:paraId="37B07CB7" w14:textId="4A68D03A" w:rsidR="00EF34CC" w:rsidRPr="00CE404F" w:rsidRDefault="00EF34CC" w:rsidP="00EF34CC">
      <w:pPr>
        <w:spacing w:before="120" w:after="120"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t xml:space="preserve">Z: and you can find the same thing with us as well, like you can find some people who </w:t>
      </w:r>
    </w:p>
    <w:p w14:paraId="08AD5013" w14:textId="77777777" w:rsidR="00EF34CC" w:rsidRPr="00CE404F" w:rsidRDefault="00EF34CC" w:rsidP="00EF34CC">
      <w:pPr>
        <w:spacing w:before="120" w:after="120"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t xml:space="preserve">N: but with Christians it's not so easy to see </w:t>
      </w:r>
    </w:p>
    <w:p w14:paraId="7BE5A956" w14:textId="7C3726BA" w:rsidR="00EF34CC" w:rsidRPr="00CE404F" w:rsidRDefault="00EF34CC" w:rsidP="00EF34CC">
      <w:pPr>
        <w:spacing w:before="120" w:after="120"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t>Z: that's the thing, that's the thing we wear this kind of hijab and they kind of think that people who wear this shouldn't be doing anything, I just wish people would stop thinking that we are all the same (Focus Group, 9)</w:t>
      </w:r>
    </w:p>
    <w:p w14:paraId="349E508A" w14:textId="01542B32" w:rsidR="00EF34CC" w:rsidRPr="00CE404F" w:rsidRDefault="00EF34CC" w:rsidP="00EF34CC">
      <w:pPr>
        <w:spacing w:before="180" w:after="180" w:line="480" w:lineRule="auto"/>
        <w:jc w:val="both"/>
        <w:rPr>
          <w:rFonts w:asciiTheme="minorHAnsi" w:hAnsiTheme="minorHAnsi" w:cstheme="minorHAnsi"/>
        </w:rPr>
      </w:pPr>
      <w:r w:rsidRPr="00CE404F">
        <w:rPr>
          <w:rFonts w:asciiTheme="minorHAnsi" w:hAnsiTheme="minorHAnsi" w:cstheme="minorHAnsi"/>
        </w:rPr>
        <w:t xml:space="preserve">In these final contributions, Natasha and Azisa touch on the two key factors at play in this particular </w:t>
      </w:r>
      <w:r w:rsidR="00A24246" w:rsidRPr="00CE404F">
        <w:rPr>
          <w:rFonts w:asciiTheme="minorHAnsi" w:hAnsiTheme="minorHAnsi" w:cstheme="minorHAnsi"/>
        </w:rPr>
        <w:t>microaggression</w:t>
      </w:r>
      <w:r w:rsidRPr="00CE404F">
        <w:rPr>
          <w:rFonts w:asciiTheme="minorHAnsi" w:hAnsiTheme="minorHAnsi" w:cstheme="minorHAnsi"/>
        </w:rPr>
        <w:t xml:space="preserve">: (i) assuming that Muslim women wearing the hijab “are all the same”; and (ii) how the hijab itself, in its visibility, is seen as attracting stereotyping. Indeed, </w:t>
      </w:r>
      <w:r w:rsidR="0001299D" w:rsidRPr="00CE404F">
        <w:rPr>
          <w:rFonts w:asciiTheme="minorHAnsi" w:hAnsiTheme="minorHAnsi" w:cstheme="minorHAnsi"/>
        </w:rPr>
        <w:t>Eyana</w:t>
      </w:r>
      <w:r w:rsidRPr="00CE404F">
        <w:rPr>
          <w:rFonts w:asciiTheme="minorHAnsi" w:hAnsiTheme="minorHAnsi" w:cstheme="minorHAnsi"/>
        </w:rPr>
        <w:t xml:space="preserve"> – who is black and a Christian – reports that she herself has been guilty of such stereotyping:</w:t>
      </w:r>
    </w:p>
    <w:p w14:paraId="38848132" w14:textId="77777777" w:rsidR="00EF34CC" w:rsidRPr="00CE404F" w:rsidRDefault="00EF34CC" w:rsidP="00EF34CC">
      <w:pPr>
        <w:spacing w:before="120" w:after="120"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t>N: people also don't understand that there are different kinds of Muslims, you wear hijab, but I'm Muslim</w:t>
      </w:r>
    </w:p>
    <w:p w14:paraId="4E5D2472" w14:textId="10EE592F" w:rsidR="00EF34CC" w:rsidRPr="00CE404F" w:rsidRDefault="00C87E29" w:rsidP="00EF34CC">
      <w:pPr>
        <w:spacing w:before="120" w:after="120"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t>A</w:t>
      </w:r>
      <w:r w:rsidR="00EF34CC" w:rsidRPr="00CE404F">
        <w:rPr>
          <w:rFonts w:asciiTheme="minorHAnsi" w:hAnsiTheme="minorHAnsi" w:cstheme="minorHAnsi"/>
          <w:sz w:val="23"/>
          <w:szCs w:val="23"/>
        </w:rPr>
        <w:t>: they think, for some reason they think that if you wear a hijab you're more pious, you're more committed, you've got ...</w:t>
      </w:r>
    </w:p>
    <w:p w14:paraId="664BF59D" w14:textId="22E0235D" w:rsidR="00EF34CC" w:rsidRPr="00CE404F" w:rsidRDefault="00EF34CC" w:rsidP="00EF34CC">
      <w:pPr>
        <w:spacing w:before="120" w:after="120"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lastRenderedPageBreak/>
        <w:t xml:space="preserve">Z: yeah </w:t>
      </w:r>
    </w:p>
    <w:p w14:paraId="0B1A7DD3" w14:textId="77777777" w:rsidR="00EF34CC" w:rsidRPr="00CE404F" w:rsidRDefault="00EF34CC" w:rsidP="00EF34CC">
      <w:pPr>
        <w:spacing w:before="120" w:after="120"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t xml:space="preserve">E: I guess I felt that as well, because I'm a Christian, so ok, maybe I don't do everything that like people would believe a Christian should do </w:t>
      </w:r>
    </w:p>
    <w:p w14:paraId="1259CFD0" w14:textId="616F4682" w:rsidR="00EF34CC" w:rsidRPr="00CE404F" w:rsidRDefault="00C87E29" w:rsidP="00EF34CC">
      <w:pPr>
        <w:spacing w:before="120" w:after="120"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t>A</w:t>
      </w:r>
      <w:r w:rsidR="00EF34CC" w:rsidRPr="00CE404F">
        <w:rPr>
          <w:rFonts w:asciiTheme="minorHAnsi" w:hAnsiTheme="minorHAnsi" w:cstheme="minorHAnsi"/>
          <w:sz w:val="23"/>
          <w:szCs w:val="23"/>
        </w:rPr>
        <w:t>: yeah</w:t>
      </w:r>
    </w:p>
    <w:p w14:paraId="1A860EF8" w14:textId="2383AA94" w:rsidR="00EF34CC" w:rsidRPr="00CE404F" w:rsidRDefault="00EF34CC" w:rsidP="00EF34CC">
      <w:pPr>
        <w:spacing w:before="120" w:after="120"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t>E: so I do understand that, maybe I have been ignorant in this sense that I thought that, because those friends who I had, who have worn hijab, have always been really committed to their religion and we always had debates about Christianity as well, that's a long time ago, but I guess, I have been ignorant thinking that as well, so I learned something, that there are more variations like I can see that for myself yeah. (Focus Group, 10)</w:t>
      </w:r>
    </w:p>
    <w:p w14:paraId="23F9009C" w14:textId="03591768" w:rsidR="00EF34CC" w:rsidRPr="00CE404F" w:rsidRDefault="00EF34CC" w:rsidP="00EF34CC">
      <w:pPr>
        <w:spacing w:before="360" w:line="480" w:lineRule="auto"/>
        <w:jc w:val="both"/>
        <w:rPr>
          <w:rFonts w:asciiTheme="minorHAnsi" w:hAnsiTheme="minorHAnsi" w:cstheme="minorHAnsi"/>
          <w:b/>
        </w:rPr>
      </w:pPr>
      <w:r w:rsidRPr="00CE404F">
        <w:rPr>
          <w:rFonts w:asciiTheme="minorHAnsi" w:hAnsiTheme="minorHAnsi" w:cstheme="minorHAnsi"/>
          <w:b/>
        </w:rPr>
        <w:t>4.6.2 Stereotyping: Representing your entire race</w:t>
      </w:r>
    </w:p>
    <w:p w14:paraId="22992336" w14:textId="6A608028" w:rsidR="00EF34CC" w:rsidRPr="00CE404F" w:rsidRDefault="0000490A" w:rsidP="00EF34CC">
      <w:pPr>
        <w:spacing w:before="240" w:line="480" w:lineRule="auto"/>
        <w:jc w:val="both"/>
        <w:rPr>
          <w:rFonts w:asciiTheme="minorHAnsi" w:hAnsiTheme="minorHAnsi" w:cstheme="minorHAnsi"/>
        </w:rPr>
      </w:pPr>
      <w:r w:rsidRPr="00CE404F">
        <w:rPr>
          <w:rFonts w:asciiTheme="minorHAnsi" w:hAnsiTheme="minorHAnsi" w:cstheme="minorHAnsi"/>
        </w:rPr>
        <w:t>Raashida</w:t>
      </w:r>
      <w:r w:rsidR="00EF34CC" w:rsidRPr="00CE404F">
        <w:rPr>
          <w:rFonts w:asciiTheme="minorHAnsi" w:hAnsiTheme="minorHAnsi" w:cstheme="minorHAnsi"/>
        </w:rPr>
        <w:t>, who also wears the hijab, reports similar experiences, whereby stereotyping by white people means she is not treated as an individual in her own right:</w:t>
      </w:r>
    </w:p>
    <w:p w14:paraId="67E88D7B" w14:textId="73F034DA" w:rsidR="00EF34CC" w:rsidRPr="00CE404F" w:rsidRDefault="00EF34CC" w:rsidP="00EF34CC">
      <w:pPr>
        <w:spacing w:before="120" w:after="120"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t>R: The main thing that I always think of is when I go outside, I always feel like anyone who looks at me thinks “she is a Muslim” straight away… people just straight away think about me as a Muslim, they don’t even see my face, it’s like “oh there’s a Muslim there”… I feel like that every day.</w:t>
      </w:r>
    </w:p>
    <w:p w14:paraId="5F8890BB" w14:textId="77777777" w:rsidR="00EF34CC" w:rsidRPr="00CE404F" w:rsidRDefault="00EF34CC" w:rsidP="00EF34CC">
      <w:pPr>
        <w:spacing w:before="120" w:after="120"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t>I: so you didn’t feel like that before [you were wearing a headscarf]?</w:t>
      </w:r>
    </w:p>
    <w:p w14:paraId="1525491A" w14:textId="110A5333" w:rsidR="00EF34CC" w:rsidRPr="00CE404F" w:rsidRDefault="00EF34CC" w:rsidP="00EF34CC">
      <w:pPr>
        <w:spacing w:before="120" w:after="180"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t xml:space="preserve">R: No, because I was just a normal person before, I was just a girl. </w:t>
      </w:r>
      <w:r w:rsidR="00754345" w:rsidRPr="00CE404F">
        <w:rPr>
          <w:rFonts w:asciiTheme="minorHAnsi" w:hAnsiTheme="minorHAnsi" w:cstheme="minorHAnsi"/>
          <w:sz w:val="23"/>
          <w:szCs w:val="23"/>
        </w:rPr>
        <w:t>(Raashida Interview</w:t>
      </w:r>
      <w:r w:rsidR="00754345">
        <w:rPr>
          <w:rFonts w:asciiTheme="minorHAnsi" w:hAnsiTheme="minorHAnsi" w:cstheme="minorHAnsi"/>
          <w:sz w:val="23"/>
          <w:szCs w:val="23"/>
        </w:rPr>
        <w:t xml:space="preserve"> 2</w:t>
      </w:r>
      <w:r w:rsidR="00754345" w:rsidRPr="00CE404F">
        <w:rPr>
          <w:rFonts w:asciiTheme="minorHAnsi" w:hAnsiTheme="minorHAnsi" w:cstheme="minorHAnsi"/>
          <w:sz w:val="23"/>
          <w:szCs w:val="23"/>
        </w:rPr>
        <w:t>, 15)</w:t>
      </w:r>
    </w:p>
    <w:p w14:paraId="527224E3" w14:textId="786AA300" w:rsidR="00EF34CC" w:rsidRPr="00CE404F" w:rsidRDefault="00EF34CC" w:rsidP="00EF34CC">
      <w:pPr>
        <w:spacing w:before="180" w:after="140" w:line="480" w:lineRule="auto"/>
        <w:jc w:val="both"/>
        <w:rPr>
          <w:rFonts w:asciiTheme="minorHAnsi" w:hAnsiTheme="minorHAnsi" w:cstheme="minorHAnsi"/>
        </w:rPr>
      </w:pPr>
      <w:r w:rsidRPr="00CE404F">
        <w:rPr>
          <w:rFonts w:asciiTheme="minorHAnsi" w:hAnsiTheme="minorHAnsi" w:cstheme="minorHAnsi"/>
        </w:rPr>
        <w:t xml:space="preserve">In a similar manner to </w:t>
      </w:r>
      <w:r w:rsidR="0000490A" w:rsidRPr="00CE404F">
        <w:rPr>
          <w:rFonts w:asciiTheme="minorHAnsi" w:hAnsiTheme="minorHAnsi" w:cstheme="minorHAnsi"/>
        </w:rPr>
        <w:t>Adila</w:t>
      </w:r>
      <w:r w:rsidRPr="00CE404F">
        <w:rPr>
          <w:rFonts w:asciiTheme="minorHAnsi" w:hAnsiTheme="minorHAnsi" w:cstheme="minorHAnsi"/>
        </w:rPr>
        <w:t xml:space="preserve">’s description of how, due to stereotyping of South East Asian and Muslim women, she encounters an attitude that differentiates between simply “female” and “a female of colour”, </w:t>
      </w:r>
      <w:r w:rsidR="0000490A" w:rsidRPr="00CE404F">
        <w:rPr>
          <w:rFonts w:asciiTheme="minorHAnsi" w:hAnsiTheme="minorHAnsi" w:cstheme="minorHAnsi"/>
        </w:rPr>
        <w:t>Raashida</w:t>
      </w:r>
      <w:r w:rsidRPr="00CE404F">
        <w:rPr>
          <w:rFonts w:asciiTheme="minorHAnsi" w:hAnsiTheme="minorHAnsi" w:cstheme="minorHAnsi"/>
        </w:rPr>
        <w:t xml:space="preserve"> feels as if, due to her hijab, she is perceived as a “Muslim” – with all the attendant stereotypes – where once she was “just a girl”. This brings with it a frustration that she is perceived as representing (and being representative of) her entire religion and attendant culture:</w:t>
      </w:r>
    </w:p>
    <w:p w14:paraId="7FFE0C60" w14:textId="612879BE" w:rsidR="00EF34CC" w:rsidRPr="00CE404F" w:rsidRDefault="00EF34CC" w:rsidP="00EF34CC">
      <w:pPr>
        <w:pStyle w:val="ListParagraph"/>
        <w:spacing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lastRenderedPageBreak/>
        <w:t xml:space="preserve"> “so do all Muslims do this?”</w:t>
      </w:r>
      <w:r w:rsidR="00754345">
        <w:rPr>
          <w:rFonts w:asciiTheme="minorHAnsi" w:hAnsiTheme="minorHAnsi" w:cstheme="minorHAnsi"/>
          <w:sz w:val="23"/>
          <w:szCs w:val="23"/>
        </w:rPr>
        <w:t xml:space="preserve"> </w:t>
      </w:r>
      <w:r w:rsidRPr="00CE404F">
        <w:rPr>
          <w:rFonts w:asciiTheme="minorHAnsi" w:hAnsiTheme="minorHAnsi" w:cstheme="minorHAnsi"/>
          <w:sz w:val="23"/>
          <w:szCs w:val="23"/>
        </w:rPr>
        <w:t>… Even it’s only what I say, they assume everyone does that … just because I do it, it doesn’t mean everyone does and they would be like “but you’re a Muslim”, but not all Christians do the same thing and people just don’t get it [sounds frustrated].” (</w:t>
      </w:r>
      <w:r w:rsidR="0000490A" w:rsidRPr="00CE404F">
        <w:rPr>
          <w:rFonts w:asciiTheme="minorHAnsi" w:hAnsiTheme="minorHAnsi" w:cstheme="minorHAnsi"/>
          <w:sz w:val="23"/>
          <w:szCs w:val="23"/>
        </w:rPr>
        <w:t>Raashida</w:t>
      </w:r>
      <w:r w:rsidR="00B73A36" w:rsidRPr="00CE404F">
        <w:rPr>
          <w:rFonts w:asciiTheme="minorHAnsi" w:hAnsiTheme="minorHAnsi" w:cstheme="minorHAnsi"/>
          <w:sz w:val="23"/>
          <w:szCs w:val="23"/>
        </w:rPr>
        <w:t>,</w:t>
      </w:r>
      <w:r w:rsidRPr="00CE404F">
        <w:rPr>
          <w:rFonts w:asciiTheme="minorHAnsi" w:hAnsiTheme="minorHAnsi" w:cstheme="minorHAnsi"/>
          <w:sz w:val="23"/>
          <w:szCs w:val="23"/>
        </w:rPr>
        <w:t xml:space="preserve"> </w:t>
      </w:r>
      <w:r w:rsidR="00B73A36" w:rsidRPr="00CE404F">
        <w:rPr>
          <w:rFonts w:asciiTheme="minorHAnsi" w:hAnsiTheme="minorHAnsi" w:cstheme="minorHAnsi"/>
          <w:sz w:val="23"/>
          <w:szCs w:val="23"/>
        </w:rPr>
        <w:t>Interview 2</w:t>
      </w:r>
      <w:r w:rsidRPr="00CE404F">
        <w:rPr>
          <w:rFonts w:asciiTheme="minorHAnsi" w:hAnsiTheme="minorHAnsi" w:cstheme="minorHAnsi"/>
          <w:sz w:val="23"/>
          <w:szCs w:val="23"/>
        </w:rPr>
        <w:t>)</w:t>
      </w:r>
    </w:p>
    <w:p w14:paraId="502DBF00" w14:textId="68D35340" w:rsidR="00EF34CC" w:rsidRPr="00CE404F" w:rsidRDefault="00EF34CC" w:rsidP="00EF34CC">
      <w:pPr>
        <w:spacing w:before="240" w:after="120" w:line="480" w:lineRule="auto"/>
        <w:ind w:firstLine="567"/>
        <w:jc w:val="both"/>
        <w:rPr>
          <w:rFonts w:asciiTheme="minorHAnsi" w:hAnsiTheme="minorHAnsi" w:cstheme="minorHAnsi"/>
        </w:rPr>
      </w:pPr>
      <w:r w:rsidRPr="00CE404F">
        <w:rPr>
          <w:rFonts w:asciiTheme="minorHAnsi" w:hAnsiTheme="minorHAnsi" w:cstheme="minorHAnsi"/>
        </w:rPr>
        <w:t>This pressure to represent one’s group is powerful; as Sue (2010</w:t>
      </w:r>
      <w:r w:rsidR="00754345">
        <w:rPr>
          <w:rFonts w:asciiTheme="minorHAnsi" w:hAnsiTheme="minorHAnsi" w:cstheme="minorHAnsi"/>
        </w:rPr>
        <w:t xml:space="preserve">, </w:t>
      </w:r>
      <w:r w:rsidRPr="00CE404F">
        <w:rPr>
          <w:rFonts w:asciiTheme="minorHAnsi" w:hAnsiTheme="minorHAnsi" w:cstheme="minorHAnsi"/>
        </w:rPr>
        <w:t>8) describes, it leads to “heightened awareness that every mistake, every failing and every deficiency exhibited by them would be attributed to their entire group”. With this comes an increase</w:t>
      </w:r>
      <w:r w:rsidR="00D55F2F">
        <w:rPr>
          <w:rFonts w:asciiTheme="minorHAnsi" w:hAnsiTheme="minorHAnsi" w:cstheme="minorHAnsi"/>
        </w:rPr>
        <w:t>d</w:t>
      </w:r>
      <w:r w:rsidRPr="00CE404F">
        <w:rPr>
          <w:rFonts w:asciiTheme="minorHAnsi" w:hAnsiTheme="minorHAnsi" w:cstheme="minorHAnsi"/>
        </w:rPr>
        <w:t xml:space="preserve"> pressure to act, or perform, in a certain way, so as not to conform to particular stereotypes about this group (such as, for example, </w:t>
      </w:r>
      <w:r w:rsidR="00C87E29" w:rsidRPr="00CE404F">
        <w:rPr>
          <w:rFonts w:asciiTheme="minorHAnsi" w:hAnsiTheme="minorHAnsi" w:cstheme="minorHAnsi"/>
        </w:rPr>
        <w:t>Safa</w:t>
      </w:r>
      <w:r w:rsidRPr="00CE404F">
        <w:rPr>
          <w:rFonts w:asciiTheme="minorHAnsi" w:hAnsiTheme="minorHAnsi" w:cstheme="minorHAnsi"/>
        </w:rPr>
        <w:t>’s rejection of engineering and medicine as stereotypical Asian degrees). It was discussed at great length also during the focus group:</w:t>
      </w:r>
    </w:p>
    <w:p w14:paraId="06055438" w14:textId="77777777" w:rsidR="00EF34CC" w:rsidRPr="00CE404F" w:rsidRDefault="00EF34CC" w:rsidP="00EF34CC">
      <w:pPr>
        <w:spacing w:before="120" w:after="120"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t xml:space="preserve">E: there is one girl who said something which was in a seminar last Thursday and it was really awkward because I hadn't been to that seminar before, I missed the first one, so I walked in and I was a bit late, like five minutes late and I walked in and sat down and it just happened that the topic that we were doing that day was black female (group laughs), black female perspective, it was about a book we had to read and it was a bit uncomfortable when we came to that section and I felt like the lecturer's, the seminar leader's eyes were on me </w:t>
      </w:r>
    </w:p>
    <w:p w14:paraId="157CAD6E" w14:textId="77777777" w:rsidR="00EF34CC" w:rsidRPr="00CE404F" w:rsidRDefault="00EF34CC" w:rsidP="00EF34CC">
      <w:pPr>
        <w:spacing w:before="120" w:after="120"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t>AI: oh yeah</w:t>
      </w:r>
    </w:p>
    <w:p w14:paraId="6B161A91" w14:textId="77777777" w:rsidR="00EF34CC" w:rsidRPr="00CE404F" w:rsidRDefault="00EF34CC" w:rsidP="00EF34CC">
      <w:pPr>
        <w:spacing w:before="120" w:after="120"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t xml:space="preserve">E: to say something and I hadn't even done the reading properly and I was late (laughs) and I was like I don't really have any input on this, she is American as well, so I don't have that perspective and it was a long time ago, I don't know why you are looking at me, so </w:t>
      </w:r>
    </w:p>
    <w:p w14:paraId="4A062310" w14:textId="77777777" w:rsidR="00EF34CC" w:rsidRPr="00CE404F" w:rsidRDefault="00EF34CC" w:rsidP="00EF34CC">
      <w:pPr>
        <w:spacing w:before="120" w:after="120"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t>AI: kind of the example they gave in the video, where it's kind of like you want me to speak on behalf of my entire race (group laughs)</w:t>
      </w:r>
    </w:p>
    <w:p w14:paraId="687BF65A" w14:textId="77777777" w:rsidR="00EF34CC" w:rsidRPr="00CE404F" w:rsidRDefault="00EF34CC" w:rsidP="00EF34CC">
      <w:pPr>
        <w:spacing w:before="120" w:after="120"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t xml:space="preserve">E: Yeah (laughs), I'm learning as well, I'm literally here to learn about like everyone else and sometimes it becomes a bit uncomfortable because especially in Sociology, where it comes up a lot, there is a lot of things about race and gender </w:t>
      </w:r>
    </w:p>
    <w:p w14:paraId="624F0F45" w14:textId="67703A15" w:rsidR="0050632B" w:rsidRPr="00CE404F" w:rsidRDefault="0050632B" w:rsidP="00E22A76">
      <w:pPr>
        <w:spacing w:before="240" w:after="240" w:line="480" w:lineRule="auto"/>
        <w:jc w:val="both"/>
        <w:rPr>
          <w:rFonts w:asciiTheme="minorHAnsi" w:hAnsiTheme="minorHAnsi" w:cstheme="minorHAnsi"/>
        </w:rPr>
      </w:pPr>
      <w:r w:rsidRPr="00CE404F">
        <w:rPr>
          <w:rFonts w:asciiTheme="minorHAnsi" w:hAnsiTheme="minorHAnsi" w:cstheme="minorHAnsi"/>
        </w:rPr>
        <w:lastRenderedPageBreak/>
        <w:t>Another example of being stereotyped and the pressure of representing one’s entire group was also raised during this discussion. This time the students commented upon the difference of a white person being stereotyped, versus stereotypes about people from minoritised backgrounds:</w:t>
      </w:r>
    </w:p>
    <w:p w14:paraId="0E09AA6D" w14:textId="27D382AC" w:rsidR="0050632B" w:rsidRPr="00CE404F" w:rsidRDefault="00C87E29" w:rsidP="0050632B">
      <w:pPr>
        <w:spacing w:before="120" w:after="120"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t>A</w:t>
      </w:r>
      <w:r w:rsidR="0050632B" w:rsidRPr="00CE404F">
        <w:rPr>
          <w:rFonts w:asciiTheme="minorHAnsi" w:hAnsiTheme="minorHAnsi" w:cstheme="minorHAnsi"/>
          <w:sz w:val="23"/>
          <w:szCs w:val="23"/>
        </w:rPr>
        <w:t xml:space="preserve">: Ethnicity does play a role, we are immediately more identifiable from the vast majority of our cohorts and that's one of the things that I noticed as well, that if you, there are some people who kind of manage to blend in and pass through and they may crop up every now and again, but for some reason, for some bizarre reason people find me more memorable than the person I was on placement with, so I don't know if it just because I come across as more friendly or if I'm just kind of like a bit more engaging with them or something or if it is just because for some reason I'm just more memorable, but if I say something, it, it, I kind of get that feeling that it may impact on someone's opinion of me and before you know everyone will have that sort of idea that, preconception, because people talk, </w:t>
      </w:r>
    </w:p>
    <w:p w14:paraId="23DBE1B4" w14:textId="77777777" w:rsidR="0050632B" w:rsidRPr="00CE404F" w:rsidRDefault="0050632B" w:rsidP="0050632B">
      <w:pPr>
        <w:spacing w:before="120" w:after="120"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t>E: yeah</w:t>
      </w:r>
    </w:p>
    <w:p w14:paraId="456E8285" w14:textId="19F2E19C" w:rsidR="0050632B" w:rsidRPr="00CE404F" w:rsidRDefault="00C87E29" w:rsidP="0050632B">
      <w:pPr>
        <w:spacing w:before="120" w:after="120"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t>A</w:t>
      </w:r>
      <w:r w:rsidR="0050632B" w:rsidRPr="00CE404F">
        <w:rPr>
          <w:rFonts w:asciiTheme="minorHAnsi" w:hAnsiTheme="minorHAnsi" w:cstheme="minorHAnsi"/>
          <w:sz w:val="23"/>
          <w:szCs w:val="23"/>
        </w:rPr>
        <w:t>: it starts off as like the girl who asks the question and it's kind of like oh she is the girl who asks the question, and before you know it, it's kind of like, people are like "ahhh" (annoyed voice) and as soon as they open their mouth it's like "aaahh her again"</w:t>
      </w:r>
    </w:p>
    <w:p w14:paraId="3B91F0C6" w14:textId="10B39126" w:rsidR="0050632B" w:rsidRPr="00CE404F" w:rsidRDefault="0050632B" w:rsidP="0050632B">
      <w:pPr>
        <w:spacing w:before="120" w:after="120"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t xml:space="preserve">Z: it's fine </w:t>
      </w:r>
      <w:r w:rsidR="00754345">
        <w:rPr>
          <w:rFonts w:asciiTheme="minorHAnsi" w:hAnsiTheme="minorHAnsi" w:cstheme="minorHAnsi"/>
          <w:sz w:val="23"/>
          <w:szCs w:val="23"/>
        </w:rPr>
        <w:t xml:space="preserve">if </w:t>
      </w:r>
      <w:r w:rsidRPr="00CE404F">
        <w:rPr>
          <w:rFonts w:asciiTheme="minorHAnsi" w:hAnsiTheme="minorHAnsi" w:cstheme="minorHAnsi"/>
          <w:sz w:val="23"/>
          <w:szCs w:val="23"/>
        </w:rPr>
        <w:t>it is a white girl, but with us it's the brown girl, the hijabi girl, the black girl</w:t>
      </w:r>
    </w:p>
    <w:p w14:paraId="68CEA834" w14:textId="7013F987" w:rsidR="0050632B" w:rsidRPr="00CE404F" w:rsidRDefault="00C87E29" w:rsidP="0050632B">
      <w:pPr>
        <w:spacing w:before="120" w:after="120"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t>A</w:t>
      </w:r>
      <w:r w:rsidR="0050632B" w:rsidRPr="00CE404F">
        <w:rPr>
          <w:rFonts w:asciiTheme="minorHAnsi" w:hAnsiTheme="minorHAnsi" w:cstheme="minorHAnsi"/>
          <w:sz w:val="23"/>
          <w:szCs w:val="23"/>
        </w:rPr>
        <w:t>: yeah with that it's about the quality, you are asking questions, but with us it would be kind of like "oh yeah</w:t>
      </w:r>
      <w:r w:rsidR="00B73A36" w:rsidRPr="00CE404F">
        <w:rPr>
          <w:rFonts w:asciiTheme="minorHAnsi" w:hAnsiTheme="minorHAnsi" w:cstheme="minorHAnsi"/>
          <w:sz w:val="23"/>
          <w:szCs w:val="23"/>
        </w:rPr>
        <w:t xml:space="preserve"> the hijab one."</w:t>
      </w:r>
    </w:p>
    <w:p w14:paraId="5B17CFA5" w14:textId="21E538EE" w:rsidR="0050632B" w:rsidRPr="00CE404F" w:rsidRDefault="0050632B" w:rsidP="0050632B">
      <w:pPr>
        <w:spacing w:before="240" w:line="480" w:lineRule="auto"/>
        <w:jc w:val="both"/>
        <w:rPr>
          <w:rFonts w:asciiTheme="minorHAnsi" w:hAnsiTheme="minorHAnsi" w:cstheme="minorHAnsi"/>
        </w:rPr>
      </w:pPr>
      <w:r w:rsidRPr="00CE404F">
        <w:rPr>
          <w:rFonts w:asciiTheme="minorHAnsi" w:hAnsiTheme="minorHAnsi" w:cstheme="minorHAnsi"/>
        </w:rPr>
        <w:t xml:space="preserve">While white people might be labelled and stereotyped as well – in this instance as an annoying girl, always asking questions during seminars – this stereotype is not applied to her entire ethnicity/race. As </w:t>
      </w:r>
      <w:r w:rsidR="0000490A" w:rsidRPr="00CE404F">
        <w:rPr>
          <w:rFonts w:asciiTheme="minorHAnsi" w:hAnsiTheme="minorHAnsi" w:cstheme="minorHAnsi"/>
        </w:rPr>
        <w:t>Adila</w:t>
      </w:r>
      <w:r w:rsidRPr="00CE404F">
        <w:rPr>
          <w:rFonts w:asciiTheme="minorHAnsi" w:hAnsiTheme="minorHAnsi" w:cstheme="minorHAnsi"/>
        </w:rPr>
        <w:t xml:space="preserve"> states, “it is about the quality” of this girl’s questions, while if she were to do the same thing, she would not be perceived as an individual, but the negative connotations would be applied to her entire group. </w:t>
      </w:r>
    </w:p>
    <w:p w14:paraId="3B85D757" w14:textId="5E346B43" w:rsidR="0050632B" w:rsidRPr="00CE404F" w:rsidRDefault="0050632B" w:rsidP="0050632B">
      <w:pPr>
        <w:spacing w:before="240" w:after="120" w:line="480" w:lineRule="auto"/>
        <w:ind w:firstLine="567"/>
        <w:jc w:val="both"/>
        <w:rPr>
          <w:rFonts w:asciiTheme="minorHAnsi" w:hAnsiTheme="minorHAnsi" w:cstheme="minorHAnsi"/>
        </w:rPr>
      </w:pPr>
      <w:r w:rsidRPr="00CE404F">
        <w:rPr>
          <w:rFonts w:asciiTheme="minorHAnsi" w:hAnsiTheme="minorHAnsi" w:cstheme="minorHAnsi"/>
        </w:rPr>
        <w:lastRenderedPageBreak/>
        <w:t xml:space="preserve">Interestingly, </w:t>
      </w:r>
      <w:r w:rsidR="0001299D" w:rsidRPr="00CE404F">
        <w:rPr>
          <w:rFonts w:asciiTheme="minorHAnsi" w:hAnsiTheme="minorHAnsi" w:cstheme="minorHAnsi"/>
        </w:rPr>
        <w:t>Eyana</w:t>
      </w:r>
      <w:r w:rsidRPr="00CE404F">
        <w:rPr>
          <w:rFonts w:asciiTheme="minorHAnsi" w:hAnsiTheme="minorHAnsi" w:cstheme="minorHAnsi"/>
        </w:rPr>
        <w:t xml:space="preserve"> picks up the conversation at this point in the discussion and – despite having been frustrated by being labelled as</w:t>
      </w:r>
      <w:r w:rsidR="00754345">
        <w:rPr>
          <w:rFonts w:asciiTheme="minorHAnsi" w:hAnsiTheme="minorHAnsi" w:cstheme="minorHAnsi"/>
        </w:rPr>
        <w:t xml:space="preserve"> the</w:t>
      </w:r>
      <w:r w:rsidRPr="00CE404F">
        <w:rPr>
          <w:rFonts w:asciiTheme="minorHAnsi" w:hAnsiTheme="minorHAnsi" w:cstheme="minorHAnsi"/>
        </w:rPr>
        <w:t xml:space="preserve"> “black girl” and being expected to speak for her entire race and gender in her seminar – asserted that there are positives, also, to being a representative for her race:</w:t>
      </w:r>
    </w:p>
    <w:p w14:paraId="18A2FBC0" w14:textId="77777777" w:rsidR="0050632B" w:rsidRPr="00CE404F" w:rsidRDefault="0050632B" w:rsidP="0050632B">
      <w:pPr>
        <w:spacing w:before="120" w:after="120"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t xml:space="preserve">E: but then, part of me is like, it's almost, when I first came, I'm from London, so when I came to Sheffield, it was, everyone kept asking how is it different there and I guess one thing is, yeah, it is not as ethnically diverse, as in London, but I never really noticed that, especially not in my first year, I was just so excited to be here (group laughs) and I almost use that to my advantage, being the only black girl, I wasn't the only black girl, but one of the very few black girls on campus, you are almost infamous, everyone knows who you are and part of, and you can use it for your advantage, so I'm, I haven't had a negative experience being the only black girl or one of the few black girls around and if anything I use it to my advantage, I know people know me because of that and I felt like I could be a good representative, </w:t>
      </w:r>
    </w:p>
    <w:p w14:paraId="3FA0B1BE" w14:textId="7AC113AC" w:rsidR="0050632B" w:rsidRPr="00CE404F" w:rsidRDefault="00C87E29" w:rsidP="0050632B">
      <w:pPr>
        <w:spacing w:before="120" w:after="120"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t>A</w:t>
      </w:r>
      <w:r w:rsidR="0050632B" w:rsidRPr="00CE404F">
        <w:rPr>
          <w:rFonts w:asciiTheme="minorHAnsi" w:hAnsiTheme="minorHAnsi" w:cstheme="minorHAnsi"/>
          <w:sz w:val="23"/>
          <w:szCs w:val="23"/>
        </w:rPr>
        <w:t>: representing your whole race (laughs)</w:t>
      </w:r>
    </w:p>
    <w:p w14:paraId="12CF9A52" w14:textId="77777777" w:rsidR="0050632B" w:rsidRPr="00CE404F" w:rsidRDefault="0050632B" w:rsidP="0050632B">
      <w:pPr>
        <w:spacing w:before="120" w:after="120"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t xml:space="preserve">E: yeah, you don't want to be representing, but unfortunately you end up being that </w:t>
      </w:r>
    </w:p>
    <w:p w14:paraId="415FFC87" w14:textId="4F775657" w:rsidR="0050632B" w:rsidRPr="00CE404F" w:rsidRDefault="00C87E29" w:rsidP="0050632B">
      <w:pPr>
        <w:spacing w:before="120" w:after="120"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t>A</w:t>
      </w:r>
      <w:r w:rsidR="0050632B" w:rsidRPr="00CE404F">
        <w:rPr>
          <w:rFonts w:asciiTheme="minorHAnsi" w:hAnsiTheme="minorHAnsi" w:cstheme="minorHAnsi"/>
          <w:sz w:val="23"/>
          <w:szCs w:val="23"/>
        </w:rPr>
        <w:t>: that's the thing though, do you want to be a representative or do you just want to be a student and actually study and participate?</w:t>
      </w:r>
    </w:p>
    <w:p w14:paraId="1A679E7D" w14:textId="77777777" w:rsidR="0050632B" w:rsidRPr="00CE404F" w:rsidRDefault="0050632B" w:rsidP="0050632B">
      <w:pPr>
        <w:spacing w:before="120" w:after="120"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t>E: I wanna be me, but the fact is, the fact that I was able to make lots of friends and aid with getting on with different people, I felt like I was doing a good thing, in that they could see that, I could tell a lot of them hadn't been around many black people before</w:t>
      </w:r>
    </w:p>
    <w:p w14:paraId="1437D3EA" w14:textId="77955F7C" w:rsidR="0050632B" w:rsidRPr="00CE404F" w:rsidRDefault="00C87E29" w:rsidP="0050632B">
      <w:pPr>
        <w:spacing w:before="120" w:after="120"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t>A</w:t>
      </w:r>
      <w:r w:rsidR="0050632B" w:rsidRPr="00CE404F">
        <w:rPr>
          <w:rFonts w:asciiTheme="minorHAnsi" w:hAnsiTheme="minorHAnsi" w:cstheme="minorHAnsi"/>
          <w:sz w:val="23"/>
          <w:szCs w:val="23"/>
        </w:rPr>
        <w:t>: okay</w:t>
      </w:r>
    </w:p>
    <w:p w14:paraId="3CC97BD2" w14:textId="4F4B94E9" w:rsidR="0050632B" w:rsidRPr="00CE404F" w:rsidRDefault="0050632B" w:rsidP="0050632B">
      <w:pPr>
        <w:spacing w:before="120" w:after="120" w:line="360" w:lineRule="auto"/>
        <w:ind w:left="567"/>
        <w:jc w:val="both"/>
        <w:rPr>
          <w:rFonts w:asciiTheme="minorHAnsi" w:hAnsiTheme="minorHAnsi" w:cstheme="minorHAnsi"/>
        </w:rPr>
      </w:pPr>
      <w:r w:rsidRPr="00CE404F">
        <w:rPr>
          <w:rFonts w:asciiTheme="minorHAnsi" w:hAnsiTheme="minorHAnsi" w:cstheme="minorHAnsi"/>
          <w:sz w:val="23"/>
          <w:szCs w:val="23"/>
        </w:rPr>
        <w:t>E: so, for that ... but we got on really well, so I felt, okay I'm doing something good, we all mixed and now they can go and say yeah I have mixed with black people and I'm not scared of being around these type of people now, because they a</w:t>
      </w:r>
      <w:r w:rsidR="00B73A36" w:rsidRPr="00CE404F">
        <w:rPr>
          <w:rFonts w:asciiTheme="minorHAnsi" w:hAnsiTheme="minorHAnsi" w:cstheme="minorHAnsi"/>
          <w:sz w:val="23"/>
          <w:szCs w:val="23"/>
        </w:rPr>
        <w:t>re just people.</w:t>
      </w:r>
    </w:p>
    <w:p w14:paraId="04F0D32B" w14:textId="0E2DA74E" w:rsidR="00B73A36" w:rsidRPr="00CE404F" w:rsidRDefault="0050632B" w:rsidP="00B73A36">
      <w:pPr>
        <w:spacing w:before="240" w:after="120" w:line="480" w:lineRule="auto"/>
        <w:jc w:val="both"/>
        <w:rPr>
          <w:rFonts w:asciiTheme="minorHAnsi" w:hAnsiTheme="minorHAnsi" w:cstheme="minorHAnsi"/>
        </w:rPr>
      </w:pPr>
      <w:r w:rsidRPr="00CE404F">
        <w:rPr>
          <w:rFonts w:asciiTheme="minorHAnsi" w:hAnsiTheme="minorHAnsi" w:cstheme="minorHAnsi"/>
        </w:rPr>
        <w:t xml:space="preserve">The fact that </w:t>
      </w:r>
      <w:r w:rsidR="0001299D" w:rsidRPr="00CE404F">
        <w:rPr>
          <w:rFonts w:asciiTheme="minorHAnsi" w:hAnsiTheme="minorHAnsi" w:cstheme="minorHAnsi"/>
        </w:rPr>
        <w:t>Eyana</w:t>
      </w:r>
      <w:r w:rsidRPr="00CE404F">
        <w:rPr>
          <w:rFonts w:asciiTheme="minorHAnsi" w:hAnsiTheme="minorHAnsi" w:cstheme="minorHAnsi"/>
        </w:rPr>
        <w:t xml:space="preserve"> feels the need to show white people who she could tell “hadn’t been around many black people before” that black people are not scary and “just people” speaks volumes about the extent of racist stereotypes being seen as a normal part of the fabric of </w:t>
      </w:r>
      <w:r w:rsidRPr="00CE404F">
        <w:rPr>
          <w:rFonts w:asciiTheme="minorHAnsi" w:hAnsiTheme="minorHAnsi" w:cstheme="minorHAnsi"/>
        </w:rPr>
        <w:lastRenderedPageBreak/>
        <w:t>our society. The microinsult of black people as scary, relates most likely to two themes discussed earlier: “assumption of criminality”, whereby people from her background are seen as dangerous criminals (discussed in section 4.4); and “pathologi</w:t>
      </w:r>
      <w:r w:rsidR="00754345">
        <w:rPr>
          <w:rFonts w:asciiTheme="minorHAnsi" w:hAnsiTheme="minorHAnsi" w:cstheme="minorHAnsi"/>
        </w:rPr>
        <w:t>s</w:t>
      </w:r>
      <w:r w:rsidRPr="00CE404F">
        <w:rPr>
          <w:rFonts w:asciiTheme="minorHAnsi" w:hAnsiTheme="minorHAnsi" w:cstheme="minorHAnsi"/>
        </w:rPr>
        <w:t xml:space="preserve">ing cultural values”, whereby people from her ethnic background are seen as having abnormal cultural values, even questioning their status as “people” (see section 4.5). The repeated circulation of these pernicious stereotypes have led </w:t>
      </w:r>
      <w:r w:rsidR="0001299D" w:rsidRPr="00CE404F">
        <w:rPr>
          <w:rFonts w:asciiTheme="minorHAnsi" w:hAnsiTheme="minorHAnsi" w:cstheme="minorHAnsi"/>
        </w:rPr>
        <w:t>Eyana</w:t>
      </w:r>
      <w:r w:rsidRPr="00CE404F">
        <w:rPr>
          <w:rFonts w:asciiTheme="minorHAnsi" w:hAnsiTheme="minorHAnsi" w:cstheme="minorHAnsi"/>
        </w:rPr>
        <w:t xml:space="preserve"> to accept them as a normal response by white people, and unlike </w:t>
      </w:r>
      <w:r w:rsidR="0000490A" w:rsidRPr="00CE404F">
        <w:rPr>
          <w:rFonts w:asciiTheme="minorHAnsi" w:hAnsiTheme="minorHAnsi" w:cstheme="minorHAnsi"/>
        </w:rPr>
        <w:t>Adila</w:t>
      </w:r>
      <w:r w:rsidRPr="00CE404F">
        <w:rPr>
          <w:rFonts w:asciiTheme="minorHAnsi" w:hAnsiTheme="minorHAnsi" w:cstheme="minorHAnsi"/>
        </w:rPr>
        <w:t xml:space="preserve">, she has accepted the burden of representing her entire race, as a kind of social justice activism by “being a good representative” for Black British Caribbean people and aiding social harmony on campus. </w:t>
      </w:r>
    </w:p>
    <w:p w14:paraId="03A56083" w14:textId="087801C7" w:rsidR="00EF34CC" w:rsidRPr="00CE404F" w:rsidRDefault="00EF34CC" w:rsidP="00B73A36">
      <w:pPr>
        <w:spacing w:before="600" w:after="160" w:line="360" w:lineRule="auto"/>
        <w:jc w:val="both"/>
        <w:rPr>
          <w:rFonts w:asciiTheme="minorHAnsi" w:hAnsiTheme="minorHAnsi" w:cstheme="minorHAnsi"/>
          <w:b/>
          <w:sz w:val="28"/>
          <w:szCs w:val="28"/>
        </w:rPr>
      </w:pPr>
      <w:r w:rsidRPr="00CE404F">
        <w:rPr>
          <w:rFonts w:asciiTheme="minorHAnsi" w:hAnsiTheme="minorHAnsi" w:cstheme="minorHAnsi"/>
          <w:b/>
          <w:sz w:val="28"/>
          <w:szCs w:val="28"/>
        </w:rPr>
        <w:t>4.7 Summary</w:t>
      </w:r>
    </w:p>
    <w:p w14:paraId="7A742FBE" w14:textId="7EE8E9BC" w:rsidR="003B2566" w:rsidRPr="00CE404F" w:rsidRDefault="003B2566" w:rsidP="003B2566">
      <w:pPr>
        <w:spacing w:line="480" w:lineRule="auto"/>
        <w:jc w:val="both"/>
        <w:rPr>
          <w:rFonts w:asciiTheme="minorHAnsi" w:hAnsiTheme="minorHAnsi" w:cstheme="minorHAnsi"/>
        </w:rPr>
      </w:pPr>
      <w:r w:rsidRPr="00CE404F">
        <w:rPr>
          <w:rFonts w:asciiTheme="minorHAnsi" w:hAnsiTheme="minorHAnsi" w:cstheme="minorHAnsi"/>
        </w:rPr>
        <w:t xml:space="preserve">This chapter identified and illustrated five key microaggressions – both microinvalidations and microinsults – </w:t>
      </w:r>
      <w:r w:rsidR="002E0EA1" w:rsidRPr="00CE404F">
        <w:rPr>
          <w:rFonts w:asciiTheme="minorHAnsi" w:hAnsiTheme="minorHAnsi" w:cstheme="minorHAnsi"/>
        </w:rPr>
        <w:t>identifiable in</w:t>
      </w:r>
      <w:r w:rsidRPr="00CE404F">
        <w:rPr>
          <w:rFonts w:asciiTheme="minorHAnsi" w:hAnsiTheme="minorHAnsi" w:cstheme="minorHAnsi"/>
        </w:rPr>
        <w:t xml:space="preserve"> the research participants’ narratives. These included the themes ‘Alien in one’s own land’, the ‘Ascription of Intelligence / Assumption of Inferior Status’, the ‘Assumption of Criminality’, ‘Pathologising Cultural Values’ and ‘Stereotyping’.</w:t>
      </w:r>
      <w:r w:rsidR="002E0EA1" w:rsidRPr="00CE404F">
        <w:rPr>
          <w:rFonts w:asciiTheme="minorHAnsi" w:hAnsiTheme="minorHAnsi" w:cstheme="minorHAnsi"/>
        </w:rPr>
        <w:t xml:space="preserve"> Unlike the institutional microaggressions outline</w:t>
      </w:r>
      <w:r w:rsidR="00754345">
        <w:rPr>
          <w:rFonts w:asciiTheme="minorHAnsi" w:hAnsiTheme="minorHAnsi" w:cstheme="minorHAnsi"/>
        </w:rPr>
        <w:t>d</w:t>
      </w:r>
      <w:r w:rsidR="002E0EA1" w:rsidRPr="00CE404F">
        <w:rPr>
          <w:rFonts w:asciiTheme="minorHAnsi" w:hAnsiTheme="minorHAnsi" w:cstheme="minorHAnsi"/>
        </w:rPr>
        <w:t xml:space="preserve"> in the previous chapters, these microaggressions were inter-personal, based on face-to-face interactions with fellow members of the university community. Yet, while the racist assumptions that underpinned these microaggressions were often subtle and possibly unconscious on the part of the aggressor, this was not the case with </w:t>
      </w:r>
      <w:r w:rsidR="002E0EA1" w:rsidRPr="00CE404F">
        <w:rPr>
          <w:rFonts w:asciiTheme="minorHAnsi" w:hAnsiTheme="minorHAnsi" w:cstheme="minorHAnsi"/>
          <w:i/>
        </w:rPr>
        <w:t xml:space="preserve">all </w:t>
      </w:r>
      <w:r w:rsidR="002E0EA1" w:rsidRPr="00CE404F">
        <w:rPr>
          <w:rFonts w:asciiTheme="minorHAnsi" w:hAnsiTheme="minorHAnsi" w:cstheme="minorHAnsi"/>
        </w:rPr>
        <w:t>inter-personal experiences of racism – as outlined in the next chapter on racialised aggressions.</w:t>
      </w:r>
    </w:p>
    <w:p w14:paraId="56588807" w14:textId="77777777" w:rsidR="002E0EA1" w:rsidRPr="00CE404F" w:rsidRDefault="002E0EA1">
      <w:pPr>
        <w:rPr>
          <w:rFonts w:asciiTheme="minorHAnsi" w:hAnsiTheme="minorHAnsi" w:cstheme="minorHAnsi"/>
        </w:rPr>
      </w:pPr>
      <w:r w:rsidRPr="00CE404F">
        <w:rPr>
          <w:rFonts w:asciiTheme="minorHAnsi" w:hAnsiTheme="minorHAnsi" w:cstheme="minorHAnsi"/>
        </w:rPr>
        <w:br w:type="page"/>
      </w:r>
    </w:p>
    <w:p w14:paraId="1D676610" w14:textId="77777777" w:rsidR="002E0EA1" w:rsidRPr="00CE404F" w:rsidRDefault="002E0EA1" w:rsidP="002E0EA1">
      <w:pPr>
        <w:spacing w:line="480" w:lineRule="auto"/>
        <w:jc w:val="center"/>
        <w:rPr>
          <w:rFonts w:asciiTheme="minorHAnsi" w:hAnsiTheme="minorHAnsi" w:cstheme="minorHAnsi"/>
          <w:b/>
          <w:sz w:val="28"/>
          <w:szCs w:val="28"/>
        </w:rPr>
      </w:pPr>
      <w:r w:rsidRPr="00CE404F">
        <w:rPr>
          <w:rFonts w:asciiTheme="minorHAnsi" w:hAnsiTheme="minorHAnsi" w:cstheme="minorHAnsi"/>
          <w:b/>
          <w:sz w:val="28"/>
          <w:szCs w:val="28"/>
        </w:rPr>
        <w:lastRenderedPageBreak/>
        <w:t>CHAPTER 5:</w:t>
      </w:r>
    </w:p>
    <w:p w14:paraId="22C32E69" w14:textId="77777777" w:rsidR="002E0EA1" w:rsidRPr="00CE404F" w:rsidRDefault="002E0EA1" w:rsidP="002E0EA1">
      <w:pPr>
        <w:spacing w:line="480" w:lineRule="auto"/>
        <w:jc w:val="center"/>
        <w:rPr>
          <w:rFonts w:asciiTheme="minorHAnsi" w:hAnsiTheme="minorHAnsi" w:cstheme="minorHAnsi"/>
          <w:b/>
          <w:sz w:val="28"/>
          <w:szCs w:val="28"/>
        </w:rPr>
      </w:pPr>
      <w:r w:rsidRPr="00CE404F">
        <w:rPr>
          <w:rFonts w:asciiTheme="minorHAnsi" w:hAnsiTheme="minorHAnsi" w:cstheme="minorHAnsi"/>
          <w:b/>
          <w:sz w:val="28"/>
          <w:szCs w:val="28"/>
        </w:rPr>
        <w:t>ANALYSIS OF RACIALISED AGRESSIONS</w:t>
      </w:r>
    </w:p>
    <w:p w14:paraId="34D82745" w14:textId="77777777" w:rsidR="002E0EA1" w:rsidRPr="00CE404F" w:rsidRDefault="002E0EA1" w:rsidP="002E0EA1">
      <w:pPr>
        <w:spacing w:line="480" w:lineRule="auto"/>
        <w:jc w:val="both"/>
        <w:rPr>
          <w:rFonts w:asciiTheme="minorHAnsi" w:hAnsiTheme="minorHAnsi" w:cstheme="minorHAnsi"/>
          <w:b/>
        </w:rPr>
      </w:pPr>
    </w:p>
    <w:p w14:paraId="63675396" w14:textId="77777777" w:rsidR="002E0EA1" w:rsidRPr="00CE404F" w:rsidRDefault="002E0EA1" w:rsidP="002E0EA1">
      <w:pPr>
        <w:spacing w:line="480" w:lineRule="auto"/>
        <w:jc w:val="both"/>
        <w:rPr>
          <w:rFonts w:asciiTheme="minorHAnsi" w:hAnsiTheme="minorHAnsi" w:cstheme="minorHAnsi"/>
          <w:b/>
        </w:rPr>
      </w:pPr>
    </w:p>
    <w:p w14:paraId="0DFE9350" w14:textId="485BC536" w:rsidR="002E0EA1" w:rsidRPr="00CE404F" w:rsidRDefault="002E0EA1" w:rsidP="002E0EA1">
      <w:pPr>
        <w:spacing w:line="480" w:lineRule="auto"/>
        <w:jc w:val="both"/>
        <w:rPr>
          <w:rFonts w:asciiTheme="minorHAnsi" w:hAnsiTheme="minorHAnsi" w:cstheme="minorHAnsi"/>
          <w:b/>
          <w:sz w:val="28"/>
          <w:szCs w:val="28"/>
        </w:rPr>
      </w:pPr>
      <w:r w:rsidRPr="00CE404F">
        <w:rPr>
          <w:rFonts w:asciiTheme="minorHAnsi" w:hAnsiTheme="minorHAnsi" w:cstheme="minorHAnsi"/>
          <w:b/>
          <w:sz w:val="28"/>
          <w:szCs w:val="28"/>
        </w:rPr>
        <w:t>5.1 Introduction: Racialised Aggressions</w:t>
      </w:r>
    </w:p>
    <w:p w14:paraId="7A66142A" w14:textId="5017705A" w:rsidR="002E0EA1" w:rsidRPr="00CE404F" w:rsidRDefault="002E0EA1" w:rsidP="002E0EA1">
      <w:pPr>
        <w:spacing w:before="120" w:line="480" w:lineRule="auto"/>
        <w:jc w:val="both"/>
        <w:rPr>
          <w:rFonts w:asciiTheme="minorHAnsi" w:hAnsiTheme="minorHAnsi" w:cstheme="minorHAnsi"/>
        </w:rPr>
      </w:pPr>
      <w:r w:rsidRPr="00CE404F">
        <w:rPr>
          <w:rFonts w:asciiTheme="minorHAnsi" w:hAnsiTheme="minorHAnsi" w:cstheme="minorHAnsi"/>
        </w:rPr>
        <w:t>As outlined in first chapter on microaggression theory, Sue (2010, 29) defines microassaults as ‘explicit racial derogation characterized by a verbal or nonverbal attack meant to hurt the intended victim by name-calling, avoidant behaviors, or purposeful discriminatory actions’ that – unlike microinsults and microinvalidations – are consciously and intentionally made. Events encountered by research subjects that are generally defined as microassaults include the experience of racial slurs, jokes and linked derogatory comments. Here, however, while Sue’s taxonomy is recogni</w:t>
      </w:r>
      <w:r w:rsidR="001C6ECB">
        <w:rPr>
          <w:rFonts w:asciiTheme="minorHAnsi" w:hAnsiTheme="minorHAnsi" w:cstheme="minorHAnsi"/>
        </w:rPr>
        <w:t>s</w:t>
      </w:r>
      <w:r w:rsidRPr="00CE404F">
        <w:rPr>
          <w:rFonts w:asciiTheme="minorHAnsi" w:hAnsiTheme="minorHAnsi" w:cstheme="minorHAnsi"/>
        </w:rPr>
        <w:t>ed as the key structure that underpins this thesis’s theoretical framework, the term microassault feels ill-suited to signify and conceptuali</w:t>
      </w:r>
      <w:r w:rsidR="001C6ECB">
        <w:rPr>
          <w:rFonts w:asciiTheme="minorHAnsi" w:hAnsiTheme="minorHAnsi" w:cstheme="minorHAnsi"/>
        </w:rPr>
        <w:t>s</w:t>
      </w:r>
      <w:r w:rsidRPr="00CE404F">
        <w:rPr>
          <w:rFonts w:asciiTheme="minorHAnsi" w:hAnsiTheme="minorHAnsi" w:cstheme="minorHAnsi"/>
        </w:rPr>
        <w:t xml:space="preserve">e such phenomena. </w:t>
      </w:r>
    </w:p>
    <w:p w14:paraId="392080A0" w14:textId="6B0E1A03" w:rsidR="002E0EA1" w:rsidRPr="00CE404F" w:rsidRDefault="002E0EA1" w:rsidP="002E0EA1">
      <w:pPr>
        <w:spacing w:before="240" w:line="480" w:lineRule="auto"/>
        <w:ind w:firstLine="720"/>
        <w:jc w:val="both"/>
        <w:rPr>
          <w:rFonts w:asciiTheme="minorHAnsi" w:hAnsiTheme="minorHAnsi" w:cstheme="minorHAnsi"/>
        </w:rPr>
      </w:pPr>
      <w:r w:rsidRPr="00CE404F">
        <w:rPr>
          <w:rFonts w:asciiTheme="minorHAnsi" w:hAnsiTheme="minorHAnsi" w:cstheme="minorHAnsi"/>
        </w:rPr>
        <w:t>Racial slurs and jokes that are directed at an individual are not the subtle and often unconsciously</w:t>
      </w:r>
      <w:r w:rsidR="001C6ECB">
        <w:rPr>
          <w:rFonts w:asciiTheme="minorHAnsi" w:hAnsiTheme="minorHAnsi" w:cstheme="minorHAnsi"/>
        </w:rPr>
        <w:t>-</w:t>
      </w:r>
      <w:r w:rsidRPr="00CE404F">
        <w:rPr>
          <w:rFonts w:asciiTheme="minorHAnsi" w:hAnsiTheme="minorHAnsi" w:cstheme="minorHAnsi"/>
        </w:rPr>
        <w:t xml:space="preserve">made comments that inspired Chester Pierce to coin the term ‘racial microaggressions’. As Minikel-Lacocque notes in her research on racism within an American college, ‘[t]here was no grey area to [such] offenses … the openly racist nature of these comments, as well as the students’ reactions to them’ leading her ‘to question the prefix </w:t>
      </w:r>
      <w:r w:rsidRPr="00CE404F">
        <w:rPr>
          <w:rFonts w:asciiTheme="minorHAnsi" w:hAnsiTheme="minorHAnsi" w:cstheme="minorHAnsi"/>
          <w:i/>
        </w:rPr>
        <w:t xml:space="preserve">micro </w:t>
      </w:r>
      <w:r w:rsidRPr="00CE404F">
        <w:rPr>
          <w:rFonts w:asciiTheme="minorHAnsi" w:hAnsiTheme="minorHAnsi" w:cstheme="minorHAnsi"/>
        </w:rPr>
        <w:t xml:space="preserve">being associated with this type of racism’ (2012, 23). Indeed, she warns that ‘attaching </w:t>
      </w:r>
      <w:r w:rsidRPr="00CE404F">
        <w:rPr>
          <w:rFonts w:asciiTheme="minorHAnsi" w:hAnsiTheme="minorHAnsi" w:cstheme="minorHAnsi"/>
          <w:i/>
        </w:rPr>
        <w:t xml:space="preserve">micro </w:t>
      </w:r>
      <w:r w:rsidRPr="00CE404F">
        <w:rPr>
          <w:rFonts w:asciiTheme="minorHAnsi" w:hAnsiTheme="minorHAnsi" w:cstheme="minorHAnsi"/>
        </w:rPr>
        <w:t xml:space="preserve">to certain racist aggressions has the ability to maintain power dynamics with respect to racism’ and as such ‘the use of this term may invalidate the anger and hurt caused by such </w:t>
      </w:r>
      <w:r w:rsidRPr="00CE404F">
        <w:rPr>
          <w:rFonts w:asciiTheme="minorHAnsi" w:hAnsiTheme="minorHAnsi" w:cstheme="minorHAnsi"/>
        </w:rPr>
        <w:lastRenderedPageBreak/>
        <w:t xml:space="preserve">acts as well as empower the perpetrators to believe their actions and words are somehow less egregious than those racist acts not classified as </w:t>
      </w:r>
      <w:r w:rsidRPr="00CE404F">
        <w:rPr>
          <w:rFonts w:asciiTheme="minorHAnsi" w:hAnsiTheme="minorHAnsi" w:cstheme="minorHAnsi"/>
          <w:i/>
        </w:rPr>
        <w:t>micro</w:t>
      </w:r>
      <w:r w:rsidRPr="00CE404F">
        <w:rPr>
          <w:rFonts w:asciiTheme="minorHAnsi" w:hAnsiTheme="minorHAnsi" w:cstheme="minorHAnsi"/>
        </w:rPr>
        <w:t>’ (</w:t>
      </w:r>
      <w:r w:rsidR="00401945">
        <w:rPr>
          <w:rFonts w:asciiTheme="minorHAnsi" w:hAnsiTheme="minorHAnsi" w:cstheme="minorHAnsi"/>
        </w:rPr>
        <w:t>i</w:t>
      </w:r>
      <w:r w:rsidRPr="00CE404F">
        <w:rPr>
          <w:rFonts w:asciiTheme="minorHAnsi" w:hAnsiTheme="minorHAnsi" w:cstheme="minorHAnsi"/>
        </w:rPr>
        <w:t>bid</w:t>
      </w:r>
      <w:r w:rsidR="0038763F">
        <w:rPr>
          <w:rFonts w:asciiTheme="minorHAnsi" w:hAnsiTheme="minorHAnsi" w:cstheme="minorHAnsi"/>
        </w:rPr>
        <w:t>.</w:t>
      </w:r>
      <w:r w:rsidR="00401945">
        <w:rPr>
          <w:rFonts w:asciiTheme="minorHAnsi" w:hAnsiTheme="minorHAnsi" w:cstheme="minorHAnsi"/>
        </w:rPr>
        <w:t>,</w:t>
      </w:r>
      <w:r w:rsidRPr="00CE404F">
        <w:rPr>
          <w:rFonts w:asciiTheme="minorHAnsi" w:hAnsiTheme="minorHAnsi" w:cstheme="minorHAnsi"/>
        </w:rPr>
        <w:t xml:space="preserve"> 24). In recognition of these dangers, Minikel-Lacocque advocates the phrase ‘racialised aggression’ as a more apt descriptor of such phenomena – this label will subsequently be utili</w:t>
      </w:r>
      <w:r w:rsidR="001C6ECB">
        <w:rPr>
          <w:rFonts w:asciiTheme="minorHAnsi" w:hAnsiTheme="minorHAnsi" w:cstheme="minorHAnsi"/>
        </w:rPr>
        <w:t>s</w:t>
      </w:r>
      <w:r w:rsidRPr="00CE404F">
        <w:rPr>
          <w:rFonts w:asciiTheme="minorHAnsi" w:hAnsiTheme="minorHAnsi" w:cstheme="minorHAnsi"/>
        </w:rPr>
        <w:t xml:space="preserve">ed for the purpose of this analysis. </w:t>
      </w:r>
    </w:p>
    <w:p w14:paraId="2EF34D39" w14:textId="77777777" w:rsidR="002E0EA1" w:rsidRPr="00CE404F" w:rsidRDefault="002E0EA1" w:rsidP="002E0EA1">
      <w:pPr>
        <w:spacing w:before="240" w:line="480" w:lineRule="auto"/>
        <w:ind w:firstLine="720"/>
        <w:jc w:val="both"/>
        <w:rPr>
          <w:rFonts w:asciiTheme="minorHAnsi" w:hAnsiTheme="minorHAnsi" w:cstheme="minorHAnsi"/>
        </w:rPr>
      </w:pPr>
      <w:r w:rsidRPr="00CE404F">
        <w:rPr>
          <w:rFonts w:asciiTheme="minorHAnsi" w:hAnsiTheme="minorHAnsi" w:cstheme="minorHAnsi"/>
        </w:rPr>
        <w:t xml:space="preserve">Within the research data three types of racialised aggressions can be identified: racial jokes, derogatory comments and discriminatory treatment. As with previous themes, these often tend to overlap and do not always fall into clear-cut categories.  </w:t>
      </w:r>
    </w:p>
    <w:p w14:paraId="46E6480B" w14:textId="77777777" w:rsidR="002E0EA1" w:rsidRPr="00CE404F" w:rsidRDefault="002E0EA1" w:rsidP="002E0EA1">
      <w:pPr>
        <w:spacing w:line="480" w:lineRule="auto"/>
        <w:jc w:val="both"/>
        <w:rPr>
          <w:rFonts w:asciiTheme="minorHAnsi" w:hAnsiTheme="minorHAnsi" w:cstheme="minorHAnsi"/>
        </w:rPr>
      </w:pPr>
    </w:p>
    <w:p w14:paraId="0B669AA7" w14:textId="1D9DA753" w:rsidR="002E0EA1" w:rsidRPr="00CE404F" w:rsidRDefault="001F69A9" w:rsidP="002E0EA1">
      <w:pPr>
        <w:spacing w:line="480" w:lineRule="auto"/>
        <w:jc w:val="both"/>
        <w:rPr>
          <w:rFonts w:asciiTheme="minorHAnsi" w:hAnsiTheme="minorHAnsi" w:cstheme="minorHAnsi"/>
          <w:b/>
          <w:sz w:val="28"/>
          <w:szCs w:val="28"/>
        </w:rPr>
      </w:pPr>
      <w:r w:rsidRPr="00CE404F">
        <w:rPr>
          <w:rFonts w:asciiTheme="minorHAnsi" w:hAnsiTheme="minorHAnsi" w:cstheme="minorHAnsi"/>
          <w:b/>
          <w:sz w:val="28"/>
          <w:szCs w:val="28"/>
        </w:rPr>
        <w:t>5</w:t>
      </w:r>
      <w:r w:rsidR="002E0EA1" w:rsidRPr="00CE404F">
        <w:rPr>
          <w:rFonts w:asciiTheme="minorHAnsi" w:hAnsiTheme="minorHAnsi" w:cstheme="minorHAnsi"/>
          <w:b/>
          <w:sz w:val="28"/>
          <w:szCs w:val="28"/>
        </w:rPr>
        <w:t>.2 Racial Jokes and Derogatory Comments</w:t>
      </w:r>
    </w:p>
    <w:p w14:paraId="7A47A52C" w14:textId="6AF3769D" w:rsidR="002E0EA1" w:rsidRPr="00CE404F" w:rsidRDefault="002E0EA1" w:rsidP="002E0EA1">
      <w:pPr>
        <w:spacing w:before="240" w:line="480" w:lineRule="auto"/>
        <w:jc w:val="both"/>
        <w:rPr>
          <w:rFonts w:asciiTheme="minorHAnsi" w:hAnsiTheme="minorHAnsi" w:cstheme="minorHAnsi"/>
        </w:rPr>
      </w:pPr>
      <w:r w:rsidRPr="00CE404F">
        <w:rPr>
          <w:rFonts w:asciiTheme="minorHAnsi" w:hAnsiTheme="minorHAnsi" w:cstheme="minorHAnsi"/>
        </w:rPr>
        <w:t>In this thesis’s research, interviewees described several instances in which they were witness to and/or became the target of racist jokes. This mirrors the findings of a study by Yosso</w:t>
      </w:r>
      <w:r w:rsidRPr="001C6ECB">
        <w:rPr>
          <w:rFonts w:asciiTheme="minorHAnsi" w:hAnsiTheme="minorHAnsi" w:cstheme="minorHAnsi"/>
        </w:rPr>
        <w:t xml:space="preserve"> </w:t>
      </w:r>
      <w:r w:rsidRPr="00777409">
        <w:rPr>
          <w:rFonts w:asciiTheme="minorHAnsi" w:hAnsiTheme="minorHAnsi" w:cstheme="minorHAnsi"/>
        </w:rPr>
        <w:t>et al.</w:t>
      </w:r>
      <w:r w:rsidRPr="00CE404F">
        <w:rPr>
          <w:rFonts w:asciiTheme="minorHAnsi" w:hAnsiTheme="minorHAnsi" w:cstheme="minorHAnsi"/>
          <w:i/>
        </w:rPr>
        <w:t xml:space="preserve"> </w:t>
      </w:r>
      <w:r w:rsidRPr="00CE404F">
        <w:rPr>
          <w:rFonts w:asciiTheme="minorHAnsi" w:hAnsiTheme="minorHAnsi" w:cstheme="minorHAnsi"/>
        </w:rPr>
        <w:t>(2009) of racial microaggressions at American universities, which found that Latino/a students on the three campuses where their study was conducted both witnessed and became targets of compulsive racial joke-telling (</w:t>
      </w:r>
      <w:r w:rsidR="00401945">
        <w:rPr>
          <w:rFonts w:asciiTheme="minorHAnsi" w:hAnsiTheme="minorHAnsi" w:cstheme="minorHAnsi"/>
        </w:rPr>
        <w:t>i</w:t>
      </w:r>
      <w:r w:rsidRPr="00CE404F">
        <w:rPr>
          <w:rFonts w:asciiTheme="minorHAnsi" w:hAnsiTheme="minorHAnsi" w:cstheme="minorHAnsi"/>
        </w:rPr>
        <w:t>bid</w:t>
      </w:r>
      <w:r w:rsidR="0038763F">
        <w:rPr>
          <w:rFonts w:asciiTheme="minorHAnsi" w:hAnsiTheme="minorHAnsi" w:cstheme="minorHAnsi"/>
        </w:rPr>
        <w:t>.</w:t>
      </w:r>
      <w:r w:rsidR="00401945">
        <w:rPr>
          <w:rFonts w:asciiTheme="minorHAnsi" w:hAnsiTheme="minorHAnsi" w:cstheme="minorHAnsi"/>
        </w:rPr>
        <w:t>,</w:t>
      </w:r>
      <w:r w:rsidRPr="00CE404F">
        <w:rPr>
          <w:rFonts w:asciiTheme="minorHAnsi" w:hAnsiTheme="minorHAnsi" w:cstheme="minorHAnsi"/>
        </w:rPr>
        <w:t xml:space="preserve"> 669). Most often surfacing in the shape of offensive verbal remarks articulated as having humorous intentions, with Yosso</w:t>
      </w:r>
      <w:r w:rsidRPr="001C6ECB">
        <w:rPr>
          <w:rFonts w:asciiTheme="minorHAnsi" w:hAnsiTheme="minorHAnsi" w:cstheme="minorHAnsi"/>
        </w:rPr>
        <w:t xml:space="preserve"> </w:t>
      </w:r>
      <w:r w:rsidRPr="00777409">
        <w:rPr>
          <w:rFonts w:asciiTheme="minorHAnsi" w:hAnsiTheme="minorHAnsi" w:cstheme="minorHAnsi"/>
        </w:rPr>
        <w:t>et al.</w:t>
      </w:r>
      <w:r w:rsidRPr="001C6ECB">
        <w:rPr>
          <w:rFonts w:asciiTheme="minorHAnsi" w:hAnsiTheme="minorHAnsi" w:cstheme="minorHAnsi"/>
        </w:rPr>
        <w:t xml:space="preserve"> conc</w:t>
      </w:r>
      <w:r w:rsidRPr="00CE404F">
        <w:rPr>
          <w:rFonts w:asciiTheme="minorHAnsi" w:hAnsiTheme="minorHAnsi" w:cstheme="minorHAnsi"/>
        </w:rPr>
        <w:t>luding that this “seems to be a persistent part of the White campus subculture” (</w:t>
      </w:r>
      <w:r w:rsidR="00401945">
        <w:rPr>
          <w:rFonts w:asciiTheme="minorHAnsi" w:hAnsiTheme="minorHAnsi" w:cstheme="minorHAnsi"/>
        </w:rPr>
        <w:t>i</w:t>
      </w:r>
      <w:r w:rsidRPr="00CE404F">
        <w:rPr>
          <w:rFonts w:asciiTheme="minorHAnsi" w:hAnsiTheme="minorHAnsi" w:cstheme="minorHAnsi"/>
        </w:rPr>
        <w:t>bid</w:t>
      </w:r>
      <w:r w:rsidR="00401945">
        <w:rPr>
          <w:rFonts w:asciiTheme="minorHAnsi" w:hAnsiTheme="minorHAnsi" w:cstheme="minorHAnsi"/>
        </w:rPr>
        <w:t>.</w:t>
      </w:r>
      <w:r w:rsidRPr="00CE404F">
        <w:rPr>
          <w:rFonts w:asciiTheme="minorHAnsi" w:hAnsiTheme="minorHAnsi" w:cstheme="minorHAnsi"/>
        </w:rPr>
        <w:t xml:space="preserve">). </w:t>
      </w:r>
    </w:p>
    <w:p w14:paraId="29988524" w14:textId="50F7C7D7" w:rsidR="002E0EA1" w:rsidRPr="00CE404F" w:rsidRDefault="002E0EA1" w:rsidP="002E0EA1">
      <w:pPr>
        <w:spacing w:before="240" w:line="480" w:lineRule="auto"/>
        <w:ind w:firstLine="720"/>
        <w:jc w:val="both"/>
        <w:rPr>
          <w:rFonts w:asciiTheme="minorHAnsi" w:hAnsiTheme="minorHAnsi" w:cstheme="minorHAnsi"/>
        </w:rPr>
      </w:pPr>
      <w:r w:rsidRPr="00CE404F">
        <w:rPr>
          <w:rFonts w:asciiTheme="minorHAnsi" w:hAnsiTheme="minorHAnsi" w:cstheme="minorHAnsi"/>
        </w:rPr>
        <w:t xml:space="preserve">Such racial jokes distinguish themselves from interpersonal </w:t>
      </w:r>
      <w:r w:rsidR="00A24246" w:rsidRPr="00CE404F">
        <w:rPr>
          <w:rFonts w:asciiTheme="minorHAnsi" w:hAnsiTheme="minorHAnsi" w:cstheme="minorHAnsi"/>
        </w:rPr>
        <w:t>microaggression</w:t>
      </w:r>
      <w:r w:rsidRPr="00CE404F">
        <w:rPr>
          <w:rFonts w:asciiTheme="minorHAnsi" w:hAnsiTheme="minorHAnsi" w:cstheme="minorHAnsi"/>
        </w:rPr>
        <w:t xml:space="preserve">s, as usually understood, by their undeniable intentionality. While it could be argued that the individual who makes a racial joke </w:t>
      </w:r>
      <w:r w:rsidRPr="00CE404F">
        <w:rPr>
          <w:rFonts w:asciiTheme="minorHAnsi" w:hAnsiTheme="minorHAnsi" w:cstheme="minorHAnsi"/>
          <w:i/>
        </w:rPr>
        <w:t>unconsciously</w:t>
      </w:r>
      <w:r w:rsidRPr="00CE404F">
        <w:rPr>
          <w:rFonts w:asciiTheme="minorHAnsi" w:hAnsiTheme="minorHAnsi" w:cstheme="minorHAnsi"/>
        </w:rPr>
        <w:t xml:space="preserve"> holds the same racist beliefs coded as comedic, and/or that they may not reali</w:t>
      </w:r>
      <w:r w:rsidR="001C6ECB">
        <w:rPr>
          <w:rFonts w:asciiTheme="minorHAnsi" w:hAnsiTheme="minorHAnsi" w:cstheme="minorHAnsi"/>
        </w:rPr>
        <w:t>s</w:t>
      </w:r>
      <w:r w:rsidRPr="00CE404F">
        <w:rPr>
          <w:rFonts w:asciiTheme="minorHAnsi" w:hAnsiTheme="minorHAnsi" w:cstheme="minorHAnsi"/>
        </w:rPr>
        <w:t xml:space="preserve">e that their attempted ‘humour’ would hurt </w:t>
      </w:r>
      <w:r w:rsidRPr="00CE404F">
        <w:rPr>
          <w:rFonts w:asciiTheme="minorHAnsi" w:hAnsiTheme="minorHAnsi" w:cstheme="minorHAnsi"/>
        </w:rPr>
        <w:lastRenderedPageBreak/>
        <w:t>someone, the conscious telling of a joke is nevertheless intentional (Yosso</w:t>
      </w:r>
      <w:r w:rsidRPr="001C6ECB">
        <w:rPr>
          <w:rFonts w:asciiTheme="minorHAnsi" w:hAnsiTheme="minorHAnsi" w:cstheme="minorHAnsi"/>
        </w:rPr>
        <w:t xml:space="preserve"> </w:t>
      </w:r>
      <w:r w:rsidRPr="00777409">
        <w:rPr>
          <w:rFonts w:asciiTheme="minorHAnsi" w:hAnsiTheme="minorHAnsi" w:cstheme="minorHAnsi"/>
        </w:rPr>
        <w:t>et al.</w:t>
      </w:r>
      <w:r w:rsidRPr="001C6ECB">
        <w:rPr>
          <w:rFonts w:asciiTheme="minorHAnsi" w:hAnsiTheme="minorHAnsi" w:cstheme="minorHAnsi"/>
        </w:rPr>
        <w:t xml:space="preserve">, </w:t>
      </w:r>
      <w:r w:rsidRPr="00CE404F">
        <w:rPr>
          <w:rFonts w:asciiTheme="minorHAnsi" w:hAnsiTheme="minorHAnsi" w:cstheme="minorHAnsi"/>
        </w:rPr>
        <w:t>2009, 669). Furthermore, the selection of a joke’s content – i.e. the subject joked about – is intentional, since a joke-maker knows that if they want to make their audience laugh, they require the latter to recogni</w:t>
      </w:r>
      <w:r w:rsidR="001C6ECB">
        <w:rPr>
          <w:rFonts w:asciiTheme="minorHAnsi" w:hAnsiTheme="minorHAnsi" w:cstheme="minorHAnsi"/>
        </w:rPr>
        <w:t>s</w:t>
      </w:r>
      <w:r w:rsidRPr="00CE404F">
        <w:rPr>
          <w:rFonts w:asciiTheme="minorHAnsi" w:hAnsiTheme="minorHAnsi" w:cstheme="minorHAnsi"/>
        </w:rPr>
        <w:t>e the stereotypical assumptions (in this case racist) that underpin the joke itself. A comedian has to know their audience – and their jokes thus contain the implicit assumption that the message being communicated is one shared (or at least recogni</w:t>
      </w:r>
      <w:r w:rsidR="001C6ECB">
        <w:rPr>
          <w:rFonts w:asciiTheme="minorHAnsi" w:hAnsiTheme="minorHAnsi" w:cstheme="minorHAnsi"/>
        </w:rPr>
        <w:t>s</w:t>
      </w:r>
      <w:r w:rsidRPr="00CE404F">
        <w:rPr>
          <w:rFonts w:asciiTheme="minorHAnsi" w:hAnsiTheme="minorHAnsi" w:cstheme="minorHAnsi"/>
        </w:rPr>
        <w:t>ed as a subject of humour) by those listening. The intentionality of joke telling is nicely captured by Sigmund Freud’s claim that it is ‘[o]nly jokes that have a purpose [that] run the risk of meeting with a people who do not want to listen to them’ (Freud, 1991, 132). The purpose is to elicit a laugh from a joke founded upon a particular set of assumptions – and people will not want to hear those assumptions if they find them hurtful. This has important implications when it comes to the telling of racist jokes.</w:t>
      </w:r>
    </w:p>
    <w:p w14:paraId="5B388F2B" w14:textId="04798707" w:rsidR="002E0EA1" w:rsidRPr="00CE404F" w:rsidRDefault="002E0EA1" w:rsidP="002E0EA1">
      <w:pPr>
        <w:spacing w:before="240" w:line="480" w:lineRule="auto"/>
        <w:ind w:firstLine="567"/>
        <w:jc w:val="both"/>
        <w:rPr>
          <w:rFonts w:asciiTheme="minorHAnsi" w:hAnsiTheme="minorHAnsi" w:cstheme="minorHAnsi"/>
        </w:rPr>
      </w:pPr>
      <w:r w:rsidRPr="00CE404F">
        <w:rPr>
          <w:rFonts w:asciiTheme="minorHAnsi" w:hAnsiTheme="minorHAnsi" w:cstheme="minorHAnsi"/>
        </w:rPr>
        <w:t>Some authors such as Christie Davies (1990) defend racial jokes on the basis that those making the jokes and laughing at them do not usually believe in the stereotypes that the jokes employ, urging people to ‘not also forget that jokes are first and foremost jokes’ (</w:t>
      </w:r>
      <w:r w:rsidR="00401945">
        <w:rPr>
          <w:rFonts w:asciiTheme="minorHAnsi" w:hAnsiTheme="minorHAnsi" w:cstheme="minorHAnsi"/>
        </w:rPr>
        <w:t>i</w:t>
      </w:r>
      <w:r w:rsidRPr="00CE404F">
        <w:rPr>
          <w:rFonts w:asciiTheme="minorHAnsi" w:hAnsiTheme="minorHAnsi" w:cstheme="minorHAnsi"/>
        </w:rPr>
        <w:t xml:space="preserve">bid., 119). However, academic research has demonstrated the flaw in such simplistic reasoning. Humour and jokes, as a medium, are more </w:t>
      </w:r>
      <w:r w:rsidR="004C011A">
        <w:rPr>
          <w:rFonts w:asciiTheme="minorHAnsi" w:hAnsiTheme="minorHAnsi" w:cstheme="minorHAnsi"/>
        </w:rPr>
        <w:t>e</w:t>
      </w:r>
      <w:r w:rsidRPr="00CE404F">
        <w:rPr>
          <w:rFonts w:asciiTheme="minorHAnsi" w:hAnsiTheme="minorHAnsi" w:cstheme="minorHAnsi"/>
        </w:rPr>
        <w:t>ffective at uncritically transferring a message and having the recipient accept it, than normal speech – and when that message is racist, or derogatory, this is particularly worrying. There are several reasons for this.</w:t>
      </w:r>
    </w:p>
    <w:p w14:paraId="23D93D57" w14:textId="78B718E5" w:rsidR="002E0EA1" w:rsidRPr="00CE404F" w:rsidRDefault="002E0EA1" w:rsidP="002E0EA1">
      <w:pPr>
        <w:spacing w:before="240" w:line="480" w:lineRule="auto"/>
        <w:jc w:val="both"/>
        <w:rPr>
          <w:rFonts w:asciiTheme="minorHAnsi" w:hAnsiTheme="minorHAnsi" w:cstheme="minorHAnsi"/>
        </w:rPr>
      </w:pPr>
      <w:r w:rsidRPr="00CE404F">
        <w:rPr>
          <w:rFonts w:asciiTheme="minorHAnsi" w:hAnsiTheme="minorHAnsi" w:cstheme="minorHAnsi"/>
        </w:rPr>
        <w:tab/>
        <w:t xml:space="preserve">First, humour lowers our critical faculties due to the seemingly counterintuitive fact that, as Young (2008, 121) explains, understanding jokes ‘requires high processing demands’. This is because, when seeking to understand a joke, ‘the listener engages in </w:t>
      </w:r>
      <w:r w:rsidRPr="00CE404F">
        <w:rPr>
          <w:rFonts w:asciiTheme="minorHAnsi" w:hAnsiTheme="minorHAnsi" w:cstheme="minorHAnsi"/>
          <w:i/>
        </w:rPr>
        <w:t xml:space="preserve">frame-shifting, </w:t>
      </w:r>
      <w:r w:rsidRPr="00CE404F">
        <w:rPr>
          <w:rFonts w:asciiTheme="minorHAnsi" w:hAnsiTheme="minorHAnsi" w:cstheme="minorHAnsi"/>
        </w:rPr>
        <w:t xml:space="preserve">hence interpreting new information in light of old information to create “coherence”’. </w:t>
      </w:r>
      <w:r w:rsidRPr="00CE404F">
        <w:rPr>
          <w:rFonts w:asciiTheme="minorHAnsi" w:hAnsiTheme="minorHAnsi" w:cstheme="minorHAnsi"/>
        </w:rPr>
        <w:lastRenderedPageBreak/>
        <w:t>However, although humour fosters increased cognitive processing, it also ‘hinders scrutiny of underlying message arguments’ (ibid</w:t>
      </w:r>
      <w:r w:rsidR="00401945">
        <w:rPr>
          <w:rFonts w:asciiTheme="minorHAnsi" w:hAnsiTheme="minorHAnsi" w:cstheme="minorHAnsi"/>
        </w:rPr>
        <w:t>.</w:t>
      </w:r>
      <w:r w:rsidRPr="00CE404F">
        <w:rPr>
          <w:rFonts w:asciiTheme="minorHAnsi" w:hAnsiTheme="minorHAnsi" w:cstheme="minorHAnsi"/>
        </w:rPr>
        <w:t>). As Young explains in detail:</w:t>
      </w:r>
    </w:p>
    <w:p w14:paraId="6012E87A" w14:textId="3096286C" w:rsidR="002E0EA1" w:rsidRPr="00CE404F" w:rsidRDefault="002E0EA1" w:rsidP="002E0EA1">
      <w:pPr>
        <w:spacing w:before="120"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t xml:space="preserve">In sum, two different forms of cognitive processing are at play in the context of humor. The first is </w:t>
      </w:r>
      <w:r w:rsidRPr="00CE404F">
        <w:rPr>
          <w:rFonts w:asciiTheme="minorHAnsi" w:hAnsiTheme="minorHAnsi" w:cstheme="minorHAnsi"/>
          <w:i/>
          <w:iCs/>
          <w:sz w:val="23"/>
          <w:szCs w:val="23"/>
        </w:rPr>
        <w:t xml:space="preserve">aimed at humor comprehension and appreciation. </w:t>
      </w:r>
      <w:r w:rsidRPr="00CE404F">
        <w:rPr>
          <w:rFonts w:asciiTheme="minorHAnsi" w:hAnsiTheme="minorHAnsi" w:cstheme="minorHAnsi"/>
          <w:sz w:val="23"/>
          <w:szCs w:val="23"/>
        </w:rPr>
        <w:t xml:space="preserve">This form of processing, aimed at the reconciliation of competing scripts to see the joke, is </w:t>
      </w:r>
      <w:r w:rsidRPr="00CE404F">
        <w:rPr>
          <w:rFonts w:asciiTheme="minorHAnsi" w:hAnsiTheme="minorHAnsi" w:cstheme="minorHAnsi"/>
          <w:i/>
          <w:iCs/>
          <w:sz w:val="23"/>
          <w:szCs w:val="23"/>
        </w:rPr>
        <w:t xml:space="preserve">enhanced </w:t>
      </w:r>
      <w:r w:rsidRPr="00CE404F">
        <w:rPr>
          <w:rFonts w:asciiTheme="minorHAnsi" w:hAnsiTheme="minorHAnsi" w:cstheme="minorHAnsi"/>
          <w:sz w:val="23"/>
          <w:szCs w:val="23"/>
        </w:rPr>
        <w:t xml:space="preserve">in the face of humor. The second form of processing, </w:t>
      </w:r>
      <w:r w:rsidRPr="00CE404F">
        <w:rPr>
          <w:rFonts w:asciiTheme="minorHAnsi" w:hAnsiTheme="minorHAnsi" w:cstheme="minorHAnsi"/>
          <w:i/>
          <w:iCs/>
          <w:sz w:val="23"/>
          <w:szCs w:val="23"/>
        </w:rPr>
        <w:t xml:space="preserve">argument scrutiny, </w:t>
      </w:r>
      <w:r w:rsidRPr="00CE404F">
        <w:rPr>
          <w:rFonts w:asciiTheme="minorHAnsi" w:hAnsiTheme="minorHAnsi" w:cstheme="minorHAnsi"/>
          <w:sz w:val="23"/>
          <w:szCs w:val="23"/>
        </w:rPr>
        <w:t>is more consistent with traditional dual-process theories’ conceptualizations of cognitive elaboration. Argument scrutiny involves critically challenging the underlying premise of the message arguments presented in a given text. ... Given the excessive demands on working memory required to engage in [elaboration aimed at humor comprehension], I argue that the cognitive resources available to allocate to other tasks will likely be reduced. This depletion in cognitive resources will thereby reduce the message recipient’s ability to scrutinize the underlying message arguments in the text.’ (ibid</w:t>
      </w:r>
      <w:r w:rsidR="00401945">
        <w:rPr>
          <w:rFonts w:asciiTheme="minorHAnsi" w:hAnsiTheme="minorHAnsi" w:cstheme="minorHAnsi"/>
          <w:sz w:val="23"/>
          <w:szCs w:val="23"/>
        </w:rPr>
        <w:t>.</w:t>
      </w:r>
      <w:r w:rsidRPr="00CE404F">
        <w:rPr>
          <w:rFonts w:asciiTheme="minorHAnsi" w:hAnsiTheme="minorHAnsi" w:cstheme="minorHAnsi"/>
          <w:sz w:val="23"/>
          <w:szCs w:val="23"/>
        </w:rPr>
        <w:t xml:space="preserve"> 122-123)</w:t>
      </w:r>
    </w:p>
    <w:p w14:paraId="506D8129" w14:textId="49883395" w:rsidR="002E0EA1" w:rsidRPr="00CE404F" w:rsidRDefault="002E0EA1" w:rsidP="002E0EA1">
      <w:pPr>
        <w:spacing w:before="240" w:after="120" w:line="480" w:lineRule="auto"/>
        <w:jc w:val="both"/>
        <w:rPr>
          <w:rFonts w:asciiTheme="minorHAnsi" w:hAnsiTheme="minorHAnsi" w:cstheme="minorHAnsi"/>
          <w:sz w:val="23"/>
          <w:szCs w:val="23"/>
        </w:rPr>
      </w:pPr>
      <w:r w:rsidRPr="00CE404F">
        <w:rPr>
          <w:rFonts w:asciiTheme="minorHAnsi" w:hAnsiTheme="minorHAnsi" w:cstheme="minorHAnsi"/>
        </w:rPr>
        <w:t xml:space="preserve">As a result, </w:t>
      </w:r>
      <w:r w:rsidRPr="00CE404F">
        <w:rPr>
          <w:rFonts w:asciiTheme="minorHAnsi" w:hAnsiTheme="minorHAnsi" w:cstheme="minorHAnsi"/>
          <w:sz w:val="23"/>
          <w:szCs w:val="23"/>
        </w:rPr>
        <w:t>‘those people whose first reaction was one of humour appreciation generated significantly fewer subsequent thoughts focusing on the premise of the message arguments than other participants’ (ibid</w:t>
      </w:r>
      <w:r w:rsidR="0038763F">
        <w:rPr>
          <w:rFonts w:asciiTheme="minorHAnsi" w:hAnsiTheme="minorHAnsi" w:cstheme="minorHAnsi"/>
          <w:sz w:val="23"/>
          <w:szCs w:val="23"/>
        </w:rPr>
        <w:t>.</w:t>
      </w:r>
      <w:r w:rsidR="00401945">
        <w:rPr>
          <w:rFonts w:asciiTheme="minorHAnsi" w:hAnsiTheme="minorHAnsi" w:cstheme="minorHAnsi"/>
          <w:sz w:val="23"/>
          <w:szCs w:val="23"/>
        </w:rPr>
        <w:t>,</w:t>
      </w:r>
      <w:r w:rsidRPr="00CE404F">
        <w:rPr>
          <w:rFonts w:asciiTheme="minorHAnsi" w:hAnsiTheme="minorHAnsi" w:cstheme="minorHAnsi"/>
          <w:sz w:val="23"/>
          <w:szCs w:val="23"/>
        </w:rPr>
        <w:t xml:space="preserve"> 131). Thus, </w:t>
      </w:r>
      <w:r w:rsidRPr="00CE404F">
        <w:rPr>
          <w:rFonts w:asciiTheme="minorHAnsi" w:hAnsiTheme="minorHAnsi" w:cstheme="minorHAnsi"/>
        </w:rPr>
        <w:t>if a joke is premised upon racist stereotypes and assumptions, those stereotypes and assumptions are unlikely to be critically scrutini</w:t>
      </w:r>
      <w:r w:rsidR="004C011A">
        <w:rPr>
          <w:rFonts w:asciiTheme="minorHAnsi" w:hAnsiTheme="minorHAnsi" w:cstheme="minorHAnsi"/>
        </w:rPr>
        <w:t>s</w:t>
      </w:r>
      <w:r w:rsidRPr="00CE404F">
        <w:rPr>
          <w:rFonts w:asciiTheme="minorHAnsi" w:hAnsiTheme="minorHAnsi" w:cstheme="minorHAnsi"/>
        </w:rPr>
        <w:t>ed as the ‘audience’ mentally processes the joke’s logic.</w:t>
      </w:r>
    </w:p>
    <w:p w14:paraId="1400F0DE" w14:textId="0D031A74" w:rsidR="002E0EA1" w:rsidRPr="00CE404F" w:rsidRDefault="002E0EA1" w:rsidP="002E0EA1">
      <w:pPr>
        <w:spacing w:before="120" w:after="120" w:line="480" w:lineRule="auto"/>
        <w:jc w:val="both"/>
        <w:rPr>
          <w:rFonts w:asciiTheme="minorHAnsi" w:hAnsiTheme="minorHAnsi" w:cstheme="minorHAnsi"/>
        </w:rPr>
      </w:pPr>
      <w:r w:rsidRPr="00CE404F">
        <w:rPr>
          <w:rFonts w:asciiTheme="minorHAnsi" w:hAnsiTheme="minorHAnsi" w:cstheme="minorHAnsi"/>
        </w:rPr>
        <w:tab/>
        <w:t xml:space="preserve">Second, Davies’s aforementioned argument that jokes are ‘just jokes’ is in itself an example of another aspect of why jokes are so </w:t>
      </w:r>
      <w:r w:rsidR="004C011A">
        <w:rPr>
          <w:rFonts w:asciiTheme="minorHAnsi" w:hAnsiTheme="minorHAnsi" w:cstheme="minorHAnsi"/>
        </w:rPr>
        <w:t>e</w:t>
      </w:r>
      <w:r w:rsidRPr="00CE404F">
        <w:rPr>
          <w:rFonts w:asciiTheme="minorHAnsi" w:hAnsiTheme="minorHAnsi" w:cstheme="minorHAnsi"/>
        </w:rPr>
        <w:t xml:space="preserve">ffective. Young’s research, quoted above, found that alongside cognitive considerations, the </w:t>
      </w:r>
      <w:r w:rsidRPr="00CE404F">
        <w:rPr>
          <w:rFonts w:asciiTheme="minorHAnsi" w:hAnsiTheme="minorHAnsi" w:cstheme="minorHAnsi"/>
          <w:i/>
        </w:rPr>
        <w:t xml:space="preserve">joke form itself </w:t>
      </w:r>
      <w:r w:rsidRPr="00CE404F">
        <w:rPr>
          <w:rFonts w:asciiTheme="minorHAnsi" w:hAnsiTheme="minorHAnsi" w:cstheme="minorHAnsi"/>
        </w:rPr>
        <w:t>lowers critical thinking, suggesting that, humour ‘</w:t>
      </w:r>
      <w:r w:rsidRPr="00CE404F">
        <w:rPr>
          <w:rFonts w:asciiTheme="minorHAnsi" w:hAnsiTheme="minorHAnsi" w:cstheme="minorHAnsi"/>
          <w:bCs/>
          <w:sz w:val="23"/>
          <w:szCs w:val="23"/>
        </w:rPr>
        <w:t xml:space="preserve">may be subject to less scrutiny than serious discourse in part because people </w:t>
      </w:r>
      <w:r w:rsidRPr="00CE404F">
        <w:rPr>
          <w:rFonts w:asciiTheme="minorHAnsi" w:hAnsiTheme="minorHAnsi" w:cstheme="minorHAnsi"/>
          <w:bCs/>
          <w:i/>
          <w:sz w:val="23"/>
          <w:szCs w:val="23"/>
        </w:rPr>
        <w:t>see it as a different form of discourse altogether</w:t>
      </w:r>
      <w:r w:rsidRPr="00CE404F">
        <w:rPr>
          <w:rFonts w:asciiTheme="minorHAnsi" w:hAnsiTheme="minorHAnsi" w:cstheme="minorHAnsi"/>
          <w:bCs/>
          <w:sz w:val="23"/>
          <w:szCs w:val="23"/>
        </w:rPr>
        <w:t>’</w:t>
      </w:r>
      <w:r w:rsidRPr="00CE404F">
        <w:rPr>
          <w:rFonts w:asciiTheme="minorHAnsi" w:hAnsiTheme="minorHAnsi" w:cstheme="minorHAnsi"/>
          <w:b/>
          <w:bCs/>
          <w:sz w:val="23"/>
          <w:szCs w:val="23"/>
        </w:rPr>
        <w:t xml:space="preserve"> </w:t>
      </w:r>
      <w:r w:rsidRPr="00CE404F">
        <w:rPr>
          <w:rFonts w:asciiTheme="minorHAnsi" w:hAnsiTheme="minorHAnsi" w:cstheme="minorHAnsi"/>
          <w:bCs/>
          <w:sz w:val="23"/>
          <w:szCs w:val="23"/>
        </w:rPr>
        <w:t>(Young, 2008,</w:t>
      </w:r>
      <w:r w:rsidRPr="00CE404F">
        <w:rPr>
          <w:rFonts w:asciiTheme="minorHAnsi" w:hAnsiTheme="minorHAnsi" w:cstheme="minorHAnsi"/>
          <w:sz w:val="23"/>
          <w:szCs w:val="23"/>
        </w:rPr>
        <w:t xml:space="preserve"> 134 [italics added]). As a result, </w:t>
      </w:r>
      <w:r w:rsidRPr="00CE404F">
        <w:rPr>
          <w:rFonts w:asciiTheme="minorHAnsi" w:hAnsiTheme="minorHAnsi" w:cstheme="minorHAnsi"/>
        </w:rPr>
        <w:t xml:space="preserve">Nabi, Moyer-Guse, and Byrne (2007) argue that jokes act as </w:t>
      </w:r>
      <w:r w:rsidRPr="00CE404F">
        <w:rPr>
          <w:rFonts w:asciiTheme="minorHAnsi" w:hAnsiTheme="minorHAnsi" w:cstheme="minorHAnsi"/>
          <w:bCs/>
        </w:rPr>
        <w:t>a ‘discounting cue’, which indicate to the joke’s recipient that it is not necessary to think critically about the message. Furthermore, a</w:t>
      </w:r>
      <w:r w:rsidRPr="00CE404F">
        <w:rPr>
          <w:rFonts w:asciiTheme="minorHAnsi" w:hAnsiTheme="minorHAnsi" w:cstheme="minorHAnsi"/>
        </w:rPr>
        <w:t xml:space="preserve">s Worth and Mackie (1987) argue, when faced with jokes and humour, ‘an </w:t>
      </w:r>
      <w:r w:rsidRPr="00CE404F">
        <w:rPr>
          <w:rFonts w:asciiTheme="minorHAnsi" w:hAnsiTheme="minorHAnsi" w:cstheme="minorHAnsi"/>
        </w:rPr>
        <w:lastRenderedPageBreak/>
        <w:t xml:space="preserve">audience’s </w:t>
      </w:r>
      <w:r w:rsidRPr="00CE404F">
        <w:rPr>
          <w:rFonts w:asciiTheme="minorHAnsi" w:hAnsiTheme="minorHAnsi" w:cstheme="minorHAnsi"/>
          <w:i/>
          <w:iCs/>
        </w:rPr>
        <w:t xml:space="preserve">motivation </w:t>
      </w:r>
      <w:r w:rsidRPr="00CE404F">
        <w:rPr>
          <w:rFonts w:asciiTheme="minorHAnsi" w:hAnsiTheme="minorHAnsi" w:cstheme="minorHAnsi"/>
        </w:rPr>
        <w:t>to scrutini</w:t>
      </w:r>
      <w:r w:rsidR="004C011A">
        <w:rPr>
          <w:rFonts w:asciiTheme="minorHAnsi" w:hAnsiTheme="minorHAnsi" w:cstheme="minorHAnsi"/>
        </w:rPr>
        <w:t>s</w:t>
      </w:r>
      <w:r w:rsidRPr="00CE404F">
        <w:rPr>
          <w:rFonts w:asciiTheme="minorHAnsi" w:hAnsiTheme="minorHAnsi" w:cstheme="minorHAnsi"/>
        </w:rPr>
        <w:t xml:space="preserve">e message arguments is reduced due to the desire to maintain a good mood’. </w:t>
      </w:r>
      <w:r w:rsidRPr="00CE404F">
        <w:rPr>
          <w:rFonts w:asciiTheme="minorHAnsi" w:hAnsiTheme="minorHAnsi" w:cstheme="minorHAnsi"/>
          <w:bCs/>
        </w:rPr>
        <w:t>This is especially important because academic analysi</w:t>
      </w:r>
      <w:r w:rsidRPr="00CE404F">
        <w:rPr>
          <w:rFonts w:asciiTheme="minorHAnsi" w:hAnsiTheme="minorHAnsi" w:cstheme="minorHAnsi"/>
        </w:rPr>
        <w:t xml:space="preserve">s – in this case focused on political humour – has found ‘indications of a </w:t>
      </w:r>
      <w:r w:rsidRPr="00CE404F">
        <w:rPr>
          <w:rFonts w:asciiTheme="minorHAnsi" w:hAnsiTheme="minorHAnsi" w:cstheme="minorHAnsi"/>
          <w:bCs/>
        </w:rPr>
        <w:t>sleeper effect’ to jokes, whereby</w:t>
      </w:r>
      <w:r w:rsidRPr="00CE404F">
        <w:rPr>
          <w:rFonts w:asciiTheme="minorHAnsi" w:hAnsiTheme="minorHAnsi" w:cstheme="minorHAnsi"/>
        </w:rPr>
        <w:t xml:space="preserve"> stimuli that was initially discounted as mere jokes, and thus received little message scrutiny,</w:t>
      </w:r>
      <w:r w:rsidRPr="00CE404F">
        <w:rPr>
          <w:rFonts w:asciiTheme="minorHAnsi" w:hAnsiTheme="minorHAnsi" w:cstheme="minorHAnsi"/>
          <w:bCs/>
        </w:rPr>
        <w:t xml:space="preserve"> ‘appeared to have increased persuasion over time</w:t>
      </w:r>
      <w:r w:rsidRPr="00CE404F">
        <w:rPr>
          <w:rFonts w:asciiTheme="minorHAnsi" w:hAnsiTheme="minorHAnsi" w:cstheme="minorHAnsi"/>
        </w:rPr>
        <w:t xml:space="preserve"> – perhaps as the discounting cue became separated from the message arguments in memory’ (Young, 2008, 124-125). Resultantly, ‘repeated exposure over time [to jokes carrying a particular message] </w:t>
      </w:r>
      <w:r w:rsidR="001B2C11" w:rsidRPr="00CE404F">
        <w:rPr>
          <w:rFonts w:asciiTheme="minorHAnsi" w:hAnsiTheme="minorHAnsi" w:cstheme="minorHAnsi"/>
        </w:rPr>
        <w:t>could foster attitude change’ (i</w:t>
      </w:r>
      <w:r w:rsidRPr="00CE404F">
        <w:rPr>
          <w:rFonts w:asciiTheme="minorHAnsi" w:hAnsiTheme="minorHAnsi" w:cstheme="minorHAnsi"/>
        </w:rPr>
        <w:t>bid</w:t>
      </w:r>
      <w:r w:rsidR="0038763F">
        <w:rPr>
          <w:rFonts w:asciiTheme="minorHAnsi" w:hAnsiTheme="minorHAnsi" w:cstheme="minorHAnsi"/>
        </w:rPr>
        <w:t>.</w:t>
      </w:r>
      <w:r w:rsidR="00401945">
        <w:rPr>
          <w:rFonts w:asciiTheme="minorHAnsi" w:hAnsiTheme="minorHAnsi" w:cstheme="minorHAnsi"/>
        </w:rPr>
        <w:t>,</w:t>
      </w:r>
      <w:r w:rsidRPr="00CE404F">
        <w:rPr>
          <w:rFonts w:asciiTheme="minorHAnsi" w:hAnsiTheme="minorHAnsi" w:cstheme="minorHAnsi"/>
        </w:rPr>
        <w:t xml:space="preserve"> 135).</w:t>
      </w:r>
    </w:p>
    <w:p w14:paraId="03252881" w14:textId="5776D53D" w:rsidR="002E0EA1" w:rsidRPr="00CE404F" w:rsidRDefault="002E0EA1" w:rsidP="002E0EA1">
      <w:pPr>
        <w:spacing w:before="120" w:after="120" w:line="480" w:lineRule="auto"/>
        <w:ind w:firstLine="567"/>
        <w:jc w:val="both"/>
        <w:rPr>
          <w:rFonts w:asciiTheme="minorHAnsi" w:hAnsiTheme="minorHAnsi" w:cstheme="minorHAnsi"/>
        </w:rPr>
      </w:pPr>
      <w:r w:rsidRPr="00CE404F">
        <w:rPr>
          <w:rFonts w:asciiTheme="minorHAnsi" w:hAnsiTheme="minorHAnsi" w:cstheme="minorHAnsi"/>
        </w:rPr>
        <w:t>In the case of racial humour, this is clearly a concern. Racial jokes recycle racial prejudices and stereotypes and laughing at these validates the racist images inherent to them, regardless of the intention of the joke-teller (Boskin, 1987; Husband, 1988); as Billig (2010, 159) describes, ‘[l]aughter at an aggressive joke does not merely express an appreciation of the joke-work but validates the mocking of a particular target’. If Young’s analyses are correct, more than simply creating an atmosphere that is exclusionary, repeated exposure to racist jokes can lead people to accept the underlying premises – a particular worry if BME students find themselves internali</w:t>
      </w:r>
      <w:r w:rsidR="004C011A">
        <w:rPr>
          <w:rFonts w:asciiTheme="minorHAnsi" w:hAnsiTheme="minorHAnsi" w:cstheme="minorHAnsi"/>
        </w:rPr>
        <w:t>s</w:t>
      </w:r>
      <w:r w:rsidRPr="00CE404F">
        <w:rPr>
          <w:rFonts w:asciiTheme="minorHAnsi" w:hAnsiTheme="minorHAnsi" w:cstheme="minorHAnsi"/>
        </w:rPr>
        <w:t>ing such stereotypes.</w:t>
      </w:r>
    </w:p>
    <w:p w14:paraId="438F84A6" w14:textId="04DF7C4D" w:rsidR="002E0EA1" w:rsidRPr="00CE404F" w:rsidRDefault="001F69A9" w:rsidP="002E0EA1">
      <w:pPr>
        <w:spacing w:before="240" w:line="480" w:lineRule="auto"/>
        <w:jc w:val="both"/>
        <w:rPr>
          <w:rFonts w:asciiTheme="minorHAnsi" w:hAnsiTheme="minorHAnsi" w:cstheme="minorHAnsi"/>
          <w:b/>
          <w:bCs/>
        </w:rPr>
      </w:pPr>
      <w:r w:rsidRPr="00CE404F">
        <w:rPr>
          <w:rFonts w:asciiTheme="minorHAnsi" w:hAnsiTheme="minorHAnsi" w:cstheme="minorHAnsi"/>
          <w:b/>
          <w:bCs/>
        </w:rPr>
        <w:t>5</w:t>
      </w:r>
      <w:r w:rsidR="002E0EA1" w:rsidRPr="00CE404F">
        <w:rPr>
          <w:rFonts w:asciiTheme="minorHAnsi" w:hAnsiTheme="minorHAnsi" w:cstheme="minorHAnsi"/>
          <w:b/>
          <w:bCs/>
        </w:rPr>
        <w:t xml:space="preserve">.2.1 Example from </w:t>
      </w:r>
      <w:r w:rsidR="00C87E29" w:rsidRPr="00CE404F">
        <w:rPr>
          <w:rFonts w:asciiTheme="minorHAnsi" w:hAnsiTheme="minorHAnsi" w:cstheme="minorHAnsi"/>
          <w:b/>
          <w:bCs/>
        </w:rPr>
        <w:t>Kadira</w:t>
      </w:r>
    </w:p>
    <w:p w14:paraId="73E0BF74" w14:textId="0CB0421C" w:rsidR="002E0EA1" w:rsidRPr="00CE404F" w:rsidRDefault="002E0EA1" w:rsidP="002E0EA1">
      <w:pPr>
        <w:spacing w:before="240" w:line="480" w:lineRule="auto"/>
        <w:jc w:val="both"/>
        <w:rPr>
          <w:rFonts w:asciiTheme="minorHAnsi" w:hAnsiTheme="minorHAnsi" w:cstheme="minorHAnsi"/>
        </w:rPr>
      </w:pPr>
      <w:r w:rsidRPr="00CE404F">
        <w:rPr>
          <w:rFonts w:asciiTheme="minorHAnsi" w:hAnsiTheme="minorHAnsi" w:cstheme="minorHAnsi"/>
          <w:bCs/>
        </w:rPr>
        <w:t xml:space="preserve">When asked to describe her most negative experience at university, </w:t>
      </w:r>
      <w:r w:rsidR="00C87E29" w:rsidRPr="00CE404F">
        <w:rPr>
          <w:rFonts w:asciiTheme="minorHAnsi" w:hAnsiTheme="minorHAnsi" w:cstheme="minorHAnsi"/>
          <w:bCs/>
        </w:rPr>
        <w:t>Kadira</w:t>
      </w:r>
      <w:r w:rsidRPr="00CE404F">
        <w:rPr>
          <w:rFonts w:asciiTheme="minorHAnsi" w:hAnsiTheme="minorHAnsi" w:cstheme="minorHAnsi"/>
          <w:bCs/>
        </w:rPr>
        <w:t xml:space="preserve"> gave a three</w:t>
      </w:r>
      <w:r w:rsidR="004C011A">
        <w:rPr>
          <w:rFonts w:asciiTheme="minorHAnsi" w:hAnsiTheme="minorHAnsi" w:cstheme="minorHAnsi"/>
          <w:bCs/>
        </w:rPr>
        <w:t>-</w:t>
      </w:r>
      <w:r w:rsidRPr="00CE404F">
        <w:rPr>
          <w:rFonts w:asciiTheme="minorHAnsi" w:hAnsiTheme="minorHAnsi" w:cstheme="minorHAnsi"/>
          <w:bCs/>
        </w:rPr>
        <w:t>part answer, saying that it was the ethnic segregation on campus (see Chapter 6), derogatory comments and racist jokes. Her frustration with the latter can be seen with a quotation from the interview transcript:</w:t>
      </w:r>
    </w:p>
    <w:p w14:paraId="101DAC3F" w14:textId="60E4DF1F" w:rsidR="002E0EA1" w:rsidRPr="00CE404F" w:rsidRDefault="002E0EA1" w:rsidP="002E0EA1">
      <w:pPr>
        <w:spacing w:before="240" w:line="360" w:lineRule="auto"/>
        <w:ind w:left="567"/>
        <w:jc w:val="both"/>
        <w:rPr>
          <w:rFonts w:asciiTheme="minorHAnsi" w:hAnsiTheme="minorHAnsi" w:cstheme="minorHAnsi"/>
          <w:bCs/>
          <w:sz w:val="23"/>
          <w:szCs w:val="23"/>
        </w:rPr>
      </w:pPr>
      <w:r w:rsidRPr="00CE404F">
        <w:rPr>
          <w:rFonts w:asciiTheme="minorHAnsi" w:hAnsiTheme="minorHAnsi" w:cstheme="minorHAnsi"/>
          <w:bCs/>
          <w:sz w:val="23"/>
          <w:szCs w:val="23"/>
        </w:rPr>
        <w:lastRenderedPageBreak/>
        <w:t xml:space="preserve">K: “… some of the things I have heard people say, I just feel like, for people who have been able to get into university and are really intelligent, for people to just be saying things like, which are quite derogatory, I just, I don’t know </w:t>
      </w:r>
      <w:r w:rsidRPr="00CE404F">
        <w:rPr>
          <w:rFonts w:asciiTheme="minorHAnsi" w:hAnsiTheme="minorHAnsi" w:cstheme="minorHAnsi"/>
          <w:bCs/>
          <w:sz w:val="23"/>
          <w:szCs w:val="23"/>
        </w:rPr>
        <w:sym w:font="Symbol" w:char="F05B"/>
      </w:r>
      <w:r w:rsidRPr="00CE404F">
        <w:rPr>
          <w:rFonts w:asciiTheme="minorHAnsi" w:hAnsiTheme="minorHAnsi" w:cstheme="minorHAnsi"/>
          <w:bCs/>
          <w:sz w:val="23"/>
          <w:szCs w:val="23"/>
        </w:rPr>
        <w:t>sounds very frustrated</w:t>
      </w:r>
      <w:r w:rsidRPr="00CE404F">
        <w:rPr>
          <w:rFonts w:asciiTheme="minorHAnsi" w:hAnsiTheme="minorHAnsi" w:cstheme="minorHAnsi"/>
          <w:bCs/>
          <w:sz w:val="23"/>
          <w:szCs w:val="23"/>
        </w:rPr>
        <w:sym w:font="Symbol" w:char="F05D"/>
      </w:r>
      <w:r w:rsidRPr="00CE404F">
        <w:rPr>
          <w:rFonts w:asciiTheme="minorHAnsi" w:hAnsiTheme="minorHAnsi" w:cstheme="minorHAnsi"/>
          <w:bCs/>
          <w:sz w:val="23"/>
          <w:szCs w:val="23"/>
        </w:rPr>
        <w:t>, it makes me feel weird that people who are so, this high up in what they do, are still this un-open to change and they’ve got quite like a narrow viewpoint of what should be what and different things, so I don’t know whether I just assume that this is what they think, just because I have seen, I’ve had so much experience of it, so I don’t know if I just like automatically stereotype them or if it actually happens…</w:t>
      </w:r>
    </w:p>
    <w:p w14:paraId="5D659DF7" w14:textId="77777777" w:rsidR="002E0EA1" w:rsidRPr="00CE404F" w:rsidRDefault="002E0EA1" w:rsidP="002E0EA1">
      <w:pPr>
        <w:spacing w:before="240" w:line="360" w:lineRule="auto"/>
        <w:ind w:left="567"/>
        <w:jc w:val="both"/>
        <w:rPr>
          <w:rFonts w:asciiTheme="minorHAnsi" w:hAnsiTheme="minorHAnsi" w:cstheme="minorHAnsi"/>
          <w:bCs/>
          <w:sz w:val="23"/>
          <w:szCs w:val="23"/>
        </w:rPr>
      </w:pPr>
      <w:r w:rsidRPr="00CE404F">
        <w:rPr>
          <w:rFonts w:asciiTheme="minorHAnsi" w:hAnsiTheme="minorHAnsi" w:cstheme="minorHAnsi"/>
          <w:bCs/>
          <w:sz w:val="23"/>
          <w:szCs w:val="23"/>
        </w:rPr>
        <w:t>I: Can you give me some examples of when you experienced it?</w:t>
      </w:r>
    </w:p>
    <w:p w14:paraId="1E69E599" w14:textId="475095E2" w:rsidR="002E0EA1" w:rsidRPr="00CE404F" w:rsidRDefault="002E0EA1" w:rsidP="002E0EA1">
      <w:pPr>
        <w:spacing w:before="240" w:line="360" w:lineRule="auto"/>
        <w:ind w:left="567"/>
        <w:jc w:val="both"/>
        <w:rPr>
          <w:rFonts w:asciiTheme="minorHAnsi" w:hAnsiTheme="minorHAnsi" w:cstheme="minorHAnsi"/>
          <w:bCs/>
          <w:sz w:val="23"/>
          <w:szCs w:val="23"/>
        </w:rPr>
      </w:pPr>
      <w:r w:rsidRPr="00CE404F">
        <w:rPr>
          <w:rFonts w:asciiTheme="minorHAnsi" w:hAnsiTheme="minorHAnsi" w:cstheme="minorHAnsi"/>
          <w:bCs/>
          <w:sz w:val="23"/>
          <w:szCs w:val="23"/>
        </w:rPr>
        <w:t xml:space="preserve">K: Just like people saying derogatory names about other people or like even messing around saying I don’t know, something negative about them, but as a joke, like for example some people on my course they make these black jokes </w:t>
      </w:r>
      <w:r w:rsidRPr="00CE404F">
        <w:rPr>
          <w:rFonts w:asciiTheme="minorHAnsi" w:hAnsiTheme="minorHAnsi" w:cstheme="minorHAnsi"/>
          <w:bCs/>
          <w:sz w:val="23"/>
          <w:szCs w:val="23"/>
        </w:rPr>
        <w:sym w:font="Symbol" w:char="F05B"/>
      </w:r>
      <w:r w:rsidRPr="00CE404F">
        <w:rPr>
          <w:rFonts w:asciiTheme="minorHAnsi" w:hAnsiTheme="minorHAnsi" w:cstheme="minorHAnsi"/>
          <w:bCs/>
          <w:sz w:val="23"/>
          <w:szCs w:val="23"/>
        </w:rPr>
        <w:t>sounds angry</w:t>
      </w:r>
      <w:r w:rsidRPr="00CE404F">
        <w:rPr>
          <w:rFonts w:asciiTheme="minorHAnsi" w:hAnsiTheme="minorHAnsi" w:cstheme="minorHAnsi"/>
          <w:bCs/>
          <w:sz w:val="23"/>
          <w:szCs w:val="23"/>
        </w:rPr>
        <w:sym w:font="Symbol" w:char="F05D"/>
      </w:r>
      <w:r w:rsidRPr="00CE404F">
        <w:rPr>
          <w:rFonts w:asciiTheme="minorHAnsi" w:hAnsiTheme="minorHAnsi" w:cstheme="minorHAnsi"/>
          <w:bCs/>
          <w:sz w:val="23"/>
          <w:szCs w:val="23"/>
        </w:rPr>
        <w:t xml:space="preserve">, which like they think it’s just a joke. Sometimes I laugh along with it, but then I just think, I don’t know </w:t>
      </w:r>
      <w:r w:rsidRPr="00CE404F">
        <w:rPr>
          <w:rFonts w:asciiTheme="minorHAnsi" w:hAnsiTheme="minorHAnsi" w:cstheme="minorHAnsi"/>
          <w:bCs/>
          <w:sz w:val="23"/>
          <w:szCs w:val="23"/>
        </w:rPr>
        <w:sym w:font="Symbol" w:char="F05B"/>
      </w:r>
      <w:r w:rsidRPr="00CE404F">
        <w:rPr>
          <w:rFonts w:asciiTheme="minorHAnsi" w:hAnsiTheme="minorHAnsi" w:cstheme="minorHAnsi"/>
          <w:bCs/>
          <w:sz w:val="23"/>
          <w:szCs w:val="23"/>
        </w:rPr>
        <w:t>sounds frustrated</w:t>
      </w:r>
      <w:r w:rsidRPr="00CE404F">
        <w:rPr>
          <w:rFonts w:asciiTheme="minorHAnsi" w:hAnsiTheme="minorHAnsi" w:cstheme="minorHAnsi"/>
          <w:bCs/>
          <w:sz w:val="23"/>
          <w:szCs w:val="23"/>
        </w:rPr>
        <w:sym w:font="Symbol" w:char="F05D"/>
      </w:r>
      <w:r w:rsidRPr="00CE404F">
        <w:rPr>
          <w:rFonts w:asciiTheme="minorHAnsi" w:hAnsiTheme="minorHAnsi" w:cstheme="minorHAnsi"/>
          <w:bCs/>
          <w:sz w:val="23"/>
          <w:szCs w:val="23"/>
        </w:rPr>
        <w:t xml:space="preserve"> I just feel like I have to laugh along with everyone else, or I’ll just look uptight and not very </w:t>
      </w:r>
      <w:r w:rsidRPr="00CE404F">
        <w:rPr>
          <w:rFonts w:asciiTheme="minorHAnsi" w:hAnsiTheme="minorHAnsi" w:cstheme="minorHAnsi"/>
          <w:bCs/>
          <w:sz w:val="23"/>
          <w:szCs w:val="23"/>
        </w:rPr>
        <w:sym w:font="Symbol" w:char="F05B"/>
      </w:r>
      <w:r w:rsidRPr="00CE404F">
        <w:rPr>
          <w:rFonts w:asciiTheme="minorHAnsi" w:hAnsiTheme="minorHAnsi" w:cstheme="minorHAnsi"/>
          <w:bCs/>
          <w:sz w:val="23"/>
          <w:szCs w:val="23"/>
        </w:rPr>
        <w:t>inaudible</w:t>
      </w:r>
      <w:r w:rsidRPr="00CE404F">
        <w:rPr>
          <w:rFonts w:asciiTheme="minorHAnsi" w:hAnsiTheme="minorHAnsi" w:cstheme="minorHAnsi"/>
          <w:bCs/>
          <w:sz w:val="23"/>
          <w:szCs w:val="23"/>
        </w:rPr>
        <w:sym w:font="Symbol" w:char="F05D"/>
      </w:r>
      <w:r w:rsidRPr="00CE404F">
        <w:rPr>
          <w:rFonts w:asciiTheme="minorHAnsi" w:hAnsiTheme="minorHAnsi" w:cstheme="minorHAnsi"/>
          <w:bCs/>
          <w:sz w:val="23"/>
          <w:szCs w:val="23"/>
        </w:rPr>
        <w:t xml:space="preserve"> but it’s just like, sometimes when you’re the only one, it’s just not very cool.”</w:t>
      </w:r>
    </w:p>
    <w:p w14:paraId="5F99E264" w14:textId="77777777" w:rsidR="002E0EA1" w:rsidRPr="00CE404F" w:rsidRDefault="002E0EA1" w:rsidP="002E0EA1">
      <w:pPr>
        <w:spacing w:before="240" w:line="360" w:lineRule="auto"/>
        <w:ind w:left="567"/>
        <w:jc w:val="both"/>
        <w:rPr>
          <w:rFonts w:asciiTheme="minorHAnsi" w:hAnsiTheme="minorHAnsi" w:cstheme="minorHAnsi"/>
          <w:bCs/>
          <w:sz w:val="23"/>
          <w:szCs w:val="23"/>
        </w:rPr>
      </w:pPr>
      <w:r w:rsidRPr="00CE404F">
        <w:rPr>
          <w:rFonts w:asciiTheme="minorHAnsi" w:hAnsiTheme="minorHAnsi" w:cstheme="minorHAnsi"/>
          <w:bCs/>
          <w:sz w:val="23"/>
          <w:szCs w:val="23"/>
        </w:rPr>
        <w:t>I: Yeah, that sounds pretty racist making those jokes</w:t>
      </w:r>
    </w:p>
    <w:p w14:paraId="2D8EFEEE" w14:textId="1AF9D495" w:rsidR="002E0EA1" w:rsidRPr="00CE404F" w:rsidRDefault="002E0EA1" w:rsidP="002E0EA1">
      <w:pPr>
        <w:spacing w:before="240" w:line="360" w:lineRule="auto"/>
        <w:ind w:left="567"/>
        <w:jc w:val="both"/>
        <w:rPr>
          <w:rFonts w:asciiTheme="minorHAnsi" w:hAnsiTheme="minorHAnsi" w:cstheme="minorHAnsi"/>
          <w:bCs/>
          <w:sz w:val="23"/>
          <w:szCs w:val="23"/>
        </w:rPr>
      </w:pPr>
      <w:r w:rsidRPr="00CE404F">
        <w:rPr>
          <w:rFonts w:asciiTheme="minorHAnsi" w:hAnsiTheme="minorHAnsi" w:cstheme="minorHAnsi"/>
          <w:bCs/>
          <w:sz w:val="23"/>
          <w:szCs w:val="23"/>
        </w:rPr>
        <w:t>K: But it is not as much at Un</w:t>
      </w:r>
      <w:r w:rsidR="001B2C11" w:rsidRPr="00CE404F">
        <w:rPr>
          <w:rFonts w:asciiTheme="minorHAnsi" w:hAnsiTheme="minorHAnsi" w:cstheme="minorHAnsi"/>
          <w:bCs/>
          <w:sz w:val="23"/>
          <w:szCs w:val="23"/>
        </w:rPr>
        <w:t>i, I have seen a lot less of it</w:t>
      </w:r>
      <w:r w:rsidRPr="00CE404F">
        <w:rPr>
          <w:rFonts w:asciiTheme="minorHAnsi" w:hAnsiTheme="minorHAnsi" w:cstheme="minorHAnsi"/>
          <w:bCs/>
          <w:sz w:val="23"/>
          <w:szCs w:val="23"/>
        </w:rPr>
        <w:t>.</w:t>
      </w:r>
      <w:r w:rsidR="001B2C11" w:rsidRPr="00CE404F">
        <w:rPr>
          <w:rStyle w:val="FootnoteReference"/>
          <w:rFonts w:asciiTheme="minorHAnsi" w:hAnsiTheme="minorHAnsi" w:cstheme="minorHAnsi"/>
          <w:bCs/>
          <w:sz w:val="23"/>
          <w:szCs w:val="23"/>
        </w:rPr>
        <w:footnoteReference w:id="43"/>
      </w:r>
      <w:r w:rsidRPr="00CE404F">
        <w:rPr>
          <w:rFonts w:asciiTheme="minorHAnsi" w:hAnsiTheme="minorHAnsi" w:cstheme="minorHAnsi"/>
          <w:bCs/>
          <w:sz w:val="23"/>
          <w:szCs w:val="23"/>
        </w:rPr>
        <w:t xml:space="preserve"> It is still there, you still see it, even when you go for a long period just thinking, oh things might have changed or people don’t do that anymore, it comes up again and then you just think that I don’t know, I just think it is really depressing and disheartening to see it </w:t>
      </w:r>
      <w:r w:rsidRPr="00FD5CB2">
        <w:rPr>
          <w:rFonts w:asciiTheme="minorHAnsi" w:hAnsiTheme="minorHAnsi" w:cstheme="minorHAnsi"/>
          <w:bCs/>
          <w:sz w:val="23"/>
          <w:szCs w:val="23"/>
        </w:rPr>
        <w:sym w:font="Symbol" w:char="F05B"/>
      </w:r>
      <w:r w:rsidRPr="00FD5CB2">
        <w:rPr>
          <w:rFonts w:asciiTheme="minorHAnsi" w:hAnsiTheme="minorHAnsi" w:cstheme="minorHAnsi"/>
          <w:bCs/>
          <w:sz w:val="23"/>
          <w:szCs w:val="23"/>
        </w:rPr>
        <w:t>sounds very upset</w:t>
      </w:r>
      <w:r w:rsidRPr="00FD5CB2">
        <w:rPr>
          <w:rFonts w:asciiTheme="minorHAnsi" w:hAnsiTheme="minorHAnsi" w:cstheme="minorHAnsi"/>
          <w:bCs/>
          <w:sz w:val="23"/>
          <w:szCs w:val="23"/>
        </w:rPr>
        <w:sym w:font="Symbol" w:char="F05D"/>
      </w:r>
      <w:r w:rsidRPr="00FD5CB2">
        <w:rPr>
          <w:rFonts w:asciiTheme="minorHAnsi" w:hAnsiTheme="minorHAnsi" w:cstheme="minorHAnsi"/>
          <w:bCs/>
          <w:sz w:val="23"/>
          <w:szCs w:val="23"/>
        </w:rPr>
        <w:t>.</w:t>
      </w:r>
      <w:r w:rsidRPr="00CE404F">
        <w:rPr>
          <w:rFonts w:asciiTheme="minorHAnsi" w:hAnsiTheme="minorHAnsi" w:cstheme="minorHAnsi"/>
          <w:bCs/>
          <w:sz w:val="23"/>
          <w:szCs w:val="23"/>
        </w:rPr>
        <w:t xml:space="preserve"> (</w:t>
      </w:r>
      <w:r w:rsidR="001B2C11" w:rsidRPr="00CE404F">
        <w:rPr>
          <w:rFonts w:asciiTheme="minorHAnsi" w:hAnsiTheme="minorHAnsi" w:cstheme="minorHAnsi"/>
          <w:bCs/>
          <w:sz w:val="23"/>
          <w:szCs w:val="23"/>
        </w:rPr>
        <w:t>Kadira,</w:t>
      </w:r>
      <w:r w:rsidRPr="00CE404F">
        <w:rPr>
          <w:rFonts w:asciiTheme="minorHAnsi" w:hAnsiTheme="minorHAnsi" w:cstheme="minorHAnsi"/>
          <w:bCs/>
          <w:sz w:val="23"/>
          <w:szCs w:val="23"/>
        </w:rPr>
        <w:t xml:space="preserve"> Interview</w:t>
      </w:r>
      <w:r w:rsidR="001B2C11" w:rsidRPr="00CE404F">
        <w:rPr>
          <w:rFonts w:asciiTheme="minorHAnsi" w:hAnsiTheme="minorHAnsi" w:cstheme="minorHAnsi"/>
          <w:bCs/>
          <w:sz w:val="23"/>
          <w:szCs w:val="23"/>
        </w:rPr>
        <w:t xml:space="preserve"> 1</w:t>
      </w:r>
      <w:r w:rsidRPr="00CE404F">
        <w:rPr>
          <w:rFonts w:asciiTheme="minorHAnsi" w:hAnsiTheme="minorHAnsi" w:cstheme="minorHAnsi"/>
          <w:bCs/>
          <w:sz w:val="23"/>
          <w:szCs w:val="23"/>
        </w:rPr>
        <w:t>)</w:t>
      </w:r>
    </w:p>
    <w:p w14:paraId="61D6B9D0" w14:textId="7A84CBB6" w:rsidR="002E0EA1" w:rsidRPr="00CE404F" w:rsidRDefault="00C87E29" w:rsidP="002E0EA1">
      <w:pPr>
        <w:spacing w:before="240" w:line="480" w:lineRule="auto"/>
        <w:ind w:firstLine="567"/>
        <w:jc w:val="both"/>
        <w:rPr>
          <w:rFonts w:asciiTheme="minorHAnsi" w:hAnsiTheme="minorHAnsi" w:cstheme="minorHAnsi"/>
        </w:rPr>
      </w:pPr>
      <w:r w:rsidRPr="00CE404F">
        <w:rPr>
          <w:rFonts w:asciiTheme="minorHAnsi" w:hAnsiTheme="minorHAnsi" w:cstheme="minorHAnsi"/>
        </w:rPr>
        <w:t>Kadira</w:t>
      </w:r>
      <w:r w:rsidR="002E0EA1" w:rsidRPr="00CE404F">
        <w:rPr>
          <w:rFonts w:asciiTheme="minorHAnsi" w:hAnsiTheme="minorHAnsi" w:cstheme="minorHAnsi"/>
        </w:rPr>
        <w:t xml:space="preserve">’s reaction to derogatory racial comments and jokes at university was thus a mixture of surprise and frustration expressed at the fact that people “who are this high up” (a phrase she used throughout the interview to refer to people who attend or have attended university) would make such remarks/jokes. In expressing her frustration, </w:t>
      </w:r>
      <w:r w:rsidRPr="00CE404F">
        <w:rPr>
          <w:rFonts w:asciiTheme="minorHAnsi" w:hAnsiTheme="minorHAnsi" w:cstheme="minorHAnsi"/>
        </w:rPr>
        <w:t>Kadira</w:t>
      </w:r>
      <w:r w:rsidR="002E0EA1" w:rsidRPr="00CE404F">
        <w:rPr>
          <w:rFonts w:asciiTheme="minorHAnsi" w:hAnsiTheme="minorHAnsi" w:cstheme="minorHAnsi"/>
        </w:rPr>
        <w:t xml:space="preserve"> drew upon </w:t>
      </w:r>
      <w:r w:rsidR="002E0EA1" w:rsidRPr="00CE404F">
        <w:rPr>
          <w:rFonts w:asciiTheme="minorHAnsi" w:hAnsiTheme="minorHAnsi" w:cstheme="minorHAnsi"/>
        </w:rPr>
        <w:lastRenderedPageBreak/>
        <w:t>one of the core ideas that prompted this thesis’s research: the generally</w:t>
      </w:r>
      <w:r w:rsidR="004C011A">
        <w:rPr>
          <w:rFonts w:asciiTheme="minorHAnsi" w:hAnsiTheme="minorHAnsi" w:cstheme="minorHAnsi"/>
        </w:rPr>
        <w:t>-</w:t>
      </w:r>
      <w:r w:rsidR="002E0EA1" w:rsidRPr="00CE404F">
        <w:rPr>
          <w:rFonts w:asciiTheme="minorHAnsi" w:hAnsiTheme="minorHAnsi" w:cstheme="minorHAnsi"/>
        </w:rPr>
        <w:t>held presumption that universities are ‘bastions of enlightenment’, populated by actors with high levels o</w:t>
      </w:r>
      <w:r w:rsidR="001F69A9" w:rsidRPr="00CE404F">
        <w:rPr>
          <w:rFonts w:asciiTheme="minorHAnsi" w:hAnsiTheme="minorHAnsi" w:cstheme="minorHAnsi"/>
        </w:rPr>
        <w:t>f</w:t>
      </w:r>
      <w:r w:rsidR="002E0EA1" w:rsidRPr="00CE404F">
        <w:rPr>
          <w:rFonts w:asciiTheme="minorHAnsi" w:hAnsiTheme="minorHAnsi" w:cstheme="minorHAnsi"/>
        </w:rPr>
        <w:t xml:space="preserve"> education, and where, resultantly, in contrast to other environments populated by individuals with less educat</w:t>
      </w:r>
      <w:r w:rsidR="004C011A">
        <w:rPr>
          <w:rFonts w:asciiTheme="minorHAnsi" w:hAnsiTheme="minorHAnsi" w:cstheme="minorHAnsi"/>
        </w:rPr>
        <w:t>ion</w:t>
      </w:r>
      <w:r w:rsidR="002E0EA1" w:rsidRPr="00CE404F">
        <w:rPr>
          <w:rFonts w:asciiTheme="minorHAnsi" w:hAnsiTheme="minorHAnsi" w:cstheme="minorHAnsi"/>
        </w:rPr>
        <w:t xml:space="preserve"> and less power, one would not expect to hear racial slurs. </w:t>
      </w:r>
      <w:r w:rsidRPr="00CE404F">
        <w:rPr>
          <w:rFonts w:asciiTheme="minorHAnsi" w:hAnsiTheme="minorHAnsi" w:cstheme="minorHAnsi"/>
        </w:rPr>
        <w:t>Kadira</w:t>
      </w:r>
      <w:r w:rsidR="002E0EA1" w:rsidRPr="00CE404F">
        <w:rPr>
          <w:rFonts w:asciiTheme="minorHAnsi" w:hAnsiTheme="minorHAnsi" w:cstheme="minorHAnsi"/>
        </w:rPr>
        <w:t xml:space="preserve">’s own experience contradicted this assumption, the expression of such derogatory remarks signifying to her not only a “narrow viewpoint” but further functioning as a means of reinforcing “what should be what”. In this case, that means establishing to ethnic minorities that they are not equal to the white majority and that (white) people are “un-open” to any change in the established </w:t>
      </w:r>
      <w:r w:rsidR="002E0EA1" w:rsidRPr="00CE404F">
        <w:rPr>
          <w:rFonts w:asciiTheme="minorHAnsi" w:hAnsiTheme="minorHAnsi" w:cstheme="minorHAnsi"/>
          <w:i/>
        </w:rPr>
        <w:t>status quo</w:t>
      </w:r>
      <w:r w:rsidR="002E0EA1" w:rsidRPr="00CE404F">
        <w:rPr>
          <w:rFonts w:asciiTheme="minorHAnsi" w:hAnsiTheme="minorHAnsi" w:cstheme="minorHAnsi"/>
        </w:rPr>
        <w:t>, towards equality.</w:t>
      </w:r>
    </w:p>
    <w:p w14:paraId="05A35A1A" w14:textId="0A241413" w:rsidR="002E0EA1" w:rsidRPr="00CE404F" w:rsidRDefault="00C87E29" w:rsidP="002E0EA1">
      <w:pPr>
        <w:spacing w:before="240" w:line="480" w:lineRule="auto"/>
        <w:ind w:firstLine="567"/>
        <w:jc w:val="both"/>
        <w:rPr>
          <w:rFonts w:asciiTheme="minorHAnsi" w:hAnsiTheme="minorHAnsi" w:cstheme="minorHAnsi"/>
          <w:bCs/>
        </w:rPr>
      </w:pPr>
      <w:r w:rsidRPr="00CE404F">
        <w:rPr>
          <w:rFonts w:asciiTheme="minorHAnsi" w:hAnsiTheme="minorHAnsi" w:cstheme="minorHAnsi"/>
        </w:rPr>
        <w:t>Kadira</w:t>
      </w:r>
      <w:r w:rsidR="002E0EA1" w:rsidRPr="00CE404F">
        <w:rPr>
          <w:rFonts w:asciiTheme="minorHAnsi" w:hAnsiTheme="minorHAnsi" w:cstheme="minorHAnsi"/>
        </w:rPr>
        <w:t xml:space="preserve"> softens her argument by stressing: </w:t>
      </w:r>
      <w:r w:rsidR="002E0EA1" w:rsidRPr="00CE404F">
        <w:rPr>
          <w:rFonts w:asciiTheme="minorHAnsi" w:hAnsiTheme="minorHAnsi" w:cstheme="minorHAnsi"/>
          <w:bCs/>
        </w:rPr>
        <w:t xml:space="preserve">“I don’t know whether I just assume that this is what they think, just because I have seen, I’ve had so much experience of it”. </w:t>
      </w:r>
      <w:r w:rsidR="002E0EA1" w:rsidRPr="00CE404F">
        <w:rPr>
          <w:rFonts w:asciiTheme="minorHAnsi" w:hAnsiTheme="minorHAnsi" w:cstheme="minorHAnsi"/>
        </w:rPr>
        <w:t>Her overall experience, however, in particular with regards to her experience at Camp America and a mixed</w:t>
      </w:r>
      <w:r w:rsidR="00F6757D" w:rsidRPr="00CE404F">
        <w:rPr>
          <w:rFonts w:asciiTheme="minorHAnsi" w:hAnsiTheme="minorHAnsi" w:cstheme="minorHAnsi"/>
        </w:rPr>
        <w:t>-</w:t>
      </w:r>
      <w:r w:rsidR="002E0EA1" w:rsidRPr="00CE404F">
        <w:rPr>
          <w:rFonts w:asciiTheme="minorHAnsi" w:hAnsiTheme="minorHAnsi" w:cstheme="minorHAnsi"/>
        </w:rPr>
        <w:t xml:space="preserve">race university friend, does not suggest this – a point which will be returned to below. Regardless of intention, the telling of racial jokes by white students caused </w:t>
      </w:r>
      <w:r w:rsidRPr="00CE404F">
        <w:rPr>
          <w:rFonts w:asciiTheme="minorHAnsi" w:hAnsiTheme="minorHAnsi" w:cstheme="minorHAnsi"/>
        </w:rPr>
        <w:t>Kadira</w:t>
      </w:r>
      <w:r w:rsidR="002E0EA1" w:rsidRPr="00CE404F">
        <w:rPr>
          <w:rFonts w:asciiTheme="minorHAnsi" w:hAnsiTheme="minorHAnsi" w:cstheme="minorHAnsi"/>
        </w:rPr>
        <w:t xml:space="preserve"> tremendous stress – as evinced when she describes other students on her course telling “</w:t>
      </w:r>
      <w:r w:rsidR="002E0EA1" w:rsidRPr="00CE404F">
        <w:rPr>
          <w:rFonts w:asciiTheme="minorHAnsi" w:hAnsiTheme="minorHAnsi" w:cstheme="minorHAnsi"/>
          <w:bCs/>
        </w:rPr>
        <w:t xml:space="preserve">black jokes, which like they think it’s just a joke”, but leaves her feeling “like I have to laugh along with everyone else, or I’ll just look uptight”, especially when she is “the only one” (the only black student, as well as the only student not laughing). </w:t>
      </w:r>
    </w:p>
    <w:p w14:paraId="66C43C62" w14:textId="445BC281" w:rsidR="002E0EA1" w:rsidRPr="00CE404F" w:rsidRDefault="002E0EA1" w:rsidP="002E0EA1">
      <w:pPr>
        <w:spacing w:before="240" w:line="480" w:lineRule="auto"/>
        <w:ind w:firstLine="567"/>
        <w:jc w:val="both"/>
        <w:rPr>
          <w:rFonts w:asciiTheme="minorHAnsi" w:hAnsiTheme="minorHAnsi" w:cstheme="minorHAnsi"/>
          <w:bCs/>
        </w:rPr>
      </w:pPr>
      <w:r w:rsidRPr="00CE404F">
        <w:rPr>
          <w:rFonts w:asciiTheme="minorHAnsi" w:hAnsiTheme="minorHAnsi" w:cstheme="minorHAnsi"/>
        </w:rPr>
        <w:t>As Simon Weaver (2011) describes – and as touched on above – the language of humour and jokes is structured and functions rhetorically, using non-literal imagery to convince the joke’s recipient to agree with the message that the joke-teller communicates. To see a joke, Koestler (1964, 84) writes, ‘a listener has to work out by himself what is implied in the laconic hint; he has to make an imaginative effort to solve the riddle’</w:t>
      </w:r>
      <w:r w:rsidRPr="00CE404F">
        <w:rPr>
          <w:rFonts w:asciiTheme="minorHAnsi" w:hAnsiTheme="minorHAnsi" w:cstheme="minorHAnsi"/>
          <w:i/>
          <w:iCs/>
        </w:rPr>
        <w:t xml:space="preserve">. </w:t>
      </w:r>
      <w:r w:rsidRPr="00CE404F">
        <w:rPr>
          <w:rFonts w:asciiTheme="minorHAnsi" w:hAnsiTheme="minorHAnsi" w:cstheme="minorHAnsi"/>
        </w:rPr>
        <w:t xml:space="preserve">In this </w:t>
      </w:r>
      <w:r w:rsidRPr="00CE404F">
        <w:rPr>
          <w:rFonts w:asciiTheme="minorHAnsi" w:hAnsiTheme="minorHAnsi" w:cstheme="minorHAnsi"/>
        </w:rPr>
        <w:lastRenderedPageBreak/>
        <w:t xml:space="preserve">manner, jokes operate at a micro-level as a form of what Louis Althusser (1971, 11) called ‘interpellation’, acting as a ‘hail’ to which we respond by adopting a particular subjectivity: in this case the person who ‘gets the joke’, who is ‘in on it’ and is not ‘uptight’ or ‘not cool’; or simply, as Worth and Mackie (1987) put it, has a desire ‘to maintain a good mood’. It is this pressure to laugh along, to demonstrate that you, the subject of the joke, are ‘cool’ with it, that </w:t>
      </w:r>
      <w:r w:rsidR="00C87E29" w:rsidRPr="00CE404F">
        <w:rPr>
          <w:rFonts w:asciiTheme="minorHAnsi" w:hAnsiTheme="minorHAnsi" w:cstheme="minorHAnsi"/>
        </w:rPr>
        <w:t>Kadira</w:t>
      </w:r>
      <w:r w:rsidRPr="00CE404F">
        <w:rPr>
          <w:rFonts w:asciiTheme="minorHAnsi" w:hAnsiTheme="minorHAnsi" w:cstheme="minorHAnsi"/>
        </w:rPr>
        <w:t xml:space="preserve"> understandably feels is actually </w:t>
      </w:r>
      <w:r w:rsidRPr="00CE404F">
        <w:rPr>
          <w:rFonts w:asciiTheme="minorHAnsi" w:hAnsiTheme="minorHAnsi" w:cstheme="minorHAnsi"/>
          <w:bCs/>
        </w:rPr>
        <w:t>“just not very cool”.</w:t>
      </w:r>
    </w:p>
    <w:p w14:paraId="114D6A80" w14:textId="64FA72AC" w:rsidR="002E0EA1" w:rsidRPr="00CE404F" w:rsidRDefault="002E0EA1" w:rsidP="002E0EA1">
      <w:pPr>
        <w:spacing w:before="240" w:line="480" w:lineRule="auto"/>
        <w:ind w:firstLine="567"/>
        <w:jc w:val="both"/>
        <w:rPr>
          <w:rFonts w:asciiTheme="minorHAnsi" w:hAnsiTheme="minorHAnsi" w:cstheme="minorHAnsi"/>
          <w:bCs/>
          <w:highlight w:val="yellow"/>
        </w:rPr>
      </w:pPr>
      <w:r w:rsidRPr="00CE404F">
        <w:rPr>
          <w:rFonts w:asciiTheme="minorHAnsi" w:hAnsiTheme="minorHAnsi" w:cstheme="minorHAnsi"/>
          <w:bCs/>
        </w:rPr>
        <w:t xml:space="preserve">While </w:t>
      </w:r>
      <w:r w:rsidR="00C87E29" w:rsidRPr="00CE404F">
        <w:rPr>
          <w:rFonts w:asciiTheme="minorHAnsi" w:hAnsiTheme="minorHAnsi" w:cstheme="minorHAnsi"/>
          <w:bCs/>
        </w:rPr>
        <w:t>Kadira</w:t>
      </w:r>
      <w:r w:rsidRPr="00CE404F">
        <w:rPr>
          <w:rFonts w:asciiTheme="minorHAnsi" w:hAnsiTheme="minorHAnsi" w:cstheme="minorHAnsi"/>
          <w:bCs/>
        </w:rPr>
        <w:t xml:space="preserve"> states later on in the transcript that there is “a lot less of it”, referring to racist jokes and derogatory comments, as compared to her experience in school, it is nevertheless a clearly painful reminder of how equality is not a reality, even at university. She describes this as a “disheartening” and “depressing” experience, as every time she witnesses racial jokes or derogatory comments at university, she is reminded that the idea that “things might have changed or people don’t do that anymore” – in other words, that people have moved beyond this kind of racist behaviour – is not in fact the case, as she wishes to believe. </w:t>
      </w:r>
    </w:p>
    <w:p w14:paraId="61FB5D61" w14:textId="5387F536" w:rsidR="002E0EA1" w:rsidRPr="00CE404F" w:rsidRDefault="002E0EA1" w:rsidP="002E0EA1">
      <w:pPr>
        <w:spacing w:before="240" w:line="480" w:lineRule="auto"/>
        <w:jc w:val="both"/>
        <w:rPr>
          <w:rFonts w:asciiTheme="minorHAnsi" w:hAnsiTheme="minorHAnsi" w:cstheme="minorHAnsi"/>
          <w:b/>
          <w:iCs/>
        </w:rPr>
      </w:pPr>
      <w:r w:rsidRPr="00CE404F">
        <w:rPr>
          <w:rFonts w:asciiTheme="minorHAnsi" w:hAnsiTheme="minorHAnsi" w:cstheme="minorHAnsi"/>
          <w:b/>
          <w:iCs/>
        </w:rPr>
        <w:t xml:space="preserve">5.2.2 Example from </w:t>
      </w:r>
      <w:r w:rsidR="0000490A" w:rsidRPr="00CE404F">
        <w:rPr>
          <w:rFonts w:asciiTheme="minorHAnsi" w:hAnsiTheme="minorHAnsi" w:cstheme="minorHAnsi"/>
          <w:b/>
          <w:iCs/>
        </w:rPr>
        <w:t>Saree</w:t>
      </w:r>
    </w:p>
    <w:p w14:paraId="033A4AE0" w14:textId="748317B9" w:rsidR="002E0EA1" w:rsidRPr="00CE404F" w:rsidRDefault="002E0EA1" w:rsidP="002E0EA1">
      <w:pPr>
        <w:spacing w:before="240" w:line="480" w:lineRule="auto"/>
        <w:jc w:val="both"/>
        <w:rPr>
          <w:rFonts w:asciiTheme="minorHAnsi" w:hAnsiTheme="minorHAnsi" w:cstheme="minorHAnsi"/>
          <w:iCs/>
        </w:rPr>
      </w:pPr>
      <w:r w:rsidRPr="00CE404F">
        <w:rPr>
          <w:rFonts w:asciiTheme="minorHAnsi" w:hAnsiTheme="minorHAnsi" w:cstheme="minorHAnsi"/>
          <w:iCs/>
        </w:rPr>
        <w:t xml:space="preserve">Similar to </w:t>
      </w:r>
      <w:r w:rsidR="00C87E29" w:rsidRPr="00CE404F">
        <w:rPr>
          <w:rFonts w:asciiTheme="minorHAnsi" w:hAnsiTheme="minorHAnsi" w:cstheme="minorHAnsi"/>
          <w:iCs/>
        </w:rPr>
        <w:t>Kadira</w:t>
      </w:r>
      <w:r w:rsidRPr="00CE404F">
        <w:rPr>
          <w:rFonts w:asciiTheme="minorHAnsi" w:hAnsiTheme="minorHAnsi" w:cstheme="minorHAnsi"/>
          <w:iCs/>
        </w:rPr>
        <w:t xml:space="preserve">, who hinted at the power of racial jokes or derogatory comments as a way to keep minorities in their place, </w:t>
      </w:r>
      <w:r w:rsidR="0000490A" w:rsidRPr="00CE404F">
        <w:rPr>
          <w:rFonts w:asciiTheme="minorHAnsi" w:hAnsiTheme="minorHAnsi" w:cstheme="minorHAnsi"/>
          <w:iCs/>
        </w:rPr>
        <w:t>Saree</w:t>
      </w:r>
      <w:r w:rsidRPr="00CE404F">
        <w:rPr>
          <w:rFonts w:asciiTheme="minorHAnsi" w:hAnsiTheme="minorHAnsi" w:cstheme="minorHAnsi"/>
          <w:iCs/>
        </w:rPr>
        <w:t xml:space="preserve"> had a similar experience with one of the big media societies</w:t>
      </w:r>
      <w:r w:rsidRPr="00CE404F">
        <w:rPr>
          <w:rStyle w:val="FootnoteReference"/>
          <w:rFonts w:asciiTheme="minorHAnsi" w:hAnsiTheme="minorHAnsi" w:cstheme="minorHAnsi"/>
          <w:iCs/>
        </w:rPr>
        <w:footnoteReference w:id="44"/>
      </w:r>
      <w:r w:rsidRPr="00CE404F">
        <w:rPr>
          <w:rFonts w:asciiTheme="minorHAnsi" w:hAnsiTheme="minorHAnsi" w:cstheme="minorHAnsi"/>
          <w:iCs/>
        </w:rPr>
        <w:t xml:space="preserve"> at Sheffield University. This came up in the context of her talking about how everything is based on power relationships at university. When asked to elaborate on this, she narrates the following story about the arrival of another student who does not fit the typical </w:t>
      </w:r>
      <w:r w:rsidR="0050632B" w:rsidRPr="00CE404F">
        <w:rPr>
          <w:rFonts w:asciiTheme="minorHAnsi" w:hAnsiTheme="minorHAnsi" w:cstheme="minorHAnsi"/>
          <w:iCs/>
        </w:rPr>
        <w:t>‘m</w:t>
      </w:r>
      <w:r w:rsidRPr="00CE404F">
        <w:rPr>
          <w:rFonts w:asciiTheme="minorHAnsi" w:hAnsiTheme="minorHAnsi" w:cstheme="minorHAnsi"/>
          <w:iCs/>
        </w:rPr>
        <w:t xml:space="preserve">edia </w:t>
      </w:r>
      <w:r w:rsidR="0050632B" w:rsidRPr="00CE404F">
        <w:rPr>
          <w:rFonts w:asciiTheme="minorHAnsi" w:hAnsiTheme="minorHAnsi" w:cstheme="minorHAnsi"/>
          <w:iCs/>
        </w:rPr>
        <w:t>s</w:t>
      </w:r>
      <w:r w:rsidRPr="00CE404F">
        <w:rPr>
          <w:rFonts w:asciiTheme="minorHAnsi" w:hAnsiTheme="minorHAnsi" w:cstheme="minorHAnsi"/>
          <w:iCs/>
        </w:rPr>
        <w:t>ociety student</w:t>
      </w:r>
      <w:r w:rsidR="0050632B" w:rsidRPr="00CE404F">
        <w:rPr>
          <w:rFonts w:asciiTheme="minorHAnsi" w:hAnsiTheme="minorHAnsi" w:cstheme="minorHAnsi"/>
          <w:iCs/>
        </w:rPr>
        <w:t>’</w:t>
      </w:r>
      <w:r w:rsidRPr="00CE404F">
        <w:rPr>
          <w:rFonts w:asciiTheme="minorHAnsi" w:hAnsiTheme="minorHAnsi" w:cstheme="minorHAnsi"/>
          <w:iCs/>
        </w:rPr>
        <w:t xml:space="preserve"> description:</w:t>
      </w:r>
    </w:p>
    <w:p w14:paraId="6E5737C8" w14:textId="77777777" w:rsidR="002E0EA1" w:rsidRPr="00CE404F" w:rsidRDefault="002E0EA1" w:rsidP="002E0EA1">
      <w:pPr>
        <w:spacing w:before="120" w:line="360" w:lineRule="auto"/>
        <w:ind w:left="567"/>
        <w:jc w:val="both"/>
        <w:rPr>
          <w:rFonts w:asciiTheme="minorHAnsi" w:hAnsiTheme="minorHAnsi" w:cstheme="minorHAnsi"/>
          <w:iCs/>
          <w:sz w:val="23"/>
          <w:szCs w:val="23"/>
        </w:rPr>
      </w:pPr>
      <w:r w:rsidRPr="00CE404F">
        <w:rPr>
          <w:rFonts w:asciiTheme="minorHAnsi" w:hAnsiTheme="minorHAnsi" w:cstheme="minorHAnsi"/>
          <w:iCs/>
          <w:sz w:val="23"/>
          <w:szCs w:val="23"/>
        </w:rPr>
        <w:lastRenderedPageBreak/>
        <w:t xml:space="preserve">S: “they are all like white, middle-class, straight, like they are not bi or gay, they are all WASP, like you know white and basically they all support each other, like there was this one girl, she was Chinese or Korean and she actually got onto the team, but she told me that there was lots of racism, not racism directly towards her, but they had been like making racist jokes in front of her and she felt really uncomfortable. That’s the kind of canteen culture that you find even at uni, which I find really appalling” </w:t>
      </w:r>
    </w:p>
    <w:p w14:paraId="2303EDA5" w14:textId="77777777" w:rsidR="002E0EA1" w:rsidRPr="00CE404F" w:rsidRDefault="002E0EA1" w:rsidP="002E0EA1">
      <w:pPr>
        <w:spacing w:before="120" w:line="360" w:lineRule="auto"/>
        <w:ind w:left="567"/>
        <w:jc w:val="both"/>
        <w:rPr>
          <w:rFonts w:asciiTheme="minorHAnsi" w:hAnsiTheme="minorHAnsi" w:cstheme="minorHAnsi"/>
          <w:iCs/>
          <w:sz w:val="23"/>
          <w:szCs w:val="23"/>
        </w:rPr>
      </w:pPr>
      <w:r w:rsidRPr="00CE404F">
        <w:rPr>
          <w:rFonts w:asciiTheme="minorHAnsi" w:hAnsiTheme="minorHAnsi" w:cstheme="minorHAnsi"/>
          <w:iCs/>
          <w:sz w:val="23"/>
          <w:szCs w:val="23"/>
        </w:rPr>
        <w:t>I: That sounds very racist to make jokes in front of her…</w:t>
      </w:r>
    </w:p>
    <w:p w14:paraId="68C09267" w14:textId="3E9032F9" w:rsidR="002E0EA1" w:rsidRPr="00CE404F" w:rsidRDefault="002E0EA1" w:rsidP="002E0EA1">
      <w:pPr>
        <w:spacing w:before="120" w:line="360" w:lineRule="auto"/>
        <w:ind w:left="567"/>
        <w:jc w:val="both"/>
        <w:rPr>
          <w:rFonts w:asciiTheme="minorHAnsi" w:hAnsiTheme="minorHAnsi" w:cstheme="minorHAnsi"/>
          <w:iCs/>
          <w:sz w:val="23"/>
          <w:szCs w:val="23"/>
        </w:rPr>
      </w:pPr>
      <w:r w:rsidRPr="00CE404F">
        <w:rPr>
          <w:rFonts w:asciiTheme="minorHAnsi" w:hAnsiTheme="minorHAnsi" w:cstheme="minorHAnsi"/>
          <w:iCs/>
          <w:sz w:val="23"/>
          <w:szCs w:val="23"/>
        </w:rPr>
        <w:t>S: I know, she told me and I thought that it is so strange that people who want to work in media are actually all, if they did make it, considering how little jobs there are, but if they did all of them, that’s the people that are the next generation in the media, so that’s very worrying. (</w:t>
      </w:r>
      <w:r w:rsidR="0000490A" w:rsidRPr="00CE404F">
        <w:rPr>
          <w:rFonts w:asciiTheme="minorHAnsi" w:hAnsiTheme="minorHAnsi" w:cstheme="minorHAnsi"/>
          <w:iCs/>
          <w:sz w:val="23"/>
          <w:szCs w:val="23"/>
        </w:rPr>
        <w:t>Saree</w:t>
      </w:r>
      <w:r w:rsidR="001B2C11" w:rsidRPr="00CE404F">
        <w:rPr>
          <w:rFonts w:asciiTheme="minorHAnsi" w:hAnsiTheme="minorHAnsi" w:cstheme="minorHAnsi"/>
          <w:iCs/>
          <w:sz w:val="23"/>
          <w:szCs w:val="23"/>
        </w:rPr>
        <w:t xml:space="preserve">, Interview </w:t>
      </w:r>
      <w:r w:rsidRPr="00CE404F">
        <w:rPr>
          <w:rFonts w:asciiTheme="minorHAnsi" w:hAnsiTheme="minorHAnsi" w:cstheme="minorHAnsi"/>
          <w:iCs/>
          <w:sz w:val="23"/>
          <w:szCs w:val="23"/>
        </w:rPr>
        <w:t>2)</w:t>
      </w:r>
    </w:p>
    <w:p w14:paraId="3EBD73DA" w14:textId="21D6E845" w:rsidR="002E0EA1" w:rsidRPr="00CE404F" w:rsidRDefault="002E0EA1" w:rsidP="002E0EA1">
      <w:pPr>
        <w:spacing w:before="240" w:line="480" w:lineRule="auto"/>
        <w:ind w:firstLine="567"/>
        <w:jc w:val="both"/>
        <w:rPr>
          <w:rFonts w:asciiTheme="minorHAnsi" w:hAnsiTheme="minorHAnsi" w:cstheme="minorHAnsi"/>
          <w:iCs/>
        </w:rPr>
      </w:pPr>
      <w:r w:rsidRPr="00CE404F">
        <w:rPr>
          <w:rFonts w:asciiTheme="minorHAnsi" w:hAnsiTheme="minorHAnsi" w:cstheme="minorHAnsi"/>
          <w:iCs/>
        </w:rPr>
        <w:t xml:space="preserve">In the above story, </w:t>
      </w:r>
      <w:r w:rsidR="0000490A" w:rsidRPr="00CE404F">
        <w:rPr>
          <w:rFonts w:asciiTheme="minorHAnsi" w:hAnsiTheme="minorHAnsi" w:cstheme="minorHAnsi"/>
          <w:iCs/>
        </w:rPr>
        <w:t>Saree</w:t>
      </w:r>
      <w:r w:rsidRPr="00CE404F">
        <w:rPr>
          <w:rFonts w:asciiTheme="minorHAnsi" w:hAnsiTheme="minorHAnsi" w:cstheme="minorHAnsi"/>
          <w:iCs/>
        </w:rPr>
        <w:t xml:space="preserve"> describes how the arrival of a new media society member represents a disruption of the </w:t>
      </w:r>
      <w:r w:rsidRPr="00CE404F">
        <w:rPr>
          <w:rFonts w:asciiTheme="minorHAnsi" w:hAnsiTheme="minorHAnsi" w:cstheme="minorHAnsi"/>
          <w:i/>
          <w:iCs/>
        </w:rPr>
        <w:t>status quo</w:t>
      </w:r>
      <w:r w:rsidRPr="00CE404F">
        <w:rPr>
          <w:rFonts w:asciiTheme="minorHAnsi" w:hAnsiTheme="minorHAnsi" w:cstheme="minorHAnsi"/>
          <w:iCs/>
        </w:rPr>
        <w:t>, where power is held by white, middle-class straight pe</w:t>
      </w:r>
      <w:r w:rsidR="001B2C11" w:rsidRPr="00CE404F">
        <w:rPr>
          <w:rFonts w:asciiTheme="minorHAnsi" w:hAnsiTheme="minorHAnsi" w:cstheme="minorHAnsi"/>
          <w:iCs/>
        </w:rPr>
        <w:t>ople or what she terms ‘WASPs’.</w:t>
      </w:r>
      <w:r w:rsidRPr="00CE404F">
        <w:rPr>
          <w:rStyle w:val="FootnoteReference"/>
          <w:rFonts w:asciiTheme="minorHAnsi" w:hAnsiTheme="minorHAnsi" w:cstheme="minorHAnsi"/>
          <w:iCs/>
        </w:rPr>
        <w:footnoteReference w:id="45"/>
      </w:r>
      <w:r w:rsidRPr="00CE404F">
        <w:rPr>
          <w:rFonts w:asciiTheme="minorHAnsi" w:hAnsiTheme="minorHAnsi" w:cstheme="minorHAnsi"/>
          <w:iCs/>
        </w:rPr>
        <w:t xml:space="preserve"> Her use of the word “actually” emphasi</w:t>
      </w:r>
      <w:r w:rsidR="004D7275">
        <w:rPr>
          <w:rFonts w:asciiTheme="minorHAnsi" w:hAnsiTheme="minorHAnsi" w:cstheme="minorHAnsi"/>
          <w:iCs/>
        </w:rPr>
        <w:t>s</w:t>
      </w:r>
      <w:r w:rsidRPr="00CE404F">
        <w:rPr>
          <w:rFonts w:asciiTheme="minorHAnsi" w:hAnsiTheme="minorHAnsi" w:cstheme="minorHAnsi"/>
          <w:iCs/>
        </w:rPr>
        <w:t>es that it is unusual that a girl of East Asian ethnicity “managed to get onto the team”. This is particular</w:t>
      </w:r>
      <w:r w:rsidR="00C81854" w:rsidRPr="00CE404F">
        <w:rPr>
          <w:rFonts w:asciiTheme="minorHAnsi" w:hAnsiTheme="minorHAnsi" w:cstheme="minorHAnsi"/>
          <w:iCs/>
        </w:rPr>
        <w:t>ly</w:t>
      </w:r>
      <w:r w:rsidRPr="00CE404F">
        <w:rPr>
          <w:rFonts w:asciiTheme="minorHAnsi" w:hAnsiTheme="minorHAnsi" w:cstheme="minorHAnsi"/>
          <w:iCs/>
        </w:rPr>
        <w:t xml:space="preserve"> the case since, according to </w:t>
      </w:r>
      <w:r w:rsidR="0000490A" w:rsidRPr="00CE404F">
        <w:rPr>
          <w:rFonts w:asciiTheme="minorHAnsi" w:hAnsiTheme="minorHAnsi" w:cstheme="minorHAnsi"/>
          <w:iCs/>
        </w:rPr>
        <w:t>Saree</w:t>
      </w:r>
      <w:r w:rsidRPr="00CE404F">
        <w:rPr>
          <w:rFonts w:asciiTheme="minorHAnsi" w:hAnsiTheme="minorHAnsi" w:cstheme="minorHAnsi"/>
          <w:iCs/>
        </w:rPr>
        <w:t xml:space="preserve">, the other members tend to support only their own kind. Consequently, the new member has to endure racism, couched in terms of racist jokes in front of her. </w:t>
      </w:r>
      <w:r w:rsidR="0000490A" w:rsidRPr="00CE404F">
        <w:rPr>
          <w:rFonts w:asciiTheme="minorHAnsi" w:hAnsiTheme="minorHAnsi" w:cstheme="minorHAnsi"/>
          <w:iCs/>
        </w:rPr>
        <w:t>Saree</w:t>
      </w:r>
      <w:r w:rsidRPr="00CE404F">
        <w:rPr>
          <w:rFonts w:asciiTheme="minorHAnsi" w:hAnsiTheme="minorHAnsi" w:cstheme="minorHAnsi"/>
          <w:iCs/>
        </w:rPr>
        <w:t xml:space="preserve"> is appalled and calls this “a canteen culture that you even find at university”. This echoes </w:t>
      </w:r>
      <w:r w:rsidR="00C87E29" w:rsidRPr="00CE404F">
        <w:rPr>
          <w:rFonts w:asciiTheme="minorHAnsi" w:hAnsiTheme="minorHAnsi" w:cstheme="minorHAnsi"/>
          <w:iCs/>
        </w:rPr>
        <w:t>Kadira</w:t>
      </w:r>
      <w:r w:rsidRPr="00CE404F">
        <w:rPr>
          <w:rFonts w:asciiTheme="minorHAnsi" w:hAnsiTheme="minorHAnsi" w:cstheme="minorHAnsi"/>
          <w:iCs/>
        </w:rPr>
        <w:t xml:space="preserve">’s experience at the University of Sheffield, although </w:t>
      </w:r>
      <w:r w:rsidR="0000490A" w:rsidRPr="00CE404F">
        <w:rPr>
          <w:rFonts w:asciiTheme="minorHAnsi" w:hAnsiTheme="minorHAnsi" w:cstheme="minorHAnsi"/>
          <w:iCs/>
        </w:rPr>
        <w:t>Saree</w:t>
      </w:r>
      <w:r w:rsidRPr="00CE404F">
        <w:rPr>
          <w:rFonts w:asciiTheme="minorHAnsi" w:hAnsiTheme="minorHAnsi" w:cstheme="minorHAnsi"/>
          <w:iCs/>
        </w:rPr>
        <w:t xml:space="preserve"> seems less surprised that this kind of culture exists at a university. Furthermore, unlike </w:t>
      </w:r>
      <w:r w:rsidR="00C87E29" w:rsidRPr="00CE404F">
        <w:rPr>
          <w:rFonts w:asciiTheme="minorHAnsi" w:hAnsiTheme="minorHAnsi" w:cstheme="minorHAnsi"/>
          <w:iCs/>
        </w:rPr>
        <w:t>Kadira</w:t>
      </w:r>
      <w:r w:rsidRPr="00CE404F">
        <w:rPr>
          <w:rFonts w:asciiTheme="minorHAnsi" w:hAnsiTheme="minorHAnsi" w:cstheme="minorHAnsi"/>
          <w:iCs/>
        </w:rPr>
        <w:t>, she does not doubt the intention of those making jokes, allowing that they might have seen their jokes as harmless, but instead sees it clearly as a form of intentional racism.</w:t>
      </w:r>
    </w:p>
    <w:p w14:paraId="05124465" w14:textId="3537D672" w:rsidR="002E0EA1" w:rsidRPr="00CE404F" w:rsidRDefault="0000490A" w:rsidP="002E0EA1">
      <w:pPr>
        <w:spacing w:before="240" w:line="480" w:lineRule="auto"/>
        <w:ind w:firstLine="567"/>
        <w:jc w:val="both"/>
        <w:rPr>
          <w:rFonts w:asciiTheme="minorHAnsi" w:hAnsiTheme="minorHAnsi" w:cstheme="minorHAnsi"/>
          <w:iCs/>
        </w:rPr>
      </w:pPr>
      <w:r w:rsidRPr="00CE404F">
        <w:rPr>
          <w:rFonts w:asciiTheme="minorHAnsi" w:hAnsiTheme="minorHAnsi" w:cstheme="minorHAnsi"/>
          <w:iCs/>
        </w:rPr>
        <w:lastRenderedPageBreak/>
        <w:t>Saree</w:t>
      </w:r>
      <w:r w:rsidR="002E0EA1" w:rsidRPr="00CE404F">
        <w:rPr>
          <w:rFonts w:asciiTheme="minorHAnsi" w:hAnsiTheme="minorHAnsi" w:cstheme="minorHAnsi"/>
          <w:iCs/>
        </w:rPr>
        <w:t>’s experience mirrors the findings of Yosso</w:t>
      </w:r>
      <w:r w:rsidR="002E0EA1" w:rsidRPr="00777409">
        <w:rPr>
          <w:rFonts w:asciiTheme="minorHAnsi" w:hAnsiTheme="minorHAnsi" w:cstheme="minorHAnsi"/>
          <w:iCs/>
        </w:rPr>
        <w:t xml:space="preserve"> et al.</w:t>
      </w:r>
      <w:r w:rsidR="002E0EA1" w:rsidRPr="004D7275">
        <w:rPr>
          <w:rFonts w:asciiTheme="minorHAnsi" w:hAnsiTheme="minorHAnsi" w:cstheme="minorHAnsi"/>
          <w:iCs/>
        </w:rPr>
        <w:t xml:space="preserve"> (2009</w:t>
      </w:r>
      <w:r w:rsidR="004D7275">
        <w:rPr>
          <w:rFonts w:asciiTheme="minorHAnsi" w:hAnsiTheme="minorHAnsi" w:cstheme="minorHAnsi"/>
          <w:iCs/>
        </w:rPr>
        <w:t>,</w:t>
      </w:r>
      <w:r w:rsidR="002E0EA1" w:rsidRPr="00CE404F">
        <w:rPr>
          <w:rFonts w:asciiTheme="minorHAnsi" w:hAnsiTheme="minorHAnsi" w:cstheme="minorHAnsi"/>
          <w:iCs/>
        </w:rPr>
        <w:t xml:space="preserve"> 671-2) in their own research, that: </w:t>
      </w:r>
    </w:p>
    <w:p w14:paraId="28D69422" w14:textId="77777777" w:rsidR="002E0EA1" w:rsidRPr="00CE404F" w:rsidRDefault="002E0EA1" w:rsidP="002E0EA1">
      <w:pPr>
        <w:spacing w:line="360" w:lineRule="auto"/>
        <w:ind w:left="567"/>
        <w:jc w:val="both"/>
        <w:rPr>
          <w:rFonts w:asciiTheme="minorHAnsi" w:hAnsiTheme="minorHAnsi" w:cstheme="minorHAnsi"/>
          <w:iCs/>
          <w:sz w:val="23"/>
          <w:szCs w:val="23"/>
        </w:rPr>
      </w:pPr>
      <w:r w:rsidRPr="00CE404F">
        <w:rPr>
          <w:rFonts w:asciiTheme="minorHAnsi" w:hAnsiTheme="minorHAnsi" w:cstheme="minorHAnsi"/>
          <w:iCs/>
          <w:sz w:val="23"/>
          <w:szCs w:val="23"/>
        </w:rPr>
        <w:t>“Racist humor seemed to offer White students a quick and easy method for gaining acceptance, status, and social capital in primarily White networks. When Latinas/os approved of the joke(s), through silence or other verbal/nonverbal cues, Whites granted them peripheral, temporary, or token acceptance. Latina/o students’ open disapproval led to their “voluntary” exit or dismissal from the group.”</w:t>
      </w:r>
    </w:p>
    <w:p w14:paraId="4AFDB418" w14:textId="094DF1AE" w:rsidR="002E0EA1" w:rsidRPr="00CE404F" w:rsidRDefault="002E0EA1" w:rsidP="002E0EA1">
      <w:pPr>
        <w:spacing w:before="240" w:line="480" w:lineRule="auto"/>
        <w:jc w:val="both"/>
        <w:rPr>
          <w:rFonts w:asciiTheme="minorHAnsi" w:hAnsiTheme="minorHAnsi" w:cstheme="minorHAnsi"/>
          <w:iCs/>
        </w:rPr>
      </w:pPr>
      <w:r w:rsidRPr="00CE404F">
        <w:rPr>
          <w:rFonts w:asciiTheme="minorHAnsi" w:hAnsiTheme="minorHAnsi" w:cstheme="minorHAnsi"/>
          <w:iCs/>
        </w:rPr>
        <w:t xml:space="preserve">Their research findings also explain why </w:t>
      </w:r>
      <w:r w:rsidR="00C87E29" w:rsidRPr="00CE404F">
        <w:rPr>
          <w:rFonts w:asciiTheme="minorHAnsi" w:hAnsiTheme="minorHAnsi" w:cstheme="minorHAnsi"/>
          <w:iCs/>
        </w:rPr>
        <w:t>Kadira</w:t>
      </w:r>
      <w:r w:rsidRPr="00CE404F">
        <w:rPr>
          <w:rFonts w:asciiTheme="minorHAnsi" w:hAnsiTheme="minorHAnsi" w:cstheme="minorHAnsi"/>
          <w:iCs/>
        </w:rPr>
        <w:t xml:space="preserve"> and </w:t>
      </w:r>
      <w:r w:rsidR="0000490A" w:rsidRPr="00CE404F">
        <w:rPr>
          <w:rFonts w:asciiTheme="minorHAnsi" w:hAnsiTheme="minorHAnsi" w:cstheme="minorHAnsi"/>
          <w:iCs/>
        </w:rPr>
        <w:t>Saree</w:t>
      </w:r>
      <w:r w:rsidRPr="00CE404F">
        <w:rPr>
          <w:rFonts w:asciiTheme="minorHAnsi" w:hAnsiTheme="minorHAnsi" w:cstheme="minorHAnsi"/>
          <w:iCs/>
        </w:rPr>
        <w:t xml:space="preserve"> reacted differently: </w:t>
      </w:r>
      <w:r w:rsidR="00C87E29" w:rsidRPr="00CE404F">
        <w:rPr>
          <w:rFonts w:asciiTheme="minorHAnsi" w:hAnsiTheme="minorHAnsi" w:cstheme="minorHAnsi"/>
          <w:iCs/>
        </w:rPr>
        <w:t>Kadira</w:t>
      </w:r>
      <w:r w:rsidRPr="00CE404F">
        <w:rPr>
          <w:rFonts w:asciiTheme="minorHAnsi" w:hAnsiTheme="minorHAnsi" w:cstheme="minorHAnsi"/>
          <w:iCs/>
        </w:rPr>
        <w:t xml:space="preserve"> was worried about the consequences of not laughing along and of subsequently being excluded; </w:t>
      </w:r>
      <w:r w:rsidR="0000490A" w:rsidRPr="00CE404F">
        <w:rPr>
          <w:rFonts w:asciiTheme="minorHAnsi" w:hAnsiTheme="minorHAnsi" w:cstheme="minorHAnsi"/>
          <w:iCs/>
        </w:rPr>
        <w:t>Saree</w:t>
      </w:r>
      <w:r w:rsidRPr="00CE404F">
        <w:rPr>
          <w:rFonts w:asciiTheme="minorHAnsi" w:hAnsiTheme="minorHAnsi" w:cstheme="minorHAnsi"/>
          <w:iCs/>
        </w:rPr>
        <w:t xml:space="preserve">, on the other hand, adopted a different stance, refusing to laugh at racist jokes which she explicitly views as “worrying” – in particular when taking </w:t>
      </w:r>
      <w:r w:rsidR="004D7275">
        <w:rPr>
          <w:rFonts w:asciiTheme="minorHAnsi" w:hAnsiTheme="minorHAnsi" w:cstheme="minorHAnsi"/>
          <w:iCs/>
        </w:rPr>
        <w:t xml:space="preserve">into </w:t>
      </w:r>
      <w:r w:rsidRPr="00CE404F">
        <w:rPr>
          <w:rFonts w:asciiTheme="minorHAnsi" w:hAnsiTheme="minorHAnsi" w:cstheme="minorHAnsi"/>
          <w:iCs/>
        </w:rPr>
        <w:t>account the people making these jokes might be “the next generation in the media” – and anything but harmless. She describes having experienced numerous racist remarks and jokes aimed towards her and narrates one example about her own flatmate:</w:t>
      </w:r>
    </w:p>
    <w:p w14:paraId="01F2CB19" w14:textId="317C0A9C" w:rsidR="002E0EA1" w:rsidRPr="00CE404F" w:rsidRDefault="002E0EA1" w:rsidP="002E0EA1">
      <w:pPr>
        <w:spacing w:before="240" w:line="360" w:lineRule="auto"/>
        <w:ind w:left="567"/>
        <w:jc w:val="both"/>
        <w:rPr>
          <w:rFonts w:asciiTheme="minorHAnsi" w:hAnsiTheme="minorHAnsi" w:cstheme="minorHAnsi"/>
          <w:iCs/>
          <w:sz w:val="23"/>
          <w:szCs w:val="23"/>
        </w:rPr>
      </w:pPr>
      <w:r w:rsidRPr="00CE404F">
        <w:rPr>
          <w:rFonts w:asciiTheme="minorHAnsi" w:hAnsiTheme="minorHAnsi" w:cstheme="minorHAnsi"/>
          <w:iCs/>
          <w:sz w:val="23"/>
          <w:szCs w:val="23"/>
        </w:rPr>
        <w:t>“He was trying to push me yesterday, he was trying to see how far he can go and made some racist jokes, I was trying to eat dinner and he thought it was really funny. Why would you do that?</w:t>
      </w:r>
      <w:r w:rsidR="004D7275">
        <w:rPr>
          <w:rFonts w:asciiTheme="minorHAnsi" w:hAnsiTheme="minorHAnsi" w:cstheme="minorHAnsi"/>
          <w:iCs/>
          <w:sz w:val="23"/>
          <w:szCs w:val="23"/>
        </w:rPr>
        <w:t xml:space="preserve"> </w:t>
      </w:r>
      <w:r w:rsidRPr="00CE404F">
        <w:rPr>
          <w:rFonts w:asciiTheme="minorHAnsi" w:hAnsiTheme="minorHAnsi" w:cstheme="minorHAnsi"/>
          <w:iCs/>
          <w:sz w:val="23"/>
          <w:szCs w:val="23"/>
        </w:rPr>
        <w:t>... I never laugh along with race jokes, some people might do it out of a mechanism or laugh because they think it’s funny, but I never laugh, because it makes it acceptable and there is nothing acceptable about it, whatever the context.” (</w:t>
      </w:r>
      <w:r w:rsidR="0000490A" w:rsidRPr="00CE404F">
        <w:rPr>
          <w:rFonts w:asciiTheme="minorHAnsi" w:hAnsiTheme="minorHAnsi" w:cstheme="minorHAnsi"/>
          <w:iCs/>
          <w:sz w:val="23"/>
          <w:szCs w:val="23"/>
        </w:rPr>
        <w:t>Saree</w:t>
      </w:r>
      <w:r w:rsidR="001B2C11" w:rsidRPr="00CE404F">
        <w:rPr>
          <w:rFonts w:asciiTheme="minorHAnsi" w:hAnsiTheme="minorHAnsi" w:cstheme="minorHAnsi"/>
          <w:iCs/>
          <w:sz w:val="23"/>
          <w:szCs w:val="23"/>
        </w:rPr>
        <w:t>, Interview 2</w:t>
      </w:r>
      <w:r w:rsidRPr="00CE404F">
        <w:rPr>
          <w:rFonts w:asciiTheme="minorHAnsi" w:hAnsiTheme="minorHAnsi" w:cstheme="minorHAnsi"/>
          <w:iCs/>
          <w:sz w:val="23"/>
          <w:szCs w:val="23"/>
        </w:rPr>
        <w:t>)</w:t>
      </w:r>
    </w:p>
    <w:p w14:paraId="5A663168" w14:textId="2F801715" w:rsidR="002E0EA1" w:rsidRPr="00CE404F" w:rsidRDefault="002E0EA1" w:rsidP="002E0EA1">
      <w:pPr>
        <w:widowControl w:val="0"/>
        <w:autoSpaceDE w:val="0"/>
        <w:autoSpaceDN w:val="0"/>
        <w:adjustRightInd w:val="0"/>
        <w:spacing w:before="240" w:after="240" w:line="480" w:lineRule="auto"/>
        <w:jc w:val="both"/>
        <w:rPr>
          <w:rFonts w:asciiTheme="minorHAnsi" w:hAnsiTheme="minorHAnsi" w:cstheme="minorHAnsi"/>
          <w:iCs/>
        </w:rPr>
      </w:pPr>
      <w:r w:rsidRPr="00CE404F">
        <w:rPr>
          <w:rFonts w:asciiTheme="minorHAnsi" w:hAnsiTheme="minorHAnsi" w:cstheme="minorHAnsi"/>
          <w:iCs/>
        </w:rPr>
        <w:t xml:space="preserve">The quoted story occurred in the context of </w:t>
      </w:r>
      <w:r w:rsidR="0000490A" w:rsidRPr="00CE404F">
        <w:rPr>
          <w:rFonts w:asciiTheme="minorHAnsi" w:hAnsiTheme="minorHAnsi" w:cstheme="minorHAnsi"/>
          <w:iCs/>
        </w:rPr>
        <w:t>Saree</w:t>
      </w:r>
      <w:r w:rsidRPr="00CE404F">
        <w:rPr>
          <w:rFonts w:asciiTheme="minorHAnsi" w:hAnsiTheme="minorHAnsi" w:cstheme="minorHAnsi"/>
          <w:iCs/>
        </w:rPr>
        <w:t xml:space="preserve"> talking about how race matters to white people, the university resultantly being marked by an “us and them distinction” which means that she could never be accepted as being one of them (see the previous chapter on interpersonal microaggressions). </w:t>
      </w:r>
    </w:p>
    <w:p w14:paraId="1D824CE2" w14:textId="7EAFC44E" w:rsidR="002E0EA1" w:rsidRPr="00CE404F" w:rsidRDefault="00413773" w:rsidP="002E0EA1">
      <w:pPr>
        <w:widowControl w:val="0"/>
        <w:autoSpaceDE w:val="0"/>
        <w:autoSpaceDN w:val="0"/>
        <w:adjustRightInd w:val="0"/>
        <w:spacing w:before="240" w:after="240" w:line="480" w:lineRule="auto"/>
        <w:ind w:firstLine="720"/>
        <w:jc w:val="both"/>
        <w:rPr>
          <w:rFonts w:asciiTheme="minorHAnsi" w:hAnsiTheme="minorHAnsi" w:cstheme="minorHAnsi"/>
          <w:iCs/>
        </w:rPr>
      </w:pPr>
      <w:r w:rsidRPr="00CE404F">
        <w:rPr>
          <w:rFonts w:asciiTheme="minorHAnsi" w:hAnsiTheme="minorHAnsi" w:cstheme="minorHAnsi"/>
          <w:iCs/>
        </w:rPr>
        <w:t>To decide to never laugh along with racist jokes</w:t>
      </w:r>
      <w:r w:rsidR="002E0EA1" w:rsidRPr="00CE404F">
        <w:rPr>
          <w:rFonts w:asciiTheme="minorHAnsi" w:hAnsiTheme="minorHAnsi" w:cstheme="minorHAnsi"/>
          <w:iCs/>
        </w:rPr>
        <w:t xml:space="preserve"> necessitates a particular </w:t>
      </w:r>
      <w:r w:rsidR="002E0EA1" w:rsidRPr="00CE404F">
        <w:rPr>
          <w:rFonts w:asciiTheme="minorHAnsi" w:hAnsiTheme="minorHAnsi" w:cstheme="minorHAnsi"/>
          <w:iCs/>
        </w:rPr>
        <w:lastRenderedPageBreak/>
        <w:t xml:space="preserve">assertiveness, and </w:t>
      </w:r>
      <w:r w:rsidR="0000490A" w:rsidRPr="00CE404F">
        <w:rPr>
          <w:rFonts w:asciiTheme="minorHAnsi" w:hAnsiTheme="minorHAnsi" w:cstheme="minorHAnsi"/>
          <w:iCs/>
        </w:rPr>
        <w:t>Saree</w:t>
      </w:r>
      <w:r w:rsidR="002E0EA1" w:rsidRPr="00CE404F">
        <w:rPr>
          <w:rFonts w:asciiTheme="minorHAnsi" w:hAnsiTheme="minorHAnsi" w:cstheme="minorHAnsi"/>
          <w:iCs/>
        </w:rPr>
        <w:t xml:space="preserve"> did come across as more confident than </w:t>
      </w:r>
      <w:r w:rsidR="00C87E29" w:rsidRPr="00CE404F">
        <w:rPr>
          <w:rFonts w:asciiTheme="minorHAnsi" w:hAnsiTheme="minorHAnsi" w:cstheme="minorHAnsi"/>
          <w:iCs/>
        </w:rPr>
        <w:t>Kadira</w:t>
      </w:r>
      <w:r w:rsidR="002E0EA1" w:rsidRPr="00CE404F">
        <w:rPr>
          <w:rFonts w:asciiTheme="minorHAnsi" w:hAnsiTheme="minorHAnsi" w:cstheme="minorHAnsi"/>
          <w:iCs/>
        </w:rPr>
        <w:t xml:space="preserve"> during interviews. Assertiveness and confidence are particularly significant in the case relayed by </w:t>
      </w:r>
      <w:r w:rsidR="0000490A" w:rsidRPr="00CE404F">
        <w:rPr>
          <w:rFonts w:asciiTheme="minorHAnsi" w:hAnsiTheme="minorHAnsi" w:cstheme="minorHAnsi"/>
          <w:iCs/>
        </w:rPr>
        <w:t>Saree</w:t>
      </w:r>
      <w:r w:rsidR="002E0EA1" w:rsidRPr="00CE404F">
        <w:rPr>
          <w:rFonts w:asciiTheme="minorHAnsi" w:hAnsiTheme="minorHAnsi" w:cstheme="minorHAnsi"/>
          <w:iCs/>
        </w:rPr>
        <w:t xml:space="preserve">, as the racial aggressor is a close acquaintance of hers with whom she has to share her living space. In such cases the sting of such racialised aggression is particularly wounding, as </w:t>
      </w:r>
      <w:r w:rsidR="0000490A" w:rsidRPr="00CE404F">
        <w:rPr>
          <w:rFonts w:asciiTheme="minorHAnsi" w:hAnsiTheme="minorHAnsi" w:cstheme="minorHAnsi"/>
          <w:iCs/>
        </w:rPr>
        <w:t>Saree</w:t>
      </w:r>
      <w:r w:rsidR="002E0EA1" w:rsidRPr="00CE404F">
        <w:rPr>
          <w:rFonts w:asciiTheme="minorHAnsi" w:hAnsiTheme="minorHAnsi" w:cstheme="minorHAnsi"/>
          <w:iCs/>
        </w:rPr>
        <w:t xml:space="preserve"> has to be exposed to the perpetrator daily – her home not functioning as a safe space. As further research has demonstrated, being the victim of racist jokes or remarks saps time and energy (Barnes, Palmary, &amp; Durrheim, 2001; Santa Ana, 2009; Yosso et al.</w:t>
      </w:r>
      <w:r w:rsidR="006059F0">
        <w:rPr>
          <w:rFonts w:asciiTheme="minorHAnsi" w:hAnsiTheme="minorHAnsi" w:cstheme="minorHAnsi"/>
          <w:iCs/>
        </w:rPr>
        <w:t>,</w:t>
      </w:r>
      <w:r w:rsidR="002E0EA1" w:rsidRPr="00CE404F">
        <w:rPr>
          <w:rFonts w:asciiTheme="minorHAnsi" w:hAnsiTheme="minorHAnsi" w:cstheme="minorHAnsi"/>
          <w:iCs/>
        </w:rPr>
        <w:t xml:space="preserve"> 2009; Weaver</w:t>
      </w:r>
      <w:r w:rsidR="006059F0">
        <w:rPr>
          <w:rFonts w:asciiTheme="minorHAnsi" w:hAnsiTheme="minorHAnsi" w:cstheme="minorHAnsi"/>
          <w:iCs/>
        </w:rPr>
        <w:t>,</w:t>
      </w:r>
      <w:r w:rsidR="002E0EA1" w:rsidRPr="00CE404F">
        <w:rPr>
          <w:rFonts w:asciiTheme="minorHAnsi" w:hAnsiTheme="minorHAnsi" w:cstheme="minorHAnsi"/>
          <w:iCs/>
        </w:rPr>
        <w:t xml:space="preserve"> 2011), and in </w:t>
      </w:r>
      <w:r w:rsidR="0000490A" w:rsidRPr="00CE404F">
        <w:rPr>
          <w:rFonts w:asciiTheme="minorHAnsi" w:hAnsiTheme="minorHAnsi" w:cstheme="minorHAnsi"/>
          <w:iCs/>
        </w:rPr>
        <w:t>Saree</w:t>
      </w:r>
      <w:r w:rsidR="002E0EA1" w:rsidRPr="00CE404F">
        <w:rPr>
          <w:rFonts w:asciiTheme="minorHAnsi" w:hAnsiTheme="minorHAnsi" w:cstheme="minorHAnsi"/>
          <w:iCs/>
        </w:rPr>
        <w:t>’s case also lead</w:t>
      </w:r>
      <w:r w:rsidR="006059F0">
        <w:rPr>
          <w:rFonts w:asciiTheme="minorHAnsi" w:hAnsiTheme="minorHAnsi" w:cstheme="minorHAnsi"/>
          <w:iCs/>
        </w:rPr>
        <w:t>s</w:t>
      </w:r>
      <w:r w:rsidR="002E0EA1" w:rsidRPr="00CE404F">
        <w:rPr>
          <w:rFonts w:asciiTheme="minorHAnsi" w:hAnsiTheme="minorHAnsi" w:cstheme="minorHAnsi"/>
          <w:iCs/>
        </w:rPr>
        <w:t xml:space="preserve"> to a very uncomfortable climate in her shared student house (evidenced throughout transcripts). </w:t>
      </w:r>
    </w:p>
    <w:p w14:paraId="2ACC4C60" w14:textId="380AE909" w:rsidR="002E0EA1" w:rsidRPr="00CE404F" w:rsidRDefault="002E0EA1" w:rsidP="002E0EA1">
      <w:pPr>
        <w:spacing w:line="480" w:lineRule="auto"/>
        <w:jc w:val="both"/>
        <w:rPr>
          <w:rFonts w:asciiTheme="minorHAnsi" w:hAnsiTheme="minorHAnsi" w:cstheme="minorHAnsi"/>
          <w:b/>
          <w:iCs/>
        </w:rPr>
      </w:pPr>
      <w:r w:rsidRPr="00CE404F">
        <w:rPr>
          <w:rFonts w:asciiTheme="minorHAnsi" w:hAnsiTheme="minorHAnsi" w:cstheme="minorHAnsi"/>
          <w:b/>
          <w:iCs/>
        </w:rPr>
        <w:t xml:space="preserve">5.2.3 Example from </w:t>
      </w:r>
      <w:r w:rsidR="00C87E29" w:rsidRPr="00CE404F">
        <w:rPr>
          <w:rFonts w:asciiTheme="minorHAnsi" w:hAnsiTheme="minorHAnsi" w:cstheme="minorHAnsi"/>
          <w:b/>
          <w:iCs/>
        </w:rPr>
        <w:t>Charlotte</w:t>
      </w:r>
    </w:p>
    <w:p w14:paraId="7A9AC348" w14:textId="2E90A404" w:rsidR="002E0EA1" w:rsidRPr="00CE404F" w:rsidRDefault="002E0EA1" w:rsidP="002E0EA1">
      <w:pPr>
        <w:spacing w:before="240" w:line="480" w:lineRule="auto"/>
        <w:jc w:val="both"/>
        <w:rPr>
          <w:rFonts w:asciiTheme="minorHAnsi" w:hAnsiTheme="minorHAnsi" w:cstheme="minorHAnsi"/>
          <w:iCs/>
        </w:rPr>
      </w:pPr>
      <w:r w:rsidRPr="00CE404F">
        <w:rPr>
          <w:rFonts w:asciiTheme="minorHAnsi" w:hAnsiTheme="minorHAnsi" w:cstheme="minorHAnsi"/>
          <w:iCs/>
        </w:rPr>
        <w:t xml:space="preserve">The detrimental and traumatic impact of exposure to racist remarks and jokes also came up in </w:t>
      </w:r>
      <w:r w:rsidR="00C87E29" w:rsidRPr="00CE404F">
        <w:rPr>
          <w:rFonts w:asciiTheme="minorHAnsi" w:hAnsiTheme="minorHAnsi" w:cstheme="minorHAnsi"/>
          <w:iCs/>
        </w:rPr>
        <w:t>Charlotte</w:t>
      </w:r>
      <w:r w:rsidRPr="00CE404F">
        <w:rPr>
          <w:rFonts w:asciiTheme="minorHAnsi" w:hAnsiTheme="minorHAnsi" w:cstheme="minorHAnsi"/>
          <w:iCs/>
        </w:rPr>
        <w:t>’s university experience. In the context of responding to the #ITooAmHarvard video, which was shown to students as part of the focus group, she writes in her email response:</w:t>
      </w:r>
    </w:p>
    <w:p w14:paraId="1E429B24" w14:textId="24F153C2" w:rsidR="002E0EA1" w:rsidRPr="00CE404F" w:rsidRDefault="002E0EA1" w:rsidP="002E0EA1">
      <w:pPr>
        <w:spacing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t xml:space="preserve">“The experience on university campuses is also quite particular. In the 1980s in Lancaster it tended to be people openly touching my hair to feel the texture without asking (I recall a coach trip with two male students sitting behind me touching my hair constantly and laughing, repeatedly ignoring my stares and requests to stop until I couldn’t sit there any more and had to change seats in tears), or groups of men making offensive, sexually-provocative comments about my appearance (most often related to my bust or to my bottom which are perceived by white men as large, but are simply normal). I recall a time when I cycled off campus into town and a group of white men (from their appearance I think they must have been students but I wasn’t sure) shouted out lyrics to the songs “Black Betty!” and “Fat bottomed girls” in very lewd and suggestive ways. There is a certain hyper-sexualisation myth and perception that black women(’s bodies) can be verbally abused and we are insensitive to this assumption of availability that leaves you </w:t>
      </w:r>
      <w:r w:rsidRPr="00CE404F">
        <w:rPr>
          <w:rFonts w:asciiTheme="minorHAnsi" w:hAnsiTheme="minorHAnsi" w:cstheme="minorHAnsi"/>
          <w:sz w:val="23"/>
          <w:szCs w:val="23"/>
        </w:rPr>
        <w:lastRenderedPageBreak/>
        <w:t>with the most devastatingly traumatic feelings.</w:t>
      </w:r>
      <w:r w:rsidR="00EE33B1" w:rsidRPr="00CE404F">
        <w:rPr>
          <w:rStyle w:val="FootnoteReference"/>
          <w:rFonts w:asciiTheme="minorHAnsi" w:hAnsiTheme="minorHAnsi" w:cstheme="minorHAnsi"/>
          <w:sz w:val="23"/>
          <w:szCs w:val="23"/>
        </w:rPr>
        <w:footnoteReference w:id="46"/>
      </w:r>
      <w:r w:rsidRPr="00CE404F">
        <w:rPr>
          <w:rFonts w:asciiTheme="minorHAnsi" w:hAnsiTheme="minorHAnsi" w:cstheme="minorHAnsi"/>
          <w:sz w:val="23"/>
          <w:szCs w:val="23"/>
        </w:rPr>
        <w:t xml:space="preserve"> I’m writing about things that happened to me years ago, and remember them as if they occurred yesterday!” (</w:t>
      </w:r>
      <w:r w:rsidR="00C87E29" w:rsidRPr="00CE404F">
        <w:rPr>
          <w:rFonts w:asciiTheme="minorHAnsi" w:hAnsiTheme="minorHAnsi" w:cstheme="minorHAnsi"/>
          <w:sz w:val="23"/>
          <w:szCs w:val="23"/>
        </w:rPr>
        <w:t>Charlotte</w:t>
      </w:r>
      <w:r w:rsidR="00EE33B1" w:rsidRPr="00CE404F">
        <w:rPr>
          <w:rFonts w:asciiTheme="minorHAnsi" w:hAnsiTheme="minorHAnsi" w:cstheme="minorHAnsi"/>
          <w:sz w:val="23"/>
          <w:szCs w:val="23"/>
        </w:rPr>
        <w:t>, Email Response</w:t>
      </w:r>
      <w:r w:rsidRPr="00CE404F">
        <w:rPr>
          <w:rFonts w:asciiTheme="minorHAnsi" w:hAnsiTheme="minorHAnsi" w:cstheme="minorHAnsi"/>
          <w:sz w:val="23"/>
          <w:szCs w:val="23"/>
        </w:rPr>
        <w:t>)</w:t>
      </w:r>
    </w:p>
    <w:p w14:paraId="7C4682D3" w14:textId="7AD6B859" w:rsidR="002E0EA1" w:rsidRPr="00CE404F" w:rsidRDefault="002E0EA1" w:rsidP="002E0EA1">
      <w:pPr>
        <w:spacing w:before="240" w:line="480" w:lineRule="auto"/>
        <w:jc w:val="both"/>
        <w:rPr>
          <w:rFonts w:asciiTheme="minorHAnsi" w:hAnsiTheme="minorHAnsi" w:cstheme="minorHAnsi"/>
          <w:iCs/>
        </w:rPr>
      </w:pPr>
      <w:r w:rsidRPr="00CE404F">
        <w:rPr>
          <w:rFonts w:asciiTheme="minorHAnsi" w:hAnsiTheme="minorHAnsi" w:cstheme="minorHAnsi"/>
          <w:iCs/>
        </w:rPr>
        <w:t xml:space="preserve">The fact that, although the experience that </w:t>
      </w:r>
      <w:r w:rsidR="00C87E29" w:rsidRPr="00CE404F">
        <w:rPr>
          <w:rFonts w:asciiTheme="minorHAnsi" w:hAnsiTheme="minorHAnsi" w:cstheme="minorHAnsi"/>
          <w:iCs/>
        </w:rPr>
        <w:t>Charlotte</w:t>
      </w:r>
      <w:r w:rsidRPr="00CE404F">
        <w:rPr>
          <w:rFonts w:asciiTheme="minorHAnsi" w:hAnsiTheme="minorHAnsi" w:cstheme="minorHAnsi"/>
          <w:iCs/>
        </w:rPr>
        <w:t xml:space="preserve"> writes about is over twenty years in the past, she states that she “remember(s) them as if they occurred yesterday” and describes the “most devastating traumatic feelings” they produced, points to the significant </w:t>
      </w:r>
      <w:r w:rsidR="006059F0">
        <w:rPr>
          <w:rFonts w:asciiTheme="minorHAnsi" w:hAnsiTheme="minorHAnsi" w:cstheme="minorHAnsi"/>
          <w:iCs/>
        </w:rPr>
        <w:t>e</w:t>
      </w:r>
      <w:r w:rsidRPr="00CE404F">
        <w:rPr>
          <w:rFonts w:asciiTheme="minorHAnsi" w:hAnsiTheme="minorHAnsi" w:cstheme="minorHAnsi"/>
          <w:iCs/>
        </w:rPr>
        <w:t>ffect that racist joke</w:t>
      </w:r>
      <w:r w:rsidR="006059F0">
        <w:rPr>
          <w:rFonts w:asciiTheme="minorHAnsi" w:hAnsiTheme="minorHAnsi" w:cstheme="minorHAnsi"/>
          <w:iCs/>
        </w:rPr>
        <w:t>-</w:t>
      </w:r>
      <w:r w:rsidRPr="00CE404F">
        <w:rPr>
          <w:rFonts w:asciiTheme="minorHAnsi" w:hAnsiTheme="minorHAnsi" w:cstheme="minorHAnsi"/>
          <w:iCs/>
        </w:rPr>
        <w:t>telling can have on black students’ university experience. Such jokes are in some senses less pernicious than microaggressions</w:t>
      </w:r>
      <w:r w:rsidR="006059F0">
        <w:rPr>
          <w:rFonts w:asciiTheme="minorHAnsi" w:hAnsiTheme="minorHAnsi" w:cstheme="minorHAnsi"/>
          <w:iCs/>
        </w:rPr>
        <w:t>,</w:t>
      </w:r>
      <w:r w:rsidRPr="00CE404F">
        <w:rPr>
          <w:rFonts w:asciiTheme="minorHAnsi" w:hAnsiTheme="minorHAnsi" w:cstheme="minorHAnsi"/>
          <w:iCs/>
        </w:rPr>
        <w:t xml:space="preserve"> where it may be harder for students to pin down what has happened and whether this may be down to race. However, while the message may be more ‘blatant’ in its statement, the nature of joke</w:t>
      </w:r>
      <w:r w:rsidR="006059F0">
        <w:rPr>
          <w:rFonts w:asciiTheme="minorHAnsi" w:hAnsiTheme="minorHAnsi" w:cstheme="minorHAnsi"/>
          <w:iCs/>
        </w:rPr>
        <w:t>-</w:t>
      </w:r>
      <w:r w:rsidRPr="00CE404F">
        <w:rPr>
          <w:rFonts w:asciiTheme="minorHAnsi" w:hAnsiTheme="minorHAnsi" w:cstheme="minorHAnsi"/>
          <w:iCs/>
        </w:rPr>
        <w:t xml:space="preserve">telling – whereby humour is understood as a different form of communication which requires lowered critical evaluation – still means that such </w:t>
      </w:r>
      <w:r w:rsidR="008E3A7A" w:rsidRPr="00CE404F">
        <w:rPr>
          <w:rFonts w:asciiTheme="minorHAnsi" w:hAnsiTheme="minorHAnsi" w:cstheme="minorHAnsi"/>
          <w:iCs/>
        </w:rPr>
        <w:t>racialised</w:t>
      </w:r>
      <w:r w:rsidRPr="00CE404F">
        <w:rPr>
          <w:rFonts w:asciiTheme="minorHAnsi" w:hAnsiTheme="minorHAnsi" w:cstheme="minorHAnsi"/>
          <w:iCs/>
        </w:rPr>
        <w:t xml:space="preserve"> aggression can be dismissed by white students as unserious, and any hurt caused to BME students discounted.</w:t>
      </w:r>
    </w:p>
    <w:p w14:paraId="3815D52F" w14:textId="1DAE4677" w:rsidR="002E0EA1" w:rsidRPr="00CE404F" w:rsidRDefault="001F69A9" w:rsidP="002E0EA1">
      <w:pPr>
        <w:spacing w:before="480" w:line="480" w:lineRule="auto"/>
        <w:jc w:val="both"/>
        <w:rPr>
          <w:rFonts w:asciiTheme="minorHAnsi" w:hAnsiTheme="minorHAnsi" w:cstheme="minorHAnsi"/>
          <w:b/>
          <w:iCs/>
          <w:sz w:val="28"/>
          <w:szCs w:val="28"/>
        </w:rPr>
      </w:pPr>
      <w:r w:rsidRPr="00CE404F">
        <w:rPr>
          <w:rFonts w:asciiTheme="minorHAnsi" w:hAnsiTheme="minorHAnsi" w:cstheme="minorHAnsi"/>
          <w:b/>
          <w:iCs/>
          <w:sz w:val="28"/>
          <w:szCs w:val="28"/>
        </w:rPr>
        <w:t>5</w:t>
      </w:r>
      <w:r w:rsidR="002E0EA1" w:rsidRPr="00CE404F">
        <w:rPr>
          <w:rFonts w:asciiTheme="minorHAnsi" w:hAnsiTheme="minorHAnsi" w:cstheme="minorHAnsi"/>
          <w:b/>
          <w:iCs/>
          <w:sz w:val="28"/>
          <w:szCs w:val="28"/>
        </w:rPr>
        <w:t xml:space="preserve">.3 Differential </w:t>
      </w:r>
      <w:r w:rsidR="00B32CDD">
        <w:rPr>
          <w:rFonts w:asciiTheme="minorHAnsi" w:hAnsiTheme="minorHAnsi" w:cstheme="minorHAnsi"/>
          <w:b/>
          <w:iCs/>
          <w:sz w:val="28"/>
          <w:szCs w:val="28"/>
        </w:rPr>
        <w:t>T</w:t>
      </w:r>
      <w:r w:rsidR="002E0EA1" w:rsidRPr="00CE404F">
        <w:rPr>
          <w:rFonts w:asciiTheme="minorHAnsi" w:hAnsiTheme="minorHAnsi" w:cstheme="minorHAnsi"/>
          <w:b/>
          <w:iCs/>
          <w:sz w:val="28"/>
          <w:szCs w:val="28"/>
        </w:rPr>
        <w:t>reatment</w:t>
      </w:r>
    </w:p>
    <w:p w14:paraId="38A041B8" w14:textId="77777777" w:rsidR="002E0EA1" w:rsidRDefault="002E0EA1" w:rsidP="002E0EA1">
      <w:pPr>
        <w:spacing w:before="120" w:line="480" w:lineRule="auto"/>
        <w:jc w:val="both"/>
        <w:rPr>
          <w:rFonts w:asciiTheme="minorHAnsi" w:hAnsiTheme="minorHAnsi" w:cstheme="minorHAnsi"/>
          <w:iCs/>
        </w:rPr>
      </w:pPr>
      <w:r w:rsidRPr="00CE404F">
        <w:rPr>
          <w:rFonts w:asciiTheme="minorHAnsi" w:hAnsiTheme="minorHAnsi" w:cstheme="minorHAnsi"/>
          <w:iCs/>
        </w:rPr>
        <w:t>Differential treatment based on race at university can take a variety of forms, such as those explored in the previous chapters on environmental and inter-personal microaggressions. As a form of racialised aggression, they involve those instances where students directly felt that their differential treatment was down to race in a manner far less subtle than those discussed in the previous chapter on interpersonal microaggressions; several such instances were referred to by the students interviewed.</w:t>
      </w:r>
    </w:p>
    <w:p w14:paraId="1BAC43C3" w14:textId="77777777" w:rsidR="00FD5CB2" w:rsidRPr="00CE404F" w:rsidRDefault="00FD5CB2" w:rsidP="002E0EA1">
      <w:pPr>
        <w:spacing w:before="120" w:line="480" w:lineRule="auto"/>
        <w:jc w:val="both"/>
        <w:rPr>
          <w:rFonts w:asciiTheme="minorHAnsi" w:hAnsiTheme="minorHAnsi" w:cstheme="minorHAnsi"/>
          <w:iCs/>
        </w:rPr>
      </w:pPr>
    </w:p>
    <w:p w14:paraId="7705FAEB" w14:textId="41D20FA8" w:rsidR="002E0EA1" w:rsidRPr="00CE404F" w:rsidRDefault="001F69A9" w:rsidP="002E0EA1">
      <w:pPr>
        <w:spacing w:before="240" w:line="480" w:lineRule="auto"/>
        <w:jc w:val="both"/>
        <w:rPr>
          <w:rFonts w:asciiTheme="minorHAnsi" w:hAnsiTheme="minorHAnsi" w:cstheme="minorHAnsi"/>
          <w:b/>
          <w:iCs/>
        </w:rPr>
      </w:pPr>
      <w:r w:rsidRPr="00CE404F">
        <w:rPr>
          <w:rFonts w:asciiTheme="minorHAnsi" w:hAnsiTheme="minorHAnsi" w:cstheme="minorHAnsi"/>
          <w:b/>
          <w:iCs/>
        </w:rPr>
        <w:lastRenderedPageBreak/>
        <w:t>5</w:t>
      </w:r>
      <w:r w:rsidR="002E0EA1" w:rsidRPr="00CE404F">
        <w:rPr>
          <w:rFonts w:asciiTheme="minorHAnsi" w:hAnsiTheme="minorHAnsi" w:cstheme="minorHAnsi"/>
          <w:b/>
          <w:iCs/>
        </w:rPr>
        <w:t xml:space="preserve">.3.1 Example from </w:t>
      </w:r>
      <w:r w:rsidR="0000490A" w:rsidRPr="00CE404F">
        <w:rPr>
          <w:rFonts w:asciiTheme="minorHAnsi" w:hAnsiTheme="minorHAnsi" w:cstheme="minorHAnsi"/>
          <w:b/>
          <w:iCs/>
        </w:rPr>
        <w:t>Raashida</w:t>
      </w:r>
    </w:p>
    <w:p w14:paraId="3B7809B9" w14:textId="32AF845D" w:rsidR="002E0EA1" w:rsidRPr="00CE404F" w:rsidRDefault="002E0EA1" w:rsidP="002E0EA1">
      <w:pPr>
        <w:spacing w:before="240" w:line="480" w:lineRule="auto"/>
        <w:jc w:val="both"/>
        <w:rPr>
          <w:rFonts w:asciiTheme="minorHAnsi" w:hAnsiTheme="minorHAnsi" w:cstheme="minorHAnsi"/>
          <w:iCs/>
        </w:rPr>
      </w:pPr>
      <w:r w:rsidRPr="00CE404F">
        <w:rPr>
          <w:rFonts w:asciiTheme="minorHAnsi" w:hAnsiTheme="minorHAnsi" w:cstheme="minorHAnsi"/>
          <w:iCs/>
        </w:rPr>
        <w:t xml:space="preserve">The first example is a story that </w:t>
      </w:r>
      <w:r w:rsidR="0000490A" w:rsidRPr="00CE404F">
        <w:rPr>
          <w:rFonts w:asciiTheme="minorHAnsi" w:hAnsiTheme="minorHAnsi" w:cstheme="minorHAnsi"/>
          <w:iCs/>
        </w:rPr>
        <w:t>Raashida</w:t>
      </w:r>
      <w:r w:rsidRPr="00CE404F">
        <w:rPr>
          <w:rFonts w:asciiTheme="minorHAnsi" w:hAnsiTheme="minorHAnsi" w:cstheme="minorHAnsi"/>
          <w:iCs/>
        </w:rPr>
        <w:t xml:space="preserve"> narrated as part of her student experience. The following quotation occurred in the context of her discussing the negative reaction from white students at university to her decision to wear the hijab. In the excerpt below, which is here quoted in its entirety due to its significance, </w:t>
      </w:r>
      <w:r w:rsidR="0000490A" w:rsidRPr="00CE404F">
        <w:rPr>
          <w:rFonts w:asciiTheme="minorHAnsi" w:hAnsiTheme="minorHAnsi" w:cstheme="minorHAnsi"/>
          <w:iCs/>
        </w:rPr>
        <w:t>Raashida</w:t>
      </w:r>
      <w:r w:rsidRPr="00CE404F">
        <w:rPr>
          <w:rFonts w:asciiTheme="minorHAnsi" w:hAnsiTheme="minorHAnsi" w:cstheme="minorHAnsi"/>
          <w:iCs/>
        </w:rPr>
        <w:t xml:space="preserve"> remarks upon two experiences she sees as related to the fact that she is visibly Muslim:</w:t>
      </w:r>
    </w:p>
    <w:p w14:paraId="0719DDE5" w14:textId="77777777" w:rsidR="002E0EA1" w:rsidRPr="00CE404F" w:rsidRDefault="002E0EA1" w:rsidP="002E0EA1">
      <w:pPr>
        <w:spacing w:before="120" w:line="360" w:lineRule="auto"/>
        <w:ind w:left="567"/>
        <w:jc w:val="both"/>
        <w:rPr>
          <w:rFonts w:asciiTheme="minorHAnsi" w:hAnsiTheme="minorHAnsi" w:cstheme="minorHAnsi"/>
          <w:iCs/>
          <w:sz w:val="23"/>
          <w:szCs w:val="23"/>
        </w:rPr>
      </w:pPr>
      <w:r w:rsidRPr="00CE404F">
        <w:rPr>
          <w:rFonts w:asciiTheme="minorHAnsi" w:hAnsiTheme="minorHAnsi" w:cstheme="minorHAnsi"/>
          <w:iCs/>
          <w:sz w:val="23"/>
          <w:szCs w:val="23"/>
        </w:rPr>
        <w:t xml:space="preserve">R: I just sometimes feel like people would be a bit wary of me, especially when we were doing the Race and Racism module, because obviously I'm Muslim and I'm Pakistani, so I got like two things going on there (laughs, interviewer joins in), people were like a bit, didn't want to say certain things, but if I wasn't in the room, they would have said anything they wanted and they felt a bit like "I can't say it" and that's really annoying, because it is like, what have you got to say behind my back and it's not even about me, but about other ethnic people too, but it ... if you are going to say something, say it in front of people, like I do value your opinion, if you're racist then you shouldn't be racist, kind of thing, but like one of my lecturers X [name removed, to preserve anonymity], I had him in third year for a Religion and Belief module, I don't know if I have already told you this, I can't remember what we talked about in the first interview, because there was a seminar workshop on terrorism that week and he said in our group, so you know everyone discuss in groups, like about terrorism and that's fine and then he was talking about Muslims and stuff and other stuff and then my friend, who is also Muslim, but doesn't look Muslim, she is half Egyptian, half English, she is quite English in like dress and everything and doesn't look like, she looks a bit foreign, but you wouldn't think she is like Arab or anything and her name is Sarah, so you wouldn't think she is, and she was in the other workshop for the same seminar and X (lecturer) said to their group, because there were like no visible Muslims and he said "there are no Muslims in here, so say whatever you want about terrorism and stuff" and she didn't say anything, because he didn't know that she was Muslim, and I said to her later, you should have just said to him "uhm excuse me" and see what he said, but she said she wanted to listen to what everyone was saying and she said everyone was quite like vocal about what they thought, while in my seminar everyone was like "yeah, not all </w:t>
      </w:r>
      <w:r w:rsidRPr="00CE404F">
        <w:rPr>
          <w:rFonts w:asciiTheme="minorHAnsi" w:hAnsiTheme="minorHAnsi" w:cstheme="minorHAnsi"/>
          <w:iCs/>
          <w:sz w:val="23"/>
          <w:szCs w:val="23"/>
        </w:rPr>
        <w:lastRenderedPageBreak/>
        <w:t>Muslims are terrorists", they were very wary of me, I was just kind of like, "just say what you want", yeah I thought that was a bit, yeah...</w:t>
      </w:r>
    </w:p>
    <w:p w14:paraId="06624BF3" w14:textId="72B32C85" w:rsidR="002E0EA1" w:rsidRPr="00CE404F" w:rsidRDefault="002E0EA1" w:rsidP="002E0EA1">
      <w:pPr>
        <w:spacing w:before="240" w:line="480" w:lineRule="auto"/>
        <w:jc w:val="both"/>
        <w:rPr>
          <w:rFonts w:asciiTheme="minorHAnsi" w:hAnsiTheme="minorHAnsi" w:cstheme="minorHAnsi"/>
          <w:iCs/>
        </w:rPr>
      </w:pPr>
      <w:r w:rsidRPr="00CE404F">
        <w:rPr>
          <w:rFonts w:asciiTheme="minorHAnsi" w:hAnsiTheme="minorHAnsi" w:cstheme="minorHAnsi"/>
          <w:iCs/>
        </w:rPr>
        <w:t xml:space="preserve">There are numerous issues at play in this quotation. First, the story </w:t>
      </w:r>
      <w:r w:rsidR="0000490A" w:rsidRPr="00CE404F">
        <w:rPr>
          <w:rFonts w:asciiTheme="minorHAnsi" w:hAnsiTheme="minorHAnsi" w:cstheme="minorHAnsi"/>
          <w:iCs/>
        </w:rPr>
        <w:t>Raashida</w:t>
      </w:r>
      <w:r w:rsidRPr="00CE404F">
        <w:rPr>
          <w:rFonts w:asciiTheme="minorHAnsi" w:hAnsiTheme="minorHAnsi" w:cstheme="minorHAnsi"/>
          <w:iCs/>
        </w:rPr>
        <w:t xml:space="preserve"> relates ties into the aforementioned theme, whereby Muslims are stereotyped by non-Muslims as terrorists, or terrorist sympathisers. This stereotype portrays an assumption that all Muslims and Islam in general are affiliated with terrorism, disseminating a message that links Muslims to violence, to ‘evil’ actions, and framing them as untrustworthy (i.e. with hidden or mixed loyalties). </w:t>
      </w:r>
    </w:p>
    <w:p w14:paraId="04084DC5" w14:textId="4577C8A8" w:rsidR="002E0EA1" w:rsidRPr="00CE404F" w:rsidRDefault="002E0EA1" w:rsidP="002E0EA1">
      <w:pPr>
        <w:spacing w:before="240" w:line="480" w:lineRule="auto"/>
        <w:ind w:firstLine="567"/>
        <w:jc w:val="both"/>
        <w:rPr>
          <w:rFonts w:asciiTheme="minorHAnsi" w:hAnsiTheme="minorHAnsi" w:cstheme="minorHAnsi"/>
          <w:iCs/>
        </w:rPr>
      </w:pPr>
      <w:r w:rsidRPr="00CE404F">
        <w:rPr>
          <w:rFonts w:asciiTheme="minorHAnsi" w:hAnsiTheme="minorHAnsi" w:cstheme="minorHAnsi"/>
          <w:iCs/>
        </w:rPr>
        <w:t xml:space="preserve">Such Islamophobic stereotypes have already been discussed in the previous chapter – and the aim here is not to repeat the arguments from the previous chapter. Nevertheless, the </w:t>
      </w:r>
      <w:r w:rsidRPr="00CE404F">
        <w:rPr>
          <w:rFonts w:asciiTheme="minorHAnsi" w:hAnsiTheme="minorHAnsi" w:cstheme="minorHAnsi"/>
          <w:i/>
          <w:iCs/>
        </w:rPr>
        <w:t>overt nature</w:t>
      </w:r>
      <w:r w:rsidRPr="00CE404F">
        <w:rPr>
          <w:rFonts w:asciiTheme="minorHAnsi" w:hAnsiTheme="minorHAnsi" w:cstheme="minorHAnsi"/>
          <w:iCs/>
        </w:rPr>
        <w:t xml:space="preserve"> of the case of Islamophobia that </w:t>
      </w:r>
      <w:r w:rsidR="0000490A" w:rsidRPr="00CE404F">
        <w:rPr>
          <w:rFonts w:asciiTheme="minorHAnsi" w:hAnsiTheme="minorHAnsi" w:cstheme="minorHAnsi"/>
          <w:iCs/>
        </w:rPr>
        <w:t>Raashida</w:t>
      </w:r>
      <w:r w:rsidRPr="00CE404F">
        <w:rPr>
          <w:rFonts w:asciiTheme="minorHAnsi" w:hAnsiTheme="minorHAnsi" w:cstheme="minorHAnsi"/>
          <w:iCs/>
        </w:rPr>
        <w:t xml:space="preserve"> discusses means that it is worth particular focus with regards to this discussion of </w:t>
      </w:r>
      <w:r w:rsidR="008E3A7A" w:rsidRPr="00CE404F">
        <w:rPr>
          <w:rFonts w:asciiTheme="minorHAnsi" w:hAnsiTheme="minorHAnsi" w:cstheme="minorHAnsi"/>
          <w:iCs/>
        </w:rPr>
        <w:t>racialised</w:t>
      </w:r>
      <w:r w:rsidRPr="00CE404F">
        <w:rPr>
          <w:rFonts w:asciiTheme="minorHAnsi" w:hAnsiTheme="minorHAnsi" w:cstheme="minorHAnsi"/>
          <w:iCs/>
        </w:rPr>
        <w:t xml:space="preserve"> aggressions and differential treatment: specifically, the fact </w:t>
      </w:r>
      <w:r w:rsidR="0000490A" w:rsidRPr="00CE404F">
        <w:rPr>
          <w:rFonts w:asciiTheme="minorHAnsi" w:hAnsiTheme="minorHAnsi" w:cstheme="minorHAnsi"/>
          <w:iCs/>
        </w:rPr>
        <w:t>Raashida</w:t>
      </w:r>
      <w:r w:rsidRPr="00CE404F">
        <w:rPr>
          <w:rFonts w:asciiTheme="minorHAnsi" w:hAnsiTheme="minorHAnsi" w:cstheme="minorHAnsi"/>
          <w:iCs/>
        </w:rPr>
        <w:t xml:space="preserve">’s sociology lecturer made the racist remark in front of students, leaving little room for interpretation, in contrast to </w:t>
      </w:r>
      <w:r w:rsidR="00A24246" w:rsidRPr="00CE404F">
        <w:rPr>
          <w:rFonts w:asciiTheme="minorHAnsi" w:hAnsiTheme="minorHAnsi" w:cstheme="minorHAnsi"/>
          <w:iCs/>
        </w:rPr>
        <w:t>microaggression</w:t>
      </w:r>
      <w:r w:rsidRPr="00CE404F">
        <w:rPr>
          <w:rFonts w:asciiTheme="minorHAnsi" w:hAnsiTheme="minorHAnsi" w:cstheme="minorHAnsi"/>
          <w:iCs/>
        </w:rPr>
        <w:t>s where the victim is often left wondering what just happened (see Sue</w:t>
      </w:r>
      <w:r w:rsidR="005F73AB">
        <w:rPr>
          <w:rFonts w:asciiTheme="minorHAnsi" w:hAnsiTheme="minorHAnsi" w:cstheme="minorHAnsi"/>
          <w:iCs/>
        </w:rPr>
        <w:t>,</w:t>
      </w:r>
      <w:r w:rsidRPr="00CE404F">
        <w:rPr>
          <w:rFonts w:asciiTheme="minorHAnsi" w:hAnsiTheme="minorHAnsi" w:cstheme="minorHAnsi"/>
          <w:iCs/>
        </w:rPr>
        <w:t xml:space="preserve"> 2010).</w:t>
      </w:r>
    </w:p>
    <w:p w14:paraId="4D9C43A6" w14:textId="1F59B158" w:rsidR="002E0EA1" w:rsidRPr="00CE404F" w:rsidRDefault="002E0EA1" w:rsidP="002E0EA1">
      <w:pPr>
        <w:spacing w:before="240" w:line="480" w:lineRule="auto"/>
        <w:ind w:firstLine="567"/>
        <w:jc w:val="both"/>
        <w:rPr>
          <w:rFonts w:asciiTheme="minorHAnsi" w:hAnsiTheme="minorHAnsi" w:cstheme="minorHAnsi"/>
          <w:iCs/>
        </w:rPr>
      </w:pPr>
      <w:r w:rsidRPr="00CE404F">
        <w:rPr>
          <w:rFonts w:asciiTheme="minorHAnsi" w:hAnsiTheme="minorHAnsi" w:cstheme="minorHAnsi"/>
          <w:iCs/>
        </w:rPr>
        <w:t xml:space="preserve">Incidents such as this – where a lecturer publicly makes an Islamophobic joke – are unusual. As Watkins (2012, 21) notes, in contrast with old-fashioned racism, many – although not all – perpetrators of </w:t>
      </w:r>
      <w:r w:rsidR="008E3A7A" w:rsidRPr="00CE404F">
        <w:rPr>
          <w:rFonts w:asciiTheme="minorHAnsi" w:hAnsiTheme="minorHAnsi" w:cstheme="minorHAnsi"/>
          <w:iCs/>
        </w:rPr>
        <w:t>racialised</w:t>
      </w:r>
      <w:r w:rsidRPr="00CE404F">
        <w:rPr>
          <w:rFonts w:asciiTheme="minorHAnsi" w:hAnsiTheme="minorHAnsi" w:cstheme="minorHAnsi"/>
          <w:iCs/>
        </w:rPr>
        <w:t xml:space="preserve"> aggressions maintain a veneer of political correctness, including respect for racial equality, as a key element of their public persona. That such comments could be made: (i) in an academic setting; (ii) by an individual whose statements came with the authority of someone teaching a module on </w:t>
      </w:r>
      <w:r w:rsidRPr="00CE404F">
        <w:rPr>
          <w:rFonts w:asciiTheme="minorHAnsi" w:hAnsiTheme="minorHAnsi" w:cstheme="minorHAnsi"/>
          <w:i/>
          <w:iCs/>
        </w:rPr>
        <w:t xml:space="preserve">Religion and Belief </w:t>
      </w:r>
      <w:r w:rsidRPr="00CE404F">
        <w:rPr>
          <w:rFonts w:asciiTheme="minorHAnsi" w:hAnsiTheme="minorHAnsi" w:cstheme="minorHAnsi"/>
          <w:iCs/>
        </w:rPr>
        <w:t xml:space="preserve">no less; and (iii) without fellow students condemning them, but instead taking them as an acceptable joke – together clearly demonstrates the normalisation of such Islamophobic </w:t>
      </w:r>
      <w:r w:rsidRPr="00CE404F">
        <w:rPr>
          <w:rFonts w:asciiTheme="minorHAnsi" w:hAnsiTheme="minorHAnsi" w:cstheme="minorHAnsi"/>
          <w:iCs/>
        </w:rPr>
        <w:lastRenderedPageBreak/>
        <w:t xml:space="preserve">views (normalisation both as an active practice being undertaken, </w:t>
      </w:r>
      <w:r w:rsidRPr="00CE404F">
        <w:rPr>
          <w:rFonts w:asciiTheme="minorHAnsi" w:hAnsiTheme="minorHAnsi" w:cstheme="minorHAnsi"/>
          <w:i/>
          <w:iCs/>
        </w:rPr>
        <w:t>and</w:t>
      </w:r>
      <w:r w:rsidRPr="00CE404F">
        <w:rPr>
          <w:rFonts w:asciiTheme="minorHAnsi" w:hAnsiTheme="minorHAnsi" w:cstheme="minorHAnsi"/>
          <w:iCs/>
        </w:rPr>
        <w:t xml:space="preserve"> as the general situation in which it was received). It is unsurprising, therefore, that </w:t>
      </w:r>
      <w:r w:rsidR="0000490A" w:rsidRPr="00CE404F">
        <w:rPr>
          <w:rFonts w:asciiTheme="minorHAnsi" w:hAnsiTheme="minorHAnsi" w:cstheme="minorHAnsi"/>
          <w:iCs/>
        </w:rPr>
        <w:t>Raashida</w:t>
      </w:r>
      <w:r w:rsidRPr="00CE404F">
        <w:rPr>
          <w:rFonts w:asciiTheme="minorHAnsi" w:hAnsiTheme="minorHAnsi" w:cstheme="minorHAnsi"/>
          <w:iCs/>
        </w:rPr>
        <w:t xml:space="preserve"> sounded deeply agitated when relaying this experience.</w:t>
      </w:r>
    </w:p>
    <w:p w14:paraId="7EDC2346" w14:textId="33CE235B" w:rsidR="002E0EA1" w:rsidRPr="00CE404F" w:rsidRDefault="002E0EA1" w:rsidP="002E0EA1">
      <w:pPr>
        <w:spacing w:before="240" w:line="480" w:lineRule="auto"/>
        <w:ind w:firstLine="567"/>
        <w:jc w:val="both"/>
        <w:rPr>
          <w:rFonts w:asciiTheme="minorHAnsi" w:hAnsiTheme="minorHAnsi" w:cstheme="minorHAnsi"/>
          <w:iCs/>
        </w:rPr>
      </w:pPr>
      <w:r w:rsidRPr="00CE404F">
        <w:rPr>
          <w:rFonts w:asciiTheme="minorHAnsi" w:hAnsiTheme="minorHAnsi" w:cstheme="minorHAnsi"/>
          <w:iCs/>
        </w:rPr>
        <w:t xml:space="preserve">The different reported reactions within </w:t>
      </w:r>
      <w:r w:rsidR="0000490A" w:rsidRPr="00CE404F">
        <w:rPr>
          <w:rFonts w:asciiTheme="minorHAnsi" w:hAnsiTheme="minorHAnsi" w:cstheme="minorHAnsi"/>
          <w:iCs/>
        </w:rPr>
        <w:t>Raashida</w:t>
      </w:r>
      <w:r w:rsidRPr="00CE404F">
        <w:rPr>
          <w:rFonts w:asciiTheme="minorHAnsi" w:hAnsiTheme="minorHAnsi" w:cstheme="minorHAnsi"/>
          <w:iCs/>
        </w:rPr>
        <w:t xml:space="preserve">’s study group, and her friend Sarah’s (in which the remark was made), is also telling with regards to this normalisation: </w:t>
      </w:r>
      <w:r w:rsidR="0076779A">
        <w:rPr>
          <w:rFonts w:asciiTheme="minorHAnsi" w:hAnsiTheme="minorHAnsi" w:cstheme="minorHAnsi"/>
          <w:iCs/>
        </w:rPr>
        <w:t>T</w:t>
      </w:r>
      <w:r w:rsidRPr="00CE404F">
        <w:rPr>
          <w:rFonts w:asciiTheme="minorHAnsi" w:hAnsiTheme="minorHAnsi" w:cstheme="minorHAnsi"/>
          <w:iCs/>
        </w:rPr>
        <w:t xml:space="preserve">he students in Sarah’s group – having been ‘reassured’ by their tutor that they could do so, since there were no Muslims amongst them – were “quite vocal about what they thought”. </w:t>
      </w:r>
      <w:r w:rsidR="0000490A" w:rsidRPr="00CE404F">
        <w:rPr>
          <w:rFonts w:asciiTheme="minorHAnsi" w:hAnsiTheme="minorHAnsi" w:cstheme="minorHAnsi"/>
          <w:iCs/>
        </w:rPr>
        <w:t>Raashida</w:t>
      </w:r>
      <w:r w:rsidRPr="00CE404F">
        <w:rPr>
          <w:rFonts w:asciiTheme="minorHAnsi" w:hAnsiTheme="minorHAnsi" w:cstheme="minorHAnsi"/>
          <w:iCs/>
        </w:rPr>
        <w:t>’s experience – in which her hijab stood as a clear signifier to the lecturer and students that there was</w:t>
      </w:r>
      <w:r w:rsidRPr="00CE404F">
        <w:rPr>
          <w:rFonts w:asciiTheme="minorHAnsi" w:hAnsiTheme="minorHAnsi" w:cstheme="minorHAnsi"/>
          <w:i/>
          <w:iCs/>
        </w:rPr>
        <w:t xml:space="preserve"> </w:t>
      </w:r>
      <w:r w:rsidRPr="00CE404F">
        <w:rPr>
          <w:rFonts w:asciiTheme="minorHAnsi" w:hAnsiTheme="minorHAnsi" w:cstheme="minorHAnsi"/>
          <w:iCs/>
        </w:rPr>
        <w:t xml:space="preserve">a Muslim within </w:t>
      </w:r>
      <w:r w:rsidR="0076779A">
        <w:rPr>
          <w:rFonts w:asciiTheme="minorHAnsi" w:hAnsiTheme="minorHAnsi" w:cstheme="minorHAnsi"/>
          <w:iCs/>
        </w:rPr>
        <w:t>the</w:t>
      </w:r>
      <w:r w:rsidRPr="00CE404F">
        <w:rPr>
          <w:rFonts w:asciiTheme="minorHAnsi" w:hAnsiTheme="minorHAnsi" w:cstheme="minorHAnsi"/>
          <w:iCs/>
        </w:rPr>
        <w:t xml:space="preserve"> group – was quite different however, leaving her with a clear sense that she received differential treatment </w:t>
      </w:r>
      <w:r w:rsidRPr="00CE404F">
        <w:rPr>
          <w:rFonts w:asciiTheme="minorHAnsi" w:hAnsiTheme="minorHAnsi" w:cstheme="minorHAnsi"/>
          <w:i/>
          <w:iCs/>
        </w:rPr>
        <w:t>as a Muslim</w:t>
      </w:r>
      <w:r w:rsidRPr="00CE404F">
        <w:rPr>
          <w:rFonts w:asciiTheme="minorHAnsi" w:hAnsiTheme="minorHAnsi" w:cstheme="minorHAnsi"/>
          <w:iCs/>
        </w:rPr>
        <w:t xml:space="preserve">, since her peers (and lecturer we can assume) “didn’t want to say certain things, but if I wasn’t in the room they would have said anything they wanted.” This experience had a clearly negative impact on </w:t>
      </w:r>
      <w:r w:rsidR="0000490A" w:rsidRPr="00CE404F">
        <w:rPr>
          <w:rFonts w:asciiTheme="minorHAnsi" w:hAnsiTheme="minorHAnsi" w:cstheme="minorHAnsi"/>
          <w:iCs/>
        </w:rPr>
        <w:t>Raashida</w:t>
      </w:r>
      <w:r w:rsidRPr="00CE404F">
        <w:rPr>
          <w:rFonts w:asciiTheme="minorHAnsi" w:hAnsiTheme="minorHAnsi" w:cstheme="minorHAnsi"/>
          <w:iCs/>
        </w:rPr>
        <w:t>’s university experience, as she ends her story by repeating that it made her feel students were “very wary” of her.</w:t>
      </w:r>
    </w:p>
    <w:p w14:paraId="5E422AD1" w14:textId="77777777" w:rsidR="002E0EA1" w:rsidRPr="00CE404F" w:rsidRDefault="002E0EA1" w:rsidP="002E0EA1">
      <w:pPr>
        <w:spacing w:before="240" w:line="480" w:lineRule="auto"/>
        <w:ind w:firstLine="567"/>
        <w:jc w:val="both"/>
        <w:rPr>
          <w:rFonts w:asciiTheme="minorHAnsi" w:hAnsiTheme="minorHAnsi" w:cstheme="minorHAnsi"/>
          <w:iCs/>
        </w:rPr>
      </w:pPr>
      <w:r w:rsidRPr="00CE404F">
        <w:rPr>
          <w:rFonts w:asciiTheme="minorHAnsi" w:hAnsiTheme="minorHAnsi" w:cstheme="minorHAnsi"/>
          <w:iCs/>
        </w:rPr>
        <w:t>The interview proceeded; as I prompted her for more information, she continued:</w:t>
      </w:r>
    </w:p>
    <w:p w14:paraId="2B716D77" w14:textId="77777777" w:rsidR="002E0EA1" w:rsidRPr="00CE404F" w:rsidRDefault="002E0EA1" w:rsidP="002E0EA1">
      <w:pPr>
        <w:spacing w:before="120" w:after="120" w:line="360" w:lineRule="auto"/>
        <w:ind w:left="567"/>
        <w:jc w:val="both"/>
        <w:rPr>
          <w:rFonts w:asciiTheme="minorHAnsi" w:hAnsiTheme="minorHAnsi" w:cstheme="minorHAnsi"/>
          <w:iCs/>
          <w:sz w:val="23"/>
          <w:szCs w:val="23"/>
        </w:rPr>
      </w:pPr>
      <w:r w:rsidRPr="00CE404F">
        <w:rPr>
          <w:rFonts w:asciiTheme="minorHAnsi" w:hAnsiTheme="minorHAnsi" w:cstheme="minorHAnsi"/>
          <w:iCs/>
          <w:sz w:val="23"/>
          <w:szCs w:val="23"/>
        </w:rPr>
        <w:t xml:space="preserve">I: what an awful thing for X to say </w:t>
      </w:r>
    </w:p>
    <w:p w14:paraId="39814A65" w14:textId="77777777" w:rsidR="002E0EA1" w:rsidRPr="00CE404F" w:rsidRDefault="002E0EA1" w:rsidP="002E0EA1">
      <w:pPr>
        <w:spacing w:before="120" w:after="120" w:line="360" w:lineRule="auto"/>
        <w:ind w:left="567"/>
        <w:jc w:val="both"/>
        <w:rPr>
          <w:rFonts w:asciiTheme="minorHAnsi" w:hAnsiTheme="minorHAnsi" w:cstheme="minorHAnsi"/>
          <w:iCs/>
          <w:sz w:val="23"/>
          <w:szCs w:val="23"/>
        </w:rPr>
      </w:pPr>
      <w:r w:rsidRPr="00CE404F">
        <w:rPr>
          <w:rFonts w:asciiTheme="minorHAnsi" w:hAnsiTheme="minorHAnsi" w:cstheme="minorHAnsi"/>
          <w:iCs/>
          <w:sz w:val="23"/>
          <w:szCs w:val="23"/>
        </w:rPr>
        <w:t xml:space="preserve">R: I thought it might be because he is quite old, like I think he has retired now. I think when I had him in third year he said that it was his last year, so I'm assuming he is quite old, because some, but yeah I was like what are you saying and he would make like quite rude jokes, but it might be because he is old, but I don't really know </w:t>
      </w:r>
    </w:p>
    <w:p w14:paraId="300FC834" w14:textId="77777777" w:rsidR="002E0EA1" w:rsidRPr="00CE404F" w:rsidRDefault="002E0EA1" w:rsidP="002E0EA1">
      <w:pPr>
        <w:spacing w:before="120" w:after="120" w:line="360" w:lineRule="auto"/>
        <w:ind w:left="567"/>
        <w:jc w:val="both"/>
        <w:rPr>
          <w:rFonts w:asciiTheme="minorHAnsi" w:hAnsiTheme="minorHAnsi" w:cstheme="minorHAnsi"/>
          <w:iCs/>
          <w:sz w:val="23"/>
          <w:szCs w:val="23"/>
        </w:rPr>
      </w:pPr>
      <w:r w:rsidRPr="00CE404F">
        <w:rPr>
          <w:rFonts w:asciiTheme="minorHAnsi" w:hAnsiTheme="minorHAnsi" w:cstheme="minorHAnsi"/>
          <w:iCs/>
          <w:sz w:val="23"/>
          <w:szCs w:val="23"/>
        </w:rPr>
        <w:t xml:space="preserve">I: that is awful </w:t>
      </w:r>
    </w:p>
    <w:p w14:paraId="68803F9D" w14:textId="062F34A7" w:rsidR="002E0EA1" w:rsidRPr="00CE404F" w:rsidRDefault="002E0EA1" w:rsidP="002E0EA1">
      <w:pPr>
        <w:spacing w:before="120" w:after="120" w:line="360" w:lineRule="auto"/>
        <w:ind w:left="567"/>
        <w:jc w:val="both"/>
        <w:rPr>
          <w:rFonts w:asciiTheme="minorHAnsi" w:hAnsiTheme="minorHAnsi" w:cstheme="minorHAnsi"/>
          <w:iCs/>
          <w:sz w:val="23"/>
          <w:szCs w:val="23"/>
        </w:rPr>
      </w:pPr>
      <w:r w:rsidRPr="00CE404F">
        <w:rPr>
          <w:rFonts w:asciiTheme="minorHAnsi" w:hAnsiTheme="minorHAnsi" w:cstheme="minorHAnsi"/>
          <w:iCs/>
          <w:sz w:val="23"/>
          <w:szCs w:val="23"/>
        </w:rPr>
        <w:t xml:space="preserve">R: Yeah, because I quite liked him until my friend said that and I was like "I don't like him anymore, why did he say that?", why didn't he say it to us, oh there is a Muslim here, but say what you want, because in my group I felt like, just say what you want, because they were talking and looking at me like oh </w:t>
      </w:r>
      <w:r w:rsidR="0000490A" w:rsidRPr="00CE404F">
        <w:rPr>
          <w:rFonts w:asciiTheme="minorHAnsi" w:hAnsiTheme="minorHAnsi" w:cstheme="minorHAnsi"/>
          <w:iCs/>
          <w:sz w:val="23"/>
          <w:szCs w:val="23"/>
        </w:rPr>
        <w:t>Raashida</w:t>
      </w:r>
      <w:r w:rsidRPr="00CE404F">
        <w:rPr>
          <w:rFonts w:asciiTheme="minorHAnsi" w:hAnsiTheme="minorHAnsi" w:cstheme="minorHAnsi"/>
          <w:iCs/>
          <w:sz w:val="23"/>
          <w:szCs w:val="23"/>
        </w:rPr>
        <w:t xml:space="preserve"> is here "Oh I love Muslims" (both laugh), </w:t>
      </w:r>
      <w:r w:rsidRPr="00CE404F">
        <w:rPr>
          <w:rFonts w:asciiTheme="minorHAnsi" w:hAnsiTheme="minorHAnsi" w:cstheme="minorHAnsi"/>
          <w:iCs/>
          <w:sz w:val="23"/>
          <w:szCs w:val="23"/>
        </w:rPr>
        <w:lastRenderedPageBreak/>
        <w:t>so I was a bit like, what did they think I was going to do like hold a gun at them, they shouldn't have racist belie</w:t>
      </w:r>
      <w:r w:rsidR="0076779A">
        <w:rPr>
          <w:rFonts w:asciiTheme="minorHAnsi" w:hAnsiTheme="minorHAnsi" w:cstheme="minorHAnsi"/>
          <w:iCs/>
          <w:sz w:val="23"/>
          <w:szCs w:val="23"/>
        </w:rPr>
        <w:t>f</w:t>
      </w:r>
      <w:r w:rsidRPr="00CE404F">
        <w:rPr>
          <w:rFonts w:asciiTheme="minorHAnsi" w:hAnsiTheme="minorHAnsi" w:cstheme="minorHAnsi"/>
          <w:iCs/>
          <w:sz w:val="23"/>
          <w:szCs w:val="23"/>
        </w:rPr>
        <w:t xml:space="preserve">s in the first place </w:t>
      </w:r>
    </w:p>
    <w:p w14:paraId="1B156A3D" w14:textId="77777777" w:rsidR="002E0EA1" w:rsidRPr="00CE404F" w:rsidRDefault="002E0EA1" w:rsidP="002E0EA1">
      <w:pPr>
        <w:spacing w:before="120" w:after="120" w:line="360" w:lineRule="auto"/>
        <w:ind w:left="567"/>
        <w:jc w:val="both"/>
        <w:rPr>
          <w:rFonts w:asciiTheme="minorHAnsi" w:hAnsiTheme="minorHAnsi" w:cstheme="minorHAnsi"/>
          <w:iCs/>
          <w:sz w:val="23"/>
          <w:szCs w:val="23"/>
        </w:rPr>
      </w:pPr>
      <w:r w:rsidRPr="00CE404F">
        <w:rPr>
          <w:rFonts w:asciiTheme="minorHAnsi" w:hAnsiTheme="minorHAnsi" w:cstheme="minorHAnsi"/>
          <w:iCs/>
          <w:sz w:val="23"/>
          <w:szCs w:val="23"/>
        </w:rPr>
        <w:t>I: yeah</w:t>
      </w:r>
    </w:p>
    <w:p w14:paraId="1F9977D6" w14:textId="77777777" w:rsidR="002E0EA1" w:rsidRPr="00CE404F" w:rsidRDefault="002E0EA1" w:rsidP="002E0EA1">
      <w:pPr>
        <w:spacing w:before="120" w:after="120" w:line="360" w:lineRule="auto"/>
        <w:ind w:left="567"/>
        <w:jc w:val="both"/>
        <w:rPr>
          <w:rFonts w:asciiTheme="minorHAnsi" w:hAnsiTheme="minorHAnsi" w:cstheme="minorHAnsi"/>
          <w:iCs/>
          <w:sz w:val="23"/>
          <w:szCs w:val="23"/>
        </w:rPr>
      </w:pPr>
      <w:r w:rsidRPr="00CE404F">
        <w:rPr>
          <w:rFonts w:asciiTheme="minorHAnsi" w:hAnsiTheme="minorHAnsi" w:cstheme="minorHAnsi"/>
          <w:iCs/>
          <w:sz w:val="23"/>
          <w:szCs w:val="23"/>
        </w:rPr>
        <w:t xml:space="preserve">R: and if you do, you should just say it </w:t>
      </w:r>
    </w:p>
    <w:p w14:paraId="5D96FFC4" w14:textId="1EAC928E" w:rsidR="002E0EA1" w:rsidRPr="00CE404F" w:rsidRDefault="002E0EA1" w:rsidP="002E0EA1">
      <w:pPr>
        <w:spacing w:before="120" w:after="120" w:line="360" w:lineRule="auto"/>
        <w:ind w:left="567"/>
        <w:jc w:val="both"/>
        <w:rPr>
          <w:rFonts w:asciiTheme="minorHAnsi" w:hAnsiTheme="minorHAnsi" w:cstheme="minorHAnsi"/>
          <w:iCs/>
          <w:sz w:val="23"/>
          <w:szCs w:val="23"/>
        </w:rPr>
      </w:pPr>
      <w:r w:rsidRPr="00CE404F">
        <w:rPr>
          <w:rFonts w:asciiTheme="minorHAnsi" w:hAnsiTheme="minorHAnsi" w:cstheme="minorHAnsi"/>
          <w:iCs/>
          <w:sz w:val="23"/>
          <w:szCs w:val="23"/>
        </w:rPr>
        <w:t>I: Yeah, maybe they do have racist belie</w:t>
      </w:r>
      <w:r w:rsidR="00C17311" w:rsidRPr="00CE404F">
        <w:rPr>
          <w:rFonts w:asciiTheme="minorHAnsi" w:hAnsiTheme="minorHAnsi" w:cstheme="minorHAnsi"/>
          <w:iCs/>
          <w:sz w:val="23"/>
          <w:szCs w:val="23"/>
        </w:rPr>
        <w:t>fs</w:t>
      </w:r>
      <w:r w:rsidRPr="00CE404F">
        <w:rPr>
          <w:rFonts w:asciiTheme="minorHAnsi" w:hAnsiTheme="minorHAnsi" w:cstheme="minorHAnsi"/>
          <w:iCs/>
          <w:sz w:val="23"/>
          <w:szCs w:val="23"/>
        </w:rPr>
        <w:t xml:space="preserve"> but they think it is not socially acceptable to say it? </w:t>
      </w:r>
    </w:p>
    <w:p w14:paraId="04DEF6CC" w14:textId="77777777" w:rsidR="002E0EA1" w:rsidRPr="00CE404F" w:rsidRDefault="002E0EA1" w:rsidP="002E0EA1">
      <w:pPr>
        <w:spacing w:before="120" w:after="120" w:line="360" w:lineRule="auto"/>
        <w:ind w:left="567"/>
        <w:jc w:val="both"/>
        <w:rPr>
          <w:rFonts w:asciiTheme="minorHAnsi" w:hAnsiTheme="minorHAnsi" w:cstheme="minorHAnsi"/>
          <w:iCs/>
          <w:sz w:val="23"/>
          <w:szCs w:val="23"/>
        </w:rPr>
      </w:pPr>
      <w:r w:rsidRPr="00CE404F">
        <w:rPr>
          <w:rFonts w:asciiTheme="minorHAnsi" w:hAnsiTheme="minorHAnsi" w:cstheme="minorHAnsi"/>
          <w:iCs/>
          <w:sz w:val="23"/>
          <w:szCs w:val="23"/>
        </w:rPr>
        <w:t xml:space="preserve">R: But they should say it, so that other people can correct them </w:t>
      </w:r>
    </w:p>
    <w:p w14:paraId="78AE957F" w14:textId="77777777" w:rsidR="002E0EA1" w:rsidRPr="00CE404F" w:rsidRDefault="002E0EA1" w:rsidP="002E0EA1">
      <w:pPr>
        <w:spacing w:before="120" w:after="120" w:line="360" w:lineRule="auto"/>
        <w:ind w:left="567"/>
        <w:jc w:val="both"/>
        <w:rPr>
          <w:rFonts w:asciiTheme="minorHAnsi" w:hAnsiTheme="minorHAnsi" w:cstheme="minorHAnsi"/>
          <w:iCs/>
          <w:sz w:val="23"/>
          <w:szCs w:val="23"/>
        </w:rPr>
      </w:pPr>
      <w:r w:rsidRPr="00CE404F">
        <w:rPr>
          <w:rFonts w:asciiTheme="minorHAnsi" w:hAnsiTheme="minorHAnsi" w:cstheme="minorHAnsi"/>
          <w:iCs/>
          <w:sz w:val="23"/>
          <w:szCs w:val="23"/>
        </w:rPr>
        <w:t xml:space="preserve">I: yeah </w:t>
      </w:r>
    </w:p>
    <w:p w14:paraId="5CAA1B7A" w14:textId="36DB0470" w:rsidR="002E0EA1" w:rsidRPr="00CE404F" w:rsidRDefault="002E0EA1" w:rsidP="002E0EA1">
      <w:pPr>
        <w:spacing w:before="120" w:after="120" w:line="360" w:lineRule="auto"/>
        <w:ind w:left="567"/>
        <w:jc w:val="both"/>
        <w:rPr>
          <w:rFonts w:asciiTheme="minorHAnsi" w:hAnsiTheme="minorHAnsi" w:cstheme="minorHAnsi"/>
          <w:iCs/>
          <w:sz w:val="23"/>
          <w:szCs w:val="23"/>
        </w:rPr>
      </w:pPr>
      <w:r w:rsidRPr="00CE404F">
        <w:rPr>
          <w:rFonts w:asciiTheme="minorHAnsi" w:hAnsiTheme="minorHAnsi" w:cstheme="minorHAnsi"/>
          <w:iCs/>
          <w:sz w:val="23"/>
          <w:szCs w:val="23"/>
        </w:rPr>
        <w:t>R: "So why do you think that?", you know, then I could tell them you shouldn't think that, it's not right, instead of being just like "I hate you" (</w:t>
      </w:r>
      <w:r w:rsidR="0000490A" w:rsidRPr="00CE404F">
        <w:rPr>
          <w:rFonts w:asciiTheme="minorHAnsi" w:hAnsiTheme="minorHAnsi" w:cstheme="minorHAnsi"/>
          <w:iCs/>
          <w:sz w:val="23"/>
          <w:szCs w:val="23"/>
        </w:rPr>
        <w:t>Raashida</w:t>
      </w:r>
      <w:r w:rsidR="00EE33B1" w:rsidRPr="00CE404F">
        <w:rPr>
          <w:rFonts w:asciiTheme="minorHAnsi" w:hAnsiTheme="minorHAnsi" w:cstheme="minorHAnsi"/>
          <w:iCs/>
          <w:sz w:val="23"/>
          <w:szCs w:val="23"/>
        </w:rPr>
        <w:t>,</w:t>
      </w:r>
      <w:r w:rsidRPr="00CE404F">
        <w:rPr>
          <w:rFonts w:asciiTheme="minorHAnsi" w:hAnsiTheme="minorHAnsi" w:cstheme="minorHAnsi"/>
          <w:iCs/>
          <w:sz w:val="23"/>
          <w:szCs w:val="23"/>
        </w:rPr>
        <w:t xml:space="preserve"> Interview</w:t>
      </w:r>
      <w:r w:rsidR="00EE33B1" w:rsidRPr="00CE404F">
        <w:rPr>
          <w:rFonts w:asciiTheme="minorHAnsi" w:hAnsiTheme="minorHAnsi" w:cstheme="minorHAnsi"/>
          <w:iCs/>
          <w:sz w:val="23"/>
          <w:szCs w:val="23"/>
        </w:rPr>
        <w:t xml:space="preserve"> 2</w:t>
      </w:r>
      <w:r w:rsidRPr="00CE404F">
        <w:rPr>
          <w:rFonts w:asciiTheme="minorHAnsi" w:hAnsiTheme="minorHAnsi" w:cstheme="minorHAnsi"/>
          <w:iCs/>
          <w:sz w:val="23"/>
          <w:szCs w:val="23"/>
        </w:rPr>
        <w:t>)</w:t>
      </w:r>
    </w:p>
    <w:p w14:paraId="04ECF85B" w14:textId="5C038EEF" w:rsidR="002E0EA1" w:rsidRPr="00CE404F" w:rsidRDefault="002E0EA1" w:rsidP="002E0EA1">
      <w:pPr>
        <w:spacing w:before="240" w:line="480" w:lineRule="auto"/>
        <w:ind w:firstLine="567"/>
        <w:jc w:val="both"/>
        <w:rPr>
          <w:rFonts w:asciiTheme="minorHAnsi" w:hAnsiTheme="minorHAnsi" w:cstheme="minorHAnsi"/>
          <w:iCs/>
        </w:rPr>
      </w:pPr>
      <w:r w:rsidRPr="00CE404F">
        <w:rPr>
          <w:rFonts w:asciiTheme="minorHAnsi" w:hAnsiTheme="minorHAnsi" w:cstheme="minorHAnsi"/>
          <w:iCs/>
        </w:rPr>
        <w:t xml:space="preserve">Although she does not say so openly, this must have been a very uncomfortable position to be put in as the only Muslim student. That </w:t>
      </w:r>
      <w:r w:rsidR="0000490A" w:rsidRPr="00CE404F">
        <w:rPr>
          <w:rFonts w:asciiTheme="minorHAnsi" w:hAnsiTheme="minorHAnsi" w:cstheme="minorHAnsi"/>
          <w:iCs/>
        </w:rPr>
        <w:t>Raashida</w:t>
      </w:r>
      <w:r w:rsidRPr="00CE404F">
        <w:rPr>
          <w:rFonts w:asciiTheme="minorHAnsi" w:hAnsiTheme="minorHAnsi" w:cstheme="minorHAnsi"/>
          <w:iCs/>
        </w:rPr>
        <w:t xml:space="preserve"> was agitated as she relayed this story to me was evident in both verbal (“what did they think I was going to do like hold a gun at them?”) and nonverbal cues, her voice rising and sound</w:t>
      </w:r>
      <w:r w:rsidR="0076779A">
        <w:rPr>
          <w:rFonts w:asciiTheme="minorHAnsi" w:hAnsiTheme="minorHAnsi" w:cstheme="minorHAnsi"/>
          <w:iCs/>
        </w:rPr>
        <w:t>ing</w:t>
      </w:r>
      <w:r w:rsidRPr="00CE404F">
        <w:rPr>
          <w:rFonts w:asciiTheme="minorHAnsi" w:hAnsiTheme="minorHAnsi" w:cstheme="minorHAnsi"/>
          <w:iCs/>
        </w:rPr>
        <w:t xml:space="preserve"> angry as she described events. This situation further refers back to the experience, also discussed previously (see Chapter 4), whereby a non-white student is forced to take on the burden of acting as a representative for their entire race, due to both the lack of a diverse student body, as well as a perception that they (in this case, Muslims) form a homogenous group. This is a situation white British students never have to face. </w:t>
      </w:r>
    </w:p>
    <w:p w14:paraId="12007727" w14:textId="05321120" w:rsidR="002E0EA1" w:rsidRPr="00CE404F" w:rsidRDefault="002E0EA1" w:rsidP="002E0EA1">
      <w:pPr>
        <w:spacing w:before="240" w:line="480" w:lineRule="auto"/>
        <w:ind w:firstLine="567"/>
        <w:jc w:val="both"/>
        <w:rPr>
          <w:rFonts w:asciiTheme="minorHAnsi" w:hAnsiTheme="minorHAnsi" w:cstheme="minorHAnsi"/>
          <w:iCs/>
        </w:rPr>
      </w:pPr>
      <w:r w:rsidRPr="00CE404F">
        <w:rPr>
          <w:rFonts w:asciiTheme="minorHAnsi" w:hAnsiTheme="minorHAnsi" w:cstheme="minorHAnsi"/>
          <w:iCs/>
        </w:rPr>
        <w:t xml:space="preserve">Two further points raised by </w:t>
      </w:r>
      <w:r w:rsidR="0000490A" w:rsidRPr="00CE404F">
        <w:rPr>
          <w:rFonts w:asciiTheme="minorHAnsi" w:hAnsiTheme="minorHAnsi" w:cstheme="minorHAnsi"/>
          <w:iCs/>
        </w:rPr>
        <w:t>Raashida</w:t>
      </w:r>
      <w:r w:rsidRPr="00CE404F">
        <w:rPr>
          <w:rFonts w:asciiTheme="minorHAnsi" w:hAnsiTheme="minorHAnsi" w:cstheme="minorHAnsi"/>
          <w:iCs/>
        </w:rPr>
        <w:t xml:space="preserve"> in the above quotes, are (a) the failure of her lecturer to create a safe environment to discuss sensitive issues, such as race, and (b) the missed chance to challenge islamophobic views. As pointed out by previous research (Kinchelo and Steinberg, 2000; Cooks 2003; Miller and Fellows 2007; Yep 2007) discussions of race in the classroom are often highly emotional and create discomfort; hence, it is </w:t>
      </w:r>
      <w:r w:rsidRPr="00CE404F">
        <w:rPr>
          <w:rFonts w:asciiTheme="minorHAnsi" w:hAnsiTheme="minorHAnsi" w:cstheme="minorHAnsi"/>
          <w:iCs/>
        </w:rPr>
        <w:lastRenderedPageBreak/>
        <w:t>necessary for lecturers to combine elements of a ‘critical pedagogy’,</w:t>
      </w:r>
      <w:r w:rsidRPr="00CE404F">
        <w:rPr>
          <w:rStyle w:val="FootnoteReference"/>
          <w:rFonts w:asciiTheme="minorHAnsi" w:hAnsiTheme="minorHAnsi" w:cstheme="minorHAnsi"/>
          <w:iCs/>
        </w:rPr>
        <w:footnoteReference w:id="47"/>
      </w:r>
      <w:r w:rsidRPr="00CE404F">
        <w:rPr>
          <w:rFonts w:asciiTheme="minorHAnsi" w:hAnsiTheme="minorHAnsi" w:cstheme="minorHAnsi"/>
          <w:iCs/>
        </w:rPr>
        <w:t xml:space="preserve"> while recogni</w:t>
      </w:r>
      <w:r w:rsidR="0076779A">
        <w:rPr>
          <w:rFonts w:asciiTheme="minorHAnsi" w:hAnsiTheme="minorHAnsi" w:cstheme="minorHAnsi"/>
          <w:iCs/>
        </w:rPr>
        <w:t>s</w:t>
      </w:r>
      <w:r w:rsidRPr="00CE404F">
        <w:rPr>
          <w:rFonts w:asciiTheme="minorHAnsi" w:hAnsiTheme="minorHAnsi" w:cstheme="minorHAnsi"/>
          <w:iCs/>
        </w:rPr>
        <w:t xml:space="preserve">ing the fears and emotions students are facing (Cooks 2003). </w:t>
      </w:r>
      <w:r w:rsidR="0000490A" w:rsidRPr="00CE404F">
        <w:rPr>
          <w:rFonts w:asciiTheme="minorHAnsi" w:hAnsiTheme="minorHAnsi" w:cstheme="minorHAnsi"/>
          <w:iCs/>
        </w:rPr>
        <w:t>Raashida</w:t>
      </w:r>
      <w:r w:rsidRPr="00CE404F">
        <w:rPr>
          <w:rFonts w:asciiTheme="minorHAnsi" w:hAnsiTheme="minorHAnsi" w:cstheme="minorHAnsi"/>
          <w:iCs/>
        </w:rPr>
        <w:t xml:space="preserve">’s Sociology lecturer’s teaching abilities did not seem sensitive to issues where race and racism are concerned, on the contrary they left her feeling extremely uncomfortable and angry at the missed opportunity to discuss and dispel stereotypes. This refers back to ideas raised in Chapter 3, where it was argued that there is a need for a more diverse teaching staff, as staff from BME backgrounds are better able to relate to a wider variety of students and </w:t>
      </w:r>
      <w:r w:rsidR="0076779A">
        <w:rPr>
          <w:rFonts w:asciiTheme="minorHAnsi" w:hAnsiTheme="minorHAnsi" w:cstheme="minorHAnsi"/>
          <w:iCs/>
        </w:rPr>
        <w:t>because</w:t>
      </w:r>
      <w:r w:rsidR="0076779A" w:rsidRPr="00CE404F">
        <w:rPr>
          <w:rFonts w:asciiTheme="minorHAnsi" w:hAnsiTheme="minorHAnsi" w:cstheme="minorHAnsi"/>
          <w:iCs/>
        </w:rPr>
        <w:t xml:space="preserve"> </w:t>
      </w:r>
      <w:r w:rsidRPr="00CE404F">
        <w:rPr>
          <w:rFonts w:asciiTheme="minorHAnsi" w:hAnsiTheme="minorHAnsi" w:cstheme="minorHAnsi"/>
          <w:iCs/>
        </w:rPr>
        <w:t>understanding racial identity is an essential skill for building pedagogical relationships with students from across racial barriers. The fact that her lecturer also “makes rude jokes”, makes it rather questionable that he is this kind of person and that racism is something that one will not encounter at university. Let us now turn to another experience, related to interactions with staff at the university.</w:t>
      </w:r>
    </w:p>
    <w:p w14:paraId="36E7E092" w14:textId="6CC7A129" w:rsidR="002E0EA1" w:rsidRPr="00CE404F" w:rsidRDefault="001F69A9" w:rsidP="002E0EA1">
      <w:pPr>
        <w:spacing w:before="360" w:line="480" w:lineRule="auto"/>
        <w:jc w:val="both"/>
        <w:rPr>
          <w:rFonts w:asciiTheme="minorHAnsi" w:hAnsiTheme="minorHAnsi" w:cstheme="minorHAnsi"/>
          <w:b/>
        </w:rPr>
      </w:pPr>
      <w:r w:rsidRPr="00CE404F">
        <w:rPr>
          <w:rFonts w:asciiTheme="minorHAnsi" w:hAnsiTheme="minorHAnsi" w:cstheme="minorHAnsi"/>
          <w:b/>
        </w:rPr>
        <w:t>5</w:t>
      </w:r>
      <w:r w:rsidR="002E0EA1" w:rsidRPr="00CE404F">
        <w:rPr>
          <w:rFonts w:asciiTheme="minorHAnsi" w:hAnsiTheme="minorHAnsi" w:cstheme="minorHAnsi"/>
          <w:b/>
        </w:rPr>
        <w:t xml:space="preserve">.3.2 Example: </w:t>
      </w:r>
      <w:r w:rsidR="00C87E29" w:rsidRPr="00CE404F">
        <w:rPr>
          <w:rFonts w:asciiTheme="minorHAnsi" w:hAnsiTheme="minorHAnsi" w:cstheme="minorHAnsi"/>
          <w:b/>
        </w:rPr>
        <w:t>Kadira</w:t>
      </w:r>
    </w:p>
    <w:p w14:paraId="789F0CDD" w14:textId="6DCABD33" w:rsidR="002E0EA1" w:rsidRPr="00CE404F" w:rsidRDefault="002E0EA1" w:rsidP="002E0EA1">
      <w:pPr>
        <w:spacing w:before="120"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t>“I don’t know if I’m just sensing it, but sometimes when I go and talk to a tutor, or I went and got help once with the statistics part of my course, I just feel like even sometimes some of the tutors, I feel like there’s a negative energy sometimes. And I don’t know what it is, if it’s just me or if it is about the students in general but I just felt like they just wanted to get rid of me as soon as possible. And I didn’t feel comfortable explaining what I didn’t understand, so sometimes, I just rely more on myself to look on the internet or read books, rather than going and talking to someone, just because I feel they feel uncomfortable around me or they just don’t want to talk to me. It’s just an uncomfortable environment sometimes.” (</w:t>
      </w:r>
      <w:r w:rsidR="00C87E29" w:rsidRPr="00CE404F">
        <w:rPr>
          <w:rFonts w:asciiTheme="minorHAnsi" w:hAnsiTheme="minorHAnsi" w:cstheme="minorHAnsi"/>
          <w:sz w:val="23"/>
          <w:szCs w:val="23"/>
        </w:rPr>
        <w:t>Kadira</w:t>
      </w:r>
      <w:r w:rsidR="00EE33B1" w:rsidRPr="00CE404F">
        <w:rPr>
          <w:rFonts w:asciiTheme="minorHAnsi" w:hAnsiTheme="minorHAnsi" w:cstheme="minorHAnsi"/>
          <w:sz w:val="23"/>
          <w:szCs w:val="23"/>
        </w:rPr>
        <w:t>, Interview 2</w:t>
      </w:r>
      <w:r w:rsidRPr="00CE404F">
        <w:rPr>
          <w:rFonts w:asciiTheme="minorHAnsi" w:hAnsiTheme="minorHAnsi" w:cstheme="minorHAnsi"/>
          <w:sz w:val="23"/>
          <w:szCs w:val="23"/>
        </w:rPr>
        <w:t>)</w:t>
      </w:r>
    </w:p>
    <w:p w14:paraId="08BD7399" w14:textId="0802AF3F" w:rsidR="002E0EA1" w:rsidRPr="00CE404F" w:rsidRDefault="002E0EA1" w:rsidP="002E0EA1">
      <w:pPr>
        <w:spacing w:before="240" w:line="480" w:lineRule="auto"/>
        <w:jc w:val="both"/>
        <w:rPr>
          <w:rFonts w:asciiTheme="minorHAnsi" w:hAnsiTheme="minorHAnsi" w:cstheme="minorHAnsi"/>
        </w:rPr>
      </w:pPr>
      <w:r w:rsidRPr="00CE404F">
        <w:rPr>
          <w:rFonts w:asciiTheme="minorHAnsi" w:hAnsiTheme="minorHAnsi" w:cstheme="minorHAnsi"/>
        </w:rPr>
        <w:lastRenderedPageBreak/>
        <w:t>In the above quote</w:t>
      </w:r>
      <w:r w:rsidR="00EE33B1" w:rsidRPr="00CE404F">
        <w:rPr>
          <w:rFonts w:asciiTheme="minorHAnsi" w:hAnsiTheme="minorHAnsi" w:cstheme="minorHAnsi"/>
        </w:rPr>
        <w:t>,</w:t>
      </w:r>
      <w:r w:rsidRPr="00CE404F">
        <w:rPr>
          <w:rFonts w:asciiTheme="minorHAnsi" w:hAnsiTheme="minorHAnsi" w:cstheme="minorHAnsi"/>
        </w:rPr>
        <w:t xml:space="preserve"> </w:t>
      </w:r>
      <w:r w:rsidR="00C87E29" w:rsidRPr="00CE404F">
        <w:rPr>
          <w:rFonts w:asciiTheme="minorHAnsi" w:hAnsiTheme="minorHAnsi" w:cstheme="minorHAnsi"/>
        </w:rPr>
        <w:t>Kadira</w:t>
      </w:r>
      <w:r w:rsidRPr="00CE404F">
        <w:rPr>
          <w:rFonts w:asciiTheme="minorHAnsi" w:hAnsiTheme="minorHAnsi" w:cstheme="minorHAnsi"/>
        </w:rPr>
        <w:t xml:space="preserve"> talks about the university being an uncomfortable environment sometimes. While she described her tutors as very helpful in the first interview, there do seem to be situations where this has not been the case. </w:t>
      </w:r>
      <w:r w:rsidR="00C87E29" w:rsidRPr="00CE404F">
        <w:rPr>
          <w:rFonts w:asciiTheme="minorHAnsi" w:hAnsiTheme="minorHAnsi" w:cstheme="minorHAnsi"/>
        </w:rPr>
        <w:t>Kadira</w:t>
      </w:r>
      <w:r w:rsidRPr="00CE404F">
        <w:rPr>
          <w:rFonts w:asciiTheme="minorHAnsi" w:hAnsiTheme="minorHAnsi" w:cstheme="minorHAnsi"/>
        </w:rPr>
        <w:t xml:space="preserve"> explains that she feels sometimes like “there’s a negative energy” with her tutors and that she feels like “they just wanted to get </w:t>
      </w:r>
      <w:r w:rsidRPr="0076779A">
        <w:rPr>
          <w:rFonts w:asciiTheme="minorHAnsi" w:hAnsiTheme="minorHAnsi" w:cstheme="minorHAnsi"/>
        </w:rPr>
        <w:t xml:space="preserve">rid of </w:t>
      </w:r>
      <w:r w:rsidRPr="00603849">
        <w:rPr>
          <w:rFonts w:asciiTheme="minorHAnsi" w:hAnsiTheme="minorHAnsi" w:cstheme="minorHAnsi"/>
          <w:bCs/>
          <w:iCs/>
        </w:rPr>
        <w:sym w:font="Symbol" w:char="F05B"/>
      </w:r>
      <w:r w:rsidRPr="00603849">
        <w:rPr>
          <w:rFonts w:asciiTheme="minorHAnsi" w:hAnsiTheme="minorHAnsi" w:cstheme="minorHAnsi"/>
          <w:bCs/>
          <w:iCs/>
        </w:rPr>
        <w:t>her</w:t>
      </w:r>
      <w:r w:rsidRPr="00603849">
        <w:rPr>
          <w:rFonts w:asciiTheme="minorHAnsi" w:hAnsiTheme="minorHAnsi" w:cstheme="minorHAnsi"/>
          <w:bCs/>
          <w:iCs/>
        </w:rPr>
        <w:sym w:font="Symbol" w:char="F05D"/>
      </w:r>
      <w:r w:rsidRPr="00603849">
        <w:rPr>
          <w:rFonts w:asciiTheme="minorHAnsi" w:hAnsiTheme="minorHAnsi" w:cstheme="minorHAnsi"/>
        </w:rPr>
        <w:t xml:space="preserve"> </w:t>
      </w:r>
      <w:r w:rsidRPr="0076779A">
        <w:rPr>
          <w:rFonts w:asciiTheme="minorHAnsi" w:hAnsiTheme="minorHAnsi" w:cstheme="minorHAnsi"/>
        </w:rPr>
        <w:t>as soon as possible</w:t>
      </w:r>
      <w:r w:rsidRPr="00CE404F">
        <w:rPr>
          <w:rFonts w:asciiTheme="minorHAnsi" w:hAnsiTheme="minorHAnsi" w:cstheme="minorHAnsi"/>
        </w:rPr>
        <w:t xml:space="preserve">”. The use of the </w:t>
      </w:r>
      <w:r w:rsidR="00E5245F">
        <w:rPr>
          <w:rFonts w:asciiTheme="minorHAnsi" w:hAnsiTheme="minorHAnsi" w:cstheme="minorHAnsi"/>
        </w:rPr>
        <w:t>term</w:t>
      </w:r>
      <w:r w:rsidRPr="00CE404F">
        <w:rPr>
          <w:rFonts w:asciiTheme="minorHAnsi" w:hAnsiTheme="minorHAnsi" w:cstheme="minorHAnsi"/>
        </w:rPr>
        <w:t xml:space="preserve"> “negative energy” is one which is also used in Sue (2010) to describe Black people’s experiences when interacting with superiors and there is an uncertainty as to whether certain unpleasant behaviours towards them are based on racial prejudice or on something else. While there is no direct proof that some lecturers treat </w:t>
      </w:r>
      <w:r w:rsidR="00C87E29" w:rsidRPr="00CE404F">
        <w:rPr>
          <w:rFonts w:asciiTheme="minorHAnsi" w:hAnsiTheme="minorHAnsi" w:cstheme="minorHAnsi"/>
        </w:rPr>
        <w:t>Kadira</w:t>
      </w:r>
      <w:r w:rsidRPr="00CE404F">
        <w:rPr>
          <w:rFonts w:asciiTheme="minorHAnsi" w:hAnsiTheme="minorHAnsi" w:cstheme="minorHAnsi"/>
        </w:rPr>
        <w:t xml:space="preserve"> differently based on her ethnicity, it is important to note that enduring racist incidents over a lifetime gives minoritised people a better ability to spot incidents related to race (Corteau et al.</w:t>
      </w:r>
      <w:r w:rsidR="00E5245F">
        <w:rPr>
          <w:rFonts w:asciiTheme="minorHAnsi" w:hAnsiTheme="minorHAnsi" w:cstheme="minorHAnsi"/>
        </w:rPr>
        <w:t>,</w:t>
      </w:r>
      <w:r w:rsidRPr="00CE404F">
        <w:rPr>
          <w:rFonts w:asciiTheme="minorHAnsi" w:hAnsiTheme="minorHAnsi" w:cstheme="minorHAnsi"/>
        </w:rPr>
        <w:t xml:space="preserve"> 2005; Ponterotto et al., 2006; Ridley, 2005; Sue</w:t>
      </w:r>
      <w:r w:rsidR="00E5245F">
        <w:rPr>
          <w:rFonts w:asciiTheme="minorHAnsi" w:hAnsiTheme="minorHAnsi" w:cstheme="minorHAnsi"/>
        </w:rPr>
        <w:t xml:space="preserve"> </w:t>
      </w:r>
      <w:r w:rsidRPr="00CE404F">
        <w:rPr>
          <w:rFonts w:asciiTheme="minorHAnsi" w:hAnsiTheme="minorHAnsi" w:cstheme="minorHAnsi"/>
        </w:rPr>
        <w:t>&amp;</w:t>
      </w:r>
      <w:r w:rsidR="00E5245F">
        <w:rPr>
          <w:rFonts w:asciiTheme="minorHAnsi" w:hAnsiTheme="minorHAnsi" w:cstheme="minorHAnsi"/>
        </w:rPr>
        <w:t xml:space="preserve"> </w:t>
      </w:r>
      <w:r w:rsidRPr="00CE404F">
        <w:rPr>
          <w:rFonts w:asciiTheme="minorHAnsi" w:hAnsiTheme="minorHAnsi" w:cstheme="minorHAnsi"/>
        </w:rPr>
        <w:t>Sue, 2008; Sue 2010). Furthermore, Sue (2003) notes that the ability “to discern the true motives of their oppressors” is crucial for marginali</w:t>
      </w:r>
      <w:r w:rsidR="00E5245F">
        <w:rPr>
          <w:rFonts w:asciiTheme="minorHAnsi" w:hAnsiTheme="minorHAnsi" w:cstheme="minorHAnsi"/>
        </w:rPr>
        <w:t>s</w:t>
      </w:r>
      <w:r w:rsidRPr="00CE404F">
        <w:rPr>
          <w:rFonts w:asciiTheme="minorHAnsi" w:hAnsiTheme="minorHAnsi" w:cstheme="minorHAnsi"/>
        </w:rPr>
        <w:t>ed groups in daily life.</w:t>
      </w:r>
    </w:p>
    <w:p w14:paraId="67086B0E" w14:textId="7DF338BB" w:rsidR="002E0EA1" w:rsidRPr="00CE404F" w:rsidRDefault="002E0EA1" w:rsidP="00EE33B1">
      <w:pPr>
        <w:spacing w:before="240" w:after="120" w:line="480" w:lineRule="auto"/>
        <w:ind w:firstLine="567"/>
        <w:jc w:val="both"/>
        <w:rPr>
          <w:rFonts w:asciiTheme="minorHAnsi" w:hAnsiTheme="minorHAnsi" w:cstheme="minorHAnsi"/>
        </w:rPr>
      </w:pPr>
      <w:r w:rsidRPr="00CE404F">
        <w:rPr>
          <w:rFonts w:asciiTheme="minorHAnsi" w:hAnsiTheme="minorHAnsi" w:cstheme="minorHAnsi"/>
        </w:rPr>
        <w:t>Sue (2010</w:t>
      </w:r>
      <w:r w:rsidR="00E5245F">
        <w:rPr>
          <w:rFonts w:asciiTheme="minorHAnsi" w:hAnsiTheme="minorHAnsi" w:cstheme="minorHAnsi"/>
        </w:rPr>
        <w:t xml:space="preserve">, </w:t>
      </w:r>
      <w:r w:rsidRPr="00CE404F">
        <w:rPr>
          <w:rFonts w:asciiTheme="minorHAnsi" w:hAnsiTheme="minorHAnsi" w:cstheme="minorHAnsi"/>
        </w:rPr>
        <w:t xml:space="preserve">73) uses the concept of </w:t>
      </w:r>
      <w:r w:rsidRPr="00CE404F">
        <w:rPr>
          <w:rFonts w:asciiTheme="minorHAnsi" w:hAnsiTheme="minorHAnsi" w:cstheme="minorHAnsi"/>
          <w:i/>
        </w:rPr>
        <w:t>healthy paranoia</w:t>
      </w:r>
      <w:r w:rsidRPr="00CE404F">
        <w:rPr>
          <w:rFonts w:asciiTheme="minorHAnsi" w:hAnsiTheme="minorHAnsi" w:cstheme="minorHAnsi"/>
        </w:rPr>
        <w:t xml:space="preserve"> to describe this phenomenon:</w:t>
      </w:r>
    </w:p>
    <w:p w14:paraId="48FFD3F3" w14:textId="54F9BCC8" w:rsidR="002E0EA1" w:rsidRPr="00CE404F" w:rsidRDefault="002E0EA1" w:rsidP="00EE33B1">
      <w:pPr>
        <w:tabs>
          <w:tab w:val="left" w:pos="567"/>
        </w:tabs>
        <w:spacing w:before="120" w:after="120"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t xml:space="preserve">Healthy paranoia calls for the recipient of microaggressions to give equal or even greater weight to viewing incidents from past experiences </w:t>
      </w:r>
      <w:r w:rsidR="00EE33B1" w:rsidRPr="00CE404F">
        <w:rPr>
          <w:rFonts w:asciiTheme="minorHAnsi" w:hAnsiTheme="minorHAnsi" w:cstheme="minorHAnsi"/>
          <w:sz w:val="23"/>
          <w:szCs w:val="23"/>
        </w:rPr>
        <w:t>of prejudice and discrimination</w:t>
      </w:r>
      <w:r w:rsidRPr="00CE404F">
        <w:rPr>
          <w:rFonts w:asciiTheme="minorHAnsi" w:hAnsiTheme="minorHAnsi" w:cstheme="minorHAnsi"/>
          <w:sz w:val="23"/>
          <w:szCs w:val="23"/>
        </w:rPr>
        <w:t>, and not simply by what the offending person says: “</w:t>
      </w:r>
      <w:r w:rsidRPr="00CE404F">
        <w:rPr>
          <w:rFonts w:asciiTheme="minorHAnsi" w:hAnsiTheme="minorHAnsi" w:cstheme="minorHAnsi"/>
          <w:i/>
          <w:sz w:val="23"/>
          <w:szCs w:val="23"/>
        </w:rPr>
        <w:t>I’m not against interracial relationships, but I worry about the children</w:t>
      </w:r>
      <w:r w:rsidRPr="00CE404F">
        <w:rPr>
          <w:rFonts w:asciiTheme="minorHAnsi" w:hAnsiTheme="minorHAnsi" w:cstheme="minorHAnsi"/>
          <w:sz w:val="23"/>
          <w:szCs w:val="23"/>
        </w:rPr>
        <w:t>.” This statement contains an overt and explicit statement (“I’m not racist”) followed by a more ambiguous one (“I’m ambivalent about interracial relationships only because I worry about the children”). From past experiences of people of color , the coded message of the last statement is really an unconscious statement of one’s own racial bias.”</w:t>
      </w:r>
    </w:p>
    <w:p w14:paraId="1972DF48" w14:textId="4C7CB2D7" w:rsidR="002E0EA1" w:rsidRPr="00CE404F" w:rsidRDefault="002E0EA1" w:rsidP="002E0EA1">
      <w:pPr>
        <w:spacing w:line="480" w:lineRule="auto"/>
        <w:jc w:val="both"/>
        <w:rPr>
          <w:rFonts w:asciiTheme="minorHAnsi" w:hAnsiTheme="minorHAnsi" w:cstheme="minorHAnsi"/>
        </w:rPr>
      </w:pPr>
      <w:r w:rsidRPr="00CE404F">
        <w:rPr>
          <w:rFonts w:asciiTheme="minorHAnsi" w:hAnsiTheme="minorHAnsi" w:cstheme="minorHAnsi"/>
        </w:rPr>
        <w:t>What Sue points to is the manner in which people from marginali</w:t>
      </w:r>
      <w:r w:rsidR="00E5245F">
        <w:rPr>
          <w:rFonts w:asciiTheme="minorHAnsi" w:hAnsiTheme="minorHAnsi" w:cstheme="minorHAnsi"/>
        </w:rPr>
        <w:t>s</w:t>
      </w:r>
      <w:r w:rsidRPr="00CE404F">
        <w:rPr>
          <w:rFonts w:asciiTheme="minorHAnsi" w:hAnsiTheme="minorHAnsi" w:cstheme="minorHAnsi"/>
        </w:rPr>
        <w:t xml:space="preserve">ed groups come to view their experiences through their encounters with racism, homophobia, and sexism (etc.). As he continues to explain, with regards to race specifically: “People of colour often state that </w:t>
      </w:r>
      <w:r w:rsidRPr="00CE404F">
        <w:rPr>
          <w:rFonts w:asciiTheme="minorHAnsi" w:hAnsiTheme="minorHAnsi" w:cstheme="minorHAnsi"/>
        </w:rPr>
        <w:lastRenderedPageBreak/>
        <w:t>they encounter numerous White colleagues, neighbours, and friends who often deny their racial biases, but that their behavio</w:t>
      </w:r>
      <w:r w:rsidR="008A5E2B" w:rsidRPr="00CE404F">
        <w:rPr>
          <w:rFonts w:asciiTheme="minorHAnsi" w:hAnsiTheme="minorHAnsi" w:cstheme="minorHAnsi"/>
        </w:rPr>
        <w:t>u</w:t>
      </w:r>
      <w:r w:rsidRPr="00CE404F">
        <w:rPr>
          <w:rFonts w:asciiTheme="minorHAnsi" w:hAnsiTheme="minorHAnsi" w:cstheme="minorHAnsi"/>
        </w:rPr>
        <w:t xml:space="preserve">r belie such denials” (ibid.). Resultantly, they find themselves living in a “constant state of questioning”, a situation that they understandably find “emotionally draining because of the number of microaggressive events that take place in the course of any given day” (ibid.) </w:t>
      </w:r>
    </w:p>
    <w:p w14:paraId="66EC8400" w14:textId="66E5C23D" w:rsidR="002E0EA1" w:rsidRPr="00CE404F" w:rsidRDefault="002E0EA1" w:rsidP="002E0EA1">
      <w:pPr>
        <w:spacing w:before="240" w:after="240" w:line="480" w:lineRule="auto"/>
        <w:jc w:val="both"/>
        <w:rPr>
          <w:rFonts w:asciiTheme="minorHAnsi" w:hAnsiTheme="minorHAnsi" w:cstheme="minorHAnsi"/>
        </w:rPr>
      </w:pPr>
      <w:r w:rsidRPr="00CE404F">
        <w:rPr>
          <w:rFonts w:asciiTheme="minorHAnsi" w:hAnsiTheme="minorHAnsi" w:cstheme="minorHAnsi"/>
        </w:rPr>
        <w:tab/>
      </w:r>
      <w:r w:rsidR="00C87E29" w:rsidRPr="00CE404F">
        <w:rPr>
          <w:rFonts w:asciiTheme="minorHAnsi" w:hAnsiTheme="minorHAnsi" w:cstheme="minorHAnsi"/>
        </w:rPr>
        <w:t>Kadira</w:t>
      </w:r>
      <w:r w:rsidRPr="00CE404F">
        <w:rPr>
          <w:rFonts w:asciiTheme="minorHAnsi" w:hAnsiTheme="minorHAnsi" w:cstheme="minorHAnsi"/>
        </w:rPr>
        <w:t xml:space="preserve"> provided another example, describing a similar situation, during our interview. While the following example did not happen at the University of Sheffield, but at Camp America in the US, it is related to her university experience as she was recruited for her role on Sheffield</w:t>
      </w:r>
      <w:r w:rsidR="00E5245F">
        <w:rPr>
          <w:rFonts w:asciiTheme="minorHAnsi" w:hAnsiTheme="minorHAnsi" w:cstheme="minorHAnsi"/>
        </w:rPr>
        <w:t>’s</w:t>
      </w:r>
      <w:r w:rsidRPr="00CE404F">
        <w:rPr>
          <w:rFonts w:asciiTheme="minorHAnsi" w:hAnsiTheme="minorHAnsi" w:cstheme="minorHAnsi"/>
        </w:rPr>
        <w:t xml:space="preserve"> campus. The experience, even if off campus, is furthermore a valuable example in helping understand her experience of differential treatment, which a white student would have not experienced. Specifically, </w:t>
      </w:r>
      <w:r w:rsidR="00C87E29" w:rsidRPr="00CE404F">
        <w:rPr>
          <w:rFonts w:asciiTheme="minorHAnsi" w:hAnsiTheme="minorHAnsi" w:cstheme="minorHAnsi"/>
        </w:rPr>
        <w:t>Kadira</w:t>
      </w:r>
      <w:r w:rsidRPr="00CE404F">
        <w:rPr>
          <w:rFonts w:asciiTheme="minorHAnsi" w:hAnsiTheme="minorHAnsi" w:cstheme="minorHAnsi"/>
        </w:rPr>
        <w:t xml:space="preserve"> worked in a Jewish </w:t>
      </w:r>
      <w:r w:rsidR="00E5245F">
        <w:rPr>
          <w:rFonts w:asciiTheme="minorHAnsi" w:hAnsiTheme="minorHAnsi" w:cstheme="minorHAnsi"/>
        </w:rPr>
        <w:t>s</w:t>
      </w:r>
      <w:r w:rsidRPr="00CE404F">
        <w:rPr>
          <w:rFonts w:asciiTheme="minorHAnsi" w:hAnsiTheme="minorHAnsi" w:cstheme="minorHAnsi"/>
        </w:rPr>
        <w:t>ummer holiday camp in Pennsylvania and had a really negative experience due to the fact that she was treated differently by both children and fellow, white British and American staff:</w:t>
      </w:r>
    </w:p>
    <w:p w14:paraId="1A90F2B5" w14:textId="5E9F86B2" w:rsidR="002E0EA1" w:rsidRPr="00CE404F" w:rsidRDefault="002E0EA1" w:rsidP="002E0EA1">
      <w:pPr>
        <w:spacing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t>“I don’t know if it was just like a bad place, where I got put, or whatever, but it was this camp in Pennsylvania, it was a Jewish camp and basically it was all these kids that came for 8 weeks at a time and their parents paid like a ridiculous amount of money for them to come, but when all the staff started arriving, I just noticed there was me and this other mixed</w:t>
      </w:r>
      <w:r w:rsidR="00CA4B76">
        <w:rPr>
          <w:rFonts w:asciiTheme="minorHAnsi" w:hAnsiTheme="minorHAnsi" w:cstheme="minorHAnsi"/>
          <w:sz w:val="23"/>
          <w:szCs w:val="23"/>
        </w:rPr>
        <w:t>-</w:t>
      </w:r>
      <w:r w:rsidRPr="00CE404F">
        <w:rPr>
          <w:rFonts w:asciiTheme="minorHAnsi" w:hAnsiTheme="minorHAnsi" w:cstheme="minorHAnsi"/>
          <w:sz w:val="23"/>
          <w:szCs w:val="23"/>
        </w:rPr>
        <w:t>race man and then everyone else was white, I think there was one girl from Australia and all the rest were English and (sounds very frustrated) even all the American staff, still made you feel like a bit different and I was like, oh if it is like that in America, then what is ever going to change?, like I reali</w:t>
      </w:r>
      <w:r w:rsidR="00E5245F">
        <w:rPr>
          <w:rFonts w:asciiTheme="minorHAnsi" w:hAnsiTheme="minorHAnsi" w:cstheme="minorHAnsi"/>
          <w:sz w:val="23"/>
          <w:szCs w:val="23"/>
        </w:rPr>
        <w:t>s</w:t>
      </w:r>
      <w:r w:rsidRPr="00CE404F">
        <w:rPr>
          <w:rFonts w:asciiTheme="minorHAnsi" w:hAnsiTheme="minorHAnsi" w:cstheme="minorHAnsi"/>
          <w:sz w:val="23"/>
          <w:szCs w:val="23"/>
        </w:rPr>
        <w:t>ed the higher up you get at university and stuff, there is more diversity and you feel like you can be more yourself and my confidence has grown so much, but then you just think like, I don’t know even when I get a job and stuff, I’ll always asses</w:t>
      </w:r>
      <w:r w:rsidR="00E5245F">
        <w:rPr>
          <w:rFonts w:asciiTheme="minorHAnsi" w:hAnsiTheme="minorHAnsi" w:cstheme="minorHAnsi"/>
          <w:sz w:val="23"/>
          <w:szCs w:val="23"/>
        </w:rPr>
        <w:t>s</w:t>
      </w:r>
      <w:r w:rsidRPr="00CE404F">
        <w:rPr>
          <w:rFonts w:asciiTheme="minorHAnsi" w:hAnsiTheme="minorHAnsi" w:cstheme="minorHAnsi"/>
          <w:sz w:val="23"/>
          <w:szCs w:val="23"/>
        </w:rPr>
        <w:t xml:space="preserve"> my situation first</w:t>
      </w:r>
      <w:r w:rsidR="00E5245F">
        <w:rPr>
          <w:rFonts w:asciiTheme="minorHAnsi" w:hAnsiTheme="minorHAnsi" w:cstheme="minorHAnsi"/>
          <w:sz w:val="23"/>
          <w:szCs w:val="23"/>
        </w:rPr>
        <w:t>.</w:t>
      </w:r>
      <w:r w:rsidRPr="00CE404F">
        <w:rPr>
          <w:rFonts w:asciiTheme="minorHAnsi" w:hAnsiTheme="minorHAnsi" w:cstheme="minorHAnsi"/>
          <w:sz w:val="23"/>
          <w:szCs w:val="23"/>
        </w:rPr>
        <w:t>”</w:t>
      </w:r>
      <w:r w:rsidR="00E5245F">
        <w:rPr>
          <w:rFonts w:asciiTheme="minorHAnsi" w:hAnsiTheme="minorHAnsi" w:cstheme="minorHAnsi"/>
          <w:sz w:val="23"/>
          <w:szCs w:val="23"/>
        </w:rPr>
        <w:t xml:space="preserve"> (Kadira, Interview 1)</w:t>
      </w:r>
    </w:p>
    <w:p w14:paraId="45BBC326" w14:textId="6487C843" w:rsidR="002E0EA1" w:rsidRPr="00CE404F" w:rsidRDefault="002E0EA1" w:rsidP="002E0EA1">
      <w:pPr>
        <w:spacing w:before="240" w:line="480" w:lineRule="auto"/>
        <w:jc w:val="both"/>
        <w:rPr>
          <w:rFonts w:asciiTheme="minorHAnsi" w:hAnsiTheme="minorHAnsi" w:cstheme="minorHAnsi"/>
        </w:rPr>
      </w:pPr>
      <w:r w:rsidRPr="00CE404F">
        <w:rPr>
          <w:rFonts w:asciiTheme="minorHAnsi" w:hAnsiTheme="minorHAnsi" w:cstheme="minorHAnsi"/>
        </w:rPr>
        <w:lastRenderedPageBreak/>
        <w:t xml:space="preserve">Similar to </w:t>
      </w:r>
      <w:r w:rsidR="0000490A" w:rsidRPr="00CE404F">
        <w:rPr>
          <w:rFonts w:asciiTheme="minorHAnsi" w:hAnsiTheme="minorHAnsi" w:cstheme="minorHAnsi"/>
        </w:rPr>
        <w:t>Raashida</w:t>
      </w:r>
      <w:r w:rsidRPr="00CE404F">
        <w:rPr>
          <w:rFonts w:asciiTheme="minorHAnsi" w:hAnsiTheme="minorHAnsi" w:cstheme="minorHAnsi"/>
        </w:rPr>
        <w:t xml:space="preserve">, </w:t>
      </w:r>
      <w:r w:rsidR="00C87E29" w:rsidRPr="00CE404F">
        <w:rPr>
          <w:rFonts w:asciiTheme="minorHAnsi" w:hAnsiTheme="minorHAnsi" w:cstheme="minorHAnsi"/>
        </w:rPr>
        <w:t>Kadira</w:t>
      </w:r>
      <w:r w:rsidRPr="00CE404F">
        <w:rPr>
          <w:rFonts w:asciiTheme="minorHAnsi" w:hAnsiTheme="minorHAnsi" w:cstheme="minorHAnsi"/>
        </w:rPr>
        <w:t xml:space="preserve"> felt that she was treated differently based on her ethnicity and resultantly made to feel uncomfortable. She concludes her story by saying that she “reali</w:t>
      </w:r>
      <w:r w:rsidR="00E5245F">
        <w:rPr>
          <w:rFonts w:asciiTheme="minorHAnsi" w:hAnsiTheme="minorHAnsi" w:cstheme="minorHAnsi"/>
        </w:rPr>
        <w:t>s</w:t>
      </w:r>
      <w:r w:rsidRPr="00CE404F">
        <w:rPr>
          <w:rFonts w:asciiTheme="minorHAnsi" w:hAnsiTheme="minorHAnsi" w:cstheme="minorHAnsi"/>
        </w:rPr>
        <w:t xml:space="preserve">ed the higher up you get at university and stuff, there is more diversity and you feel like you can be more yourself and my confidence has grown so much, but then you just think like, … I’ll always </w:t>
      </w:r>
      <w:r w:rsidRPr="00CE404F">
        <w:rPr>
          <w:rFonts w:asciiTheme="minorHAnsi" w:hAnsiTheme="minorHAnsi" w:cstheme="minorHAnsi"/>
        </w:rPr>
        <w:sym w:font="Symbol" w:char="F05B"/>
      </w:r>
      <w:r w:rsidRPr="00CE404F">
        <w:rPr>
          <w:rFonts w:asciiTheme="minorHAnsi" w:hAnsiTheme="minorHAnsi" w:cstheme="minorHAnsi"/>
        </w:rPr>
        <w:t>have to</w:t>
      </w:r>
      <w:r w:rsidRPr="00CE404F">
        <w:rPr>
          <w:rFonts w:asciiTheme="minorHAnsi" w:hAnsiTheme="minorHAnsi" w:cstheme="minorHAnsi"/>
        </w:rPr>
        <w:sym w:font="Symbol" w:char="F05D"/>
      </w:r>
      <w:r w:rsidRPr="00CE404F">
        <w:rPr>
          <w:rFonts w:asciiTheme="minorHAnsi" w:hAnsiTheme="minorHAnsi" w:cstheme="minorHAnsi"/>
        </w:rPr>
        <w:t xml:space="preserve"> asses</w:t>
      </w:r>
      <w:r w:rsidR="00E5245F">
        <w:rPr>
          <w:rFonts w:asciiTheme="minorHAnsi" w:hAnsiTheme="minorHAnsi" w:cstheme="minorHAnsi"/>
        </w:rPr>
        <w:t>s</w:t>
      </w:r>
      <w:r w:rsidRPr="00CE404F">
        <w:rPr>
          <w:rFonts w:asciiTheme="minorHAnsi" w:hAnsiTheme="minorHAnsi" w:cstheme="minorHAnsi"/>
        </w:rPr>
        <w:t xml:space="preserve"> my situation first.” Thus, while she feels that racial equality is a more likely reality “in places higher up”, experiences such as those she has had during her years in higher education have led her to the painful reali</w:t>
      </w:r>
      <w:r w:rsidR="00E5245F">
        <w:rPr>
          <w:rFonts w:asciiTheme="minorHAnsi" w:hAnsiTheme="minorHAnsi" w:cstheme="minorHAnsi"/>
        </w:rPr>
        <w:t>s</w:t>
      </w:r>
      <w:r w:rsidRPr="00CE404F">
        <w:rPr>
          <w:rFonts w:asciiTheme="minorHAnsi" w:hAnsiTheme="minorHAnsi" w:cstheme="minorHAnsi"/>
        </w:rPr>
        <w:t>ation that social positionalities such as race, gender, and someone’s background, affect her treatment. This is something that she elaborated on in the next part of the interview:</w:t>
      </w:r>
    </w:p>
    <w:p w14:paraId="4F3A67E3" w14:textId="77777777" w:rsidR="002E0EA1" w:rsidRPr="00CE404F" w:rsidRDefault="002E0EA1" w:rsidP="002E0EA1">
      <w:pPr>
        <w:spacing w:before="240"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t>I: What do you mean by you always have to assess your situation before?</w:t>
      </w:r>
    </w:p>
    <w:p w14:paraId="0EB05C90" w14:textId="481AA02F" w:rsidR="002E0EA1" w:rsidRPr="00CE404F" w:rsidRDefault="002E0EA1" w:rsidP="002E0EA1">
      <w:pPr>
        <w:spacing w:before="120"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t>K: “Like I see what kind of people are around me, what gender they are, their ethnicity and where they are from and things like that and sometimes you just feel like, not that you shouldn’t be there, but it’s just not the place for you, I don’t know”</w:t>
      </w:r>
      <w:r w:rsidR="00E5245F">
        <w:rPr>
          <w:rFonts w:asciiTheme="minorHAnsi" w:hAnsiTheme="minorHAnsi" w:cstheme="minorHAnsi"/>
          <w:sz w:val="23"/>
          <w:szCs w:val="23"/>
        </w:rPr>
        <w:t xml:space="preserve"> (Kadira, Interview 1)</w:t>
      </w:r>
    </w:p>
    <w:p w14:paraId="1EDBC5C6" w14:textId="40800FDA" w:rsidR="002E0EA1" w:rsidRPr="00CE404F" w:rsidRDefault="002E0EA1" w:rsidP="002E0EA1">
      <w:pPr>
        <w:spacing w:before="240" w:line="480" w:lineRule="auto"/>
        <w:ind w:firstLine="567"/>
        <w:jc w:val="both"/>
        <w:rPr>
          <w:rFonts w:asciiTheme="minorHAnsi" w:hAnsiTheme="minorHAnsi" w:cstheme="minorHAnsi"/>
        </w:rPr>
      </w:pPr>
      <w:r w:rsidRPr="00CE404F">
        <w:rPr>
          <w:rFonts w:asciiTheme="minorHAnsi" w:hAnsiTheme="minorHAnsi" w:cstheme="minorHAnsi"/>
        </w:rPr>
        <w:t xml:space="preserve">What </w:t>
      </w:r>
      <w:r w:rsidR="00C87E29" w:rsidRPr="00CE404F">
        <w:rPr>
          <w:rFonts w:asciiTheme="minorHAnsi" w:hAnsiTheme="minorHAnsi" w:cstheme="minorHAnsi"/>
        </w:rPr>
        <w:t>Kadira</w:t>
      </w:r>
      <w:r w:rsidRPr="00CE404F">
        <w:rPr>
          <w:rFonts w:asciiTheme="minorHAnsi" w:hAnsiTheme="minorHAnsi" w:cstheme="minorHAnsi"/>
        </w:rPr>
        <w:t xml:space="preserve">’s explanation demonstrates is another example of </w:t>
      </w:r>
      <w:r w:rsidRPr="00CE404F">
        <w:rPr>
          <w:rFonts w:asciiTheme="minorHAnsi" w:hAnsiTheme="minorHAnsi" w:cstheme="minorHAnsi"/>
          <w:i/>
        </w:rPr>
        <w:t>healthy paranoia</w:t>
      </w:r>
      <w:r w:rsidRPr="00CE404F">
        <w:rPr>
          <w:rFonts w:asciiTheme="minorHAnsi" w:hAnsiTheme="minorHAnsi" w:cstheme="minorHAnsi"/>
        </w:rPr>
        <w:t>, and how accumulated life experiences have led her to the insight that being a woman from a mixed</w:t>
      </w:r>
      <w:r w:rsidR="00CA4B76">
        <w:rPr>
          <w:rFonts w:asciiTheme="minorHAnsi" w:hAnsiTheme="minorHAnsi" w:cstheme="minorHAnsi"/>
        </w:rPr>
        <w:t>-</w:t>
      </w:r>
      <w:r w:rsidRPr="00CE404F">
        <w:rPr>
          <w:rFonts w:asciiTheme="minorHAnsi" w:hAnsiTheme="minorHAnsi" w:cstheme="minorHAnsi"/>
        </w:rPr>
        <w:t xml:space="preserve">race background will impact upon how other people might treat her. It is important to keep in mind that </w:t>
      </w:r>
      <w:r w:rsidR="00C87E29" w:rsidRPr="00CE404F">
        <w:rPr>
          <w:rFonts w:asciiTheme="minorHAnsi" w:hAnsiTheme="minorHAnsi" w:cstheme="minorHAnsi"/>
        </w:rPr>
        <w:t>Kadira</w:t>
      </w:r>
      <w:r w:rsidRPr="00CE404F">
        <w:rPr>
          <w:rFonts w:asciiTheme="minorHAnsi" w:hAnsiTheme="minorHAnsi" w:cstheme="minorHAnsi"/>
        </w:rPr>
        <w:t xml:space="preserve"> has experienced a lot of racial microaggressions, as well as racism throughout her life already, which have impacted upon her deeply. One of the first things we talked about was the racism she experienced in school and how her hometown Barnsley is filled with BNP supporters. Furthermore, her experience of ethnic segregation on campus and stereotypical views towards her brother in school and her mixed</w:t>
      </w:r>
      <w:r w:rsidR="00DD2787" w:rsidRPr="00CE404F">
        <w:rPr>
          <w:rFonts w:asciiTheme="minorHAnsi" w:hAnsiTheme="minorHAnsi" w:cstheme="minorHAnsi"/>
        </w:rPr>
        <w:t>-</w:t>
      </w:r>
      <w:r w:rsidRPr="00CE404F">
        <w:rPr>
          <w:rFonts w:asciiTheme="minorHAnsi" w:hAnsiTheme="minorHAnsi" w:cstheme="minorHAnsi"/>
        </w:rPr>
        <w:t>race friend at university, as well as enduring black jokes on campus, do point towards the enormous stress she must be under on a daily basis. She continued our interview by saying:</w:t>
      </w:r>
    </w:p>
    <w:p w14:paraId="703EFF04" w14:textId="02E7E1C7" w:rsidR="002E0EA1" w:rsidRPr="00CE404F" w:rsidRDefault="002E0EA1" w:rsidP="002E0EA1">
      <w:pPr>
        <w:spacing w:after="240"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lastRenderedPageBreak/>
        <w:t>“It wasn’t just the staff, who were all together, it was all the kids, they were like getting messages passed down from generations and it was never going to change, it was just like… they weren’t willing to let anyone in, but even when the staff were around, they still made these jokes about different people and I don’t know (sounds frustrated) it’s just like one big joke and you wonder (yeah) if they, if anyone is just ever going to take you for the value that you are. I consider, like I worked so hard to get to where I am (yeah), but then if people have still got these prejudices, then will it be just disregarded or what, because like sometimes, it’s just, you don’t know your place. (</w:t>
      </w:r>
      <w:r w:rsidR="00C87E29" w:rsidRPr="00CE404F">
        <w:rPr>
          <w:rFonts w:asciiTheme="minorHAnsi" w:hAnsiTheme="minorHAnsi" w:cstheme="minorHAnsi"/>
          <w:sz w:val="23"/>
          <w:szCs w:val="23"/>
        </w:rPr>
        <w:t>Kadira</w:t>
      </w:r>
      <w:r w:rsidR="00EE33B1" w:rsidRPr="00CE404F">
        <w:rPr>
          <w:rFonts w:asciiTheme="minorHAnsi" w:hAnsiTheme="minorHAnsi" w:cstheme="minorHAnsi"/>
          <w:sz w:val="23"/>
          <w:szCs w:val="23"/>
        </w:rPr>
        <w:t>,</w:t>
      </w:r>
      <w:r w:rsidRPr="00CE404F">
        <w:rPr>
          <w:rFonts w:asciiTheme="minorHAnsi" w:hAnsiTheme="minorHAnsi" w:cstheme="minorHAnsi"/>
          <w:sz w:val="23"/>
          <w:szCs w:val="23"/>
        </w:rPr>
        <w:t xml:space="preserve"> </w:t>
      </w:r>
      <w:r w:rsidR="00EE33B1" w:rsidRPr="00CE404F">
        <w:rPr>
          <w:rFonts w:asciiTheme="minorHAnsi" w:hAnsiTheme="minorHAnsi" w:cstheme="minorHAnsi"/>
          <w:sz w:val="23"/>
          <w:szCs w:val="23"/>
        </w:rPr>
        <w:t>Interview 1</w:t>
      </w:r>
      <w:r w:rsidRPr="00CE404F">
        <w:rPr>
          <w:rFonts w:asciiTheme="minorHAnsi" w:hAnsiTheme="minorHAnsi" w:cstheme="minorHAnsi"/>
          <w:sz w:val="23"/>
          <w:szCs w:val="23"/>
        </w:rPr>
        <w:t>)</w:t>
      </w:r>
    </w:p>
    <w:p w14:paraId="3BCA1E3C" w14:textId="49417A57" w:rsidR="002E0EA1" w:rsidRPr="00CE404F" w:rsidRDefault="002E0EA1" w:rsidP="002E0EA1">
      <w:pPr>
        <w:spacing w:line="480" w:lineRule="auto"/>
        <w:jc w:val="both"/>
        <w:rPr>
          <w:rFonts w:asciiTheme="minorHAnsi" w:hAnsiTheme="minorHAnsi" w:cstheme="minorHAnsi"/>
          <w:iCs/>
        </w:rPr>
      </w:pPr>
      <w:r w:rsidRPr="00CE404F">
        <w:rPr>
          <w:rFonts w:asciiTheme="minorHAnsi" w:hAnsiTheme="minorHAnsi" w:cstheme="minorHAnsi"/>
          <w:iCs/>
        </w:rPr>
        <w:t>The continual presence of racial microaggressions and racialised aggressions thus left her wondering whether “anyone is ever going to take</w:t>
      </w:r>
      <w:r w:rsidR="00490438" w:rsidRPr="00CE404F">
        <w:rPr>
          <w:rFonts w:asciiTheme="minorHAnsi" w:hAnsiTheme="minorHAnsi" w:cstheme="minorHAnsi"/>
          <w:iCs/>
        </w:rPr>
        <w:t xml:space="preserve"> you </w:t>
      </w:r>
      <w:r w:rsidRPr="00CE404F">
        <w:rPr>
          <w:rFonts w:asciiTheme="minorHAnsi" w:hAnsiTheme="minorHAnsi" w:cstheme="minorHAnsi"/>
          <w:iCs/>
        </w:rPr>
        <w:t xml:space="preserve">for the value that you are”.  She ends on a bleak note, saying that there are still environments where she is out of place. </w:t>
      </w:r>
    </w:p>
    <w:p w14:paraId="53F6BF49" w14:textId="14CD4B9D" w:rsidR="002E0EA1" w:rsidRPr="00CE404F" w:rsidRDefault="001F69A9" w:rsidP="002E0EA1">
      <w:pPr>
        <w:spacing w:before="240" w:after="120" w:line="480" w:lineRule="auto"/>
        <w:jc w:val="both"/>
        <w:rPr>
          <w:rFonts w:asciiTheme="minorHAnsi" w:hAnsiTheme="minorHAnsi" w:cstheme="minorHAnsi"/>
          <w:b/>
          <w:iCs/>
        </w:rPr>
      </w:pPr>
      <w:r w:rsidRPr="00CE404F">
        <w:rPr>
          <w:rFonts w:asciiTheme="minorHAnsi" w:hAnsiTheme="minorHAnsi" w:cstheme="minorHAnsi"/>
          <w:b/>
          <w:iCs/>
        </w:rPr>
        <w:t>5</w:t>
      </w:r>
      <w:r w:rsidR="002E0EA1" w:rsidRPr="00CE404F">
        <w:rPr>
          <w:rFonts w:asciiTheme="minorHAnsi" w:hAnsiTheme="minorHAnsi" w:cstheme="minorHAnsi"/>
          <w:b/>
          <w:iCs/>
        </w:rPr>
        <w:t xml:space="preserve">.3.3 Example from </w:t>
      </w:r>
      <w:r w:rsidR="0000490A" w:rsidRPr="00CE404F">
        <w:rPr>
          <w:rFonts w:asciiTheme="minorHAnsi" w:hAnsiTheme="minorHAnsi" w:cstheme="minorHAnsi"/>
          <w:b/>
          <w:iCs/>
        </w:rPr>
        <w:t>Saree</w:t>
      </w:r>
    </w:p>
    <w:p w14:paraId="3C15250B" w14:textId="7A1E7E38" w:rsidR="002E0EA1" w:rsidRPr="00CE404F" w:rsidRDefault="002E0EA1" w:rsidP="002E0EA1">
      <w:pPr>
        <w:spacing w:line="480" w:lineRule="auto"/>
        <w:jc w:val="both"/>
        <w:rPr>
          <w:rFonts w:asciiTheme="minorHAnsi" w:hAnsiTheme="minorHAnsi" w:cstheme="minorHAnsi"/>
          <w:iCs/>
        </w:rPr>
      </w:pPr>
      <w:r w:rsidRPr="00CE404F">
        <w:rPr>
          <w:rFonts w:asciiTheme="minorHAnsi" w:hAnsiTheme="minorHAnsi" w:cstheme="minorHAnsi"/>
          <w:iCs/>
        </w:rPr>
        <w:t xml:space="preserve">Like </w:t>
      </w:r>
      <w:r w:rsidR="00C87E29" w:rsidRPr="00CE404F">
        <w:rPr>
          <w:rFonts w:asciiTheme="minorHAnsi" w:hAnsiTheme="minorHAnsi" w:cstheme="minorHAnsi"/>
          <w:iCs/>
        </w:rPr>
        <w:t>Kadira</w:t>
      </w:r>
      <w:r w:rsidRPr="00CE404F">
        <w:rPr>
          <w:rFonts w:asciiTheme="minorHAnsi" w:hAnsiTheme="minorHAnsi" w:cstheme="minorHAnsi"/>
          <w:iCs/>
        </w:rPr>
        <w:t xml:space="preserve">, </w:t>
      </w:r>
      <w:r w:rsidR="0000490A" w:rsidRPr="00CE404F">
        <w:rPr>
          <w:rFonts w:asciiTheme="minorHAnsi" w:hAnsiTheme="minorHAnsi" w:cstheme="minorHAnsi"/>
          <w:iCs/>
        </w:rPr>
        <w:t>Saree</w:t>
      </w:r>
      <w:r w:rsidRPr="00CE404F">
        <w:rPr>
          <w:rFonts w:asciiTheme="minorHAnsi" w:hAnsiTheme="minorHAnsi" w:cstheme="minorHAnsi"/>
          <w:iCs/>
        </w:rPr>
        <w:t xml:space="preserve"> had her own experiences of being treated differently, relaying the following experience in her second interview:</w:t>
      </w:r>
    </w:p>
    <w:p w14:paraId="123AE274" w14:textId="22DA81FB" w:rsidR="002E0EA1" w:rsidRPr="00CE404F" w:rsidRDefault="002E0EA1" w:rsidP="002E0EA1">
      <w:pPr>
        <w:spacing w:before="120" w:after="120"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t xml:space="preserve">“I never got on with X’s (person she was seeing) friends ever, because some of them were really nasty to me and he was like, yeah I know that you </w:t>
      </w:r>
      <w:r w:rsidR="00DD2787" w:rsidRPr="00CE404F">
        <w:rPr>
          <w:rFonts w:asciiTheme="minorHAnsi" w:hAnsiTheme="minorHAnsi" w:cstheme="minorHAnsi"/>
          <w:sz w:val="23"/>
          <w:szCs w:val="23"/>
        </w:rPr>
        <w:t>rub</w:t>
      </w:r>
      <w:r w:rsidRPr="00CE404F">
        <w:rPr>
          <w:rFonts w:asciiTheme="minorHAnsi" w:hAnsiTheme="minorHAnsi" w:cstheme="minorHAnsi"/>
          <w:sz w:val="23"/>
          <w:szCs w:val="23"/>
        </w:rPr>
        <w:t xml:space="preserve"> them up like all the wrong way and I was like and I have always said this, I said the only reason they weren’t nice to me is because I wasn’t white, if I was white, they would have been really nice to me, like if he has a white girlfriend and he is seeing the girl that I told you about, and I know that they will be really nice to her, because she is white, like do you see what I mean by it’s them who make the difference? … a guy who goes out with a different coloured girl, as in a different ethnicity, like if the guy is white, their friends always find it really weird, they won’t say oh my god you’re black, but you can tell” (</w:t>
      </w:r>
      <w:r w:rsidR="0000490A" w:rsidRPr="00CE404F">
        <w:rPr>
          <w:rFonts w:asciiTheme="minorHAnsi" w:hAnsiTheme="minorHAnsi" w:cstheme="minorHAnsi"/>
          <w:sz w:val="23"/>
          <w:szCs w:val="23"/>
        </w:rPr>
        <w:t>Saree</w:t>
      </w:r>
      <w:r w:rsidR="00EE33B1" w:rsidRPr="00CE404F">
        <w:rPr>
          <w:rFonts w:asciiTheme="minorHAnsi" w:hAnsiTheme="minorHAnsi" w:cstheme="minorHAnsi"/>
          <w:sz w:val="23"/>
          <w:szCs w:val="23"/>
        </w:rPr>
        <w:t>,</w:t>
      </w:r>
      <w:r w:rsidRPr="00CE404F">
        <w:rPr>
          <w:rFonts w:asciiTheme="minorHAnsi" w:hAnsiTheme="minorHAnsi" w:cstheme="minorHAnsi"/>
          <w:sz w:val="23"/>
          <w:szCs w:val="23"/>
        </w:rPr>
        <w:t xml:space="preserve"> Interview</w:t>
      </w:r>
      <w:r w:rsidR="00EE33B1" w:rsidRPr="00CE404F">
        <w:rPr>
          <w:rFonts w:asciiTheme="minorHAnsi" w:hAnsiTheme="minorHAnsi" w:cstheme="minorHAnsi"/>
          <w:sz w:val="23"/>
          <w:szCs w:val="23"/>
        </w:rPr>
        <w:t xml:space="preserve"> 2</w:t>
      </w:r>
      <w:r w:rsidRPr="00CE404F">
        <w:rPr>
          <w:rFonts w:asciiTheme="minorHAnsi" w:hAnsiTheme="minorHAnsi" w:cstheme="minorHAnsi"/>
          <w:sz w:val="23"/>
          <w:szCs w:val="23"/>
        </w:rPr>
        <w:t>).</w:t>
      </w:r>
    </w:p>
    <w:p w14:paraId="780E2C3E" w14:textId="33B950A7" w:rsidR="002E0EA1" w:rsidRPr="00CE404F" w:rsidRDefault="0000490A" w:rsidP="002E0EA1">
      <w:pPr>
        <w:spacing w:before="180" w:line="480" w:lineRule="auto"/>
        <w:jc w:val="both"/>
        <w:rPr>
          <w:rFonts w:asciiTheme="minorHAnsi" w:hAnsiTheme="minorHAnsi" w:cstheme="minorHAnsi"/>
        </w:rPr>
      </w:pPr>
      <w:r w:rsidRPr="00CE404F">
        <w:rPr>
          <w:rFonts w:asciiTheme="minorHAnsi" w:hAnsiTheme="minorHAnsi" w:cstheme="minorHAnsi"/>
        </w:rPr>
        <w:t>Saree</w:t>
      </w:r>
      <w:r w:rsidR="002E0EA1" w:rsidRPr="00CE404F">
        <w:rPr>
          <w:rFonts w:asciiTheme="minorHAnsi" w:hAnsiTheme="minorHAnsi" w:cstheme="minorHAnsi"/>
        </w:rPr>
        <w:t xml:space="preserve"> narrated this story after talking about her housemate’s racist joke, analysed above</w:t>
      </w:r>
      <w:r w:rsidR="00490438" w:rsidRPr="00CE404F">
        <w:rPr>
          <w:rFonts w:asciiTheme="minorHAnsi" w:hAnsiTheme="minorHAnsi" w:cstheme="minorHAnsi"/>
        </w:rPr>
        <w:t xml:space="preserve"> (3.2)</w:t>
      </w:r>
      <w:r w:rsidR="002E0EA1" w:rsidRPr="00CE404F">
        <w:rPr>
          <w:rFonts w:asciiTheme="minorHAnsi" w:hAnsiTheme="minorHAnsi" w:cstheme="minorHAnsi"/>
        </w:rPr>
        <w:t xml:space="preserve">. This same housemate is also friends with a person </w:t>
      </w:r>
      <w:r w:rsidRPr="00CE404F">
        <w:rPr>
          <w:rFonts w:asciiTheme="minorHAnsi" w:hAnsiTheme="minorHAnsi" w:cstheme="minorHAnsi"/>
        </w:rPr>
        <w:t>Saree</w:t>
      </w:r>
      <w:r w:rsidR="002E0EA1" w:rsidRPr="00CE404F">
        <w:rPr>
          <w:rFonts w:asciiTheme="minorHAnsi" w:hAnsiTheme="minorHAnsi" w:cstheme="minorHAnsi"/>
        </w:rPr>
        <w:t xml:space="preserve"> was dating (another university student), which prompted her to start talking about her ex-boyfriend’s friendship group. Being around his friends was an uncomfortable environment, where she felt that she </w:t>
      </w:r>
      <w:r w:rsidR="002E0EA1" w:rsidRPr="00CE404F">
        <w:rPr>
          <w:rFonts w:asciiTheme="minorHAnsi" w:hAnsiTheme="minorHAnsi" w:cstheme="minorHAnsi"/>
        </w:rPr>
        <w:lastRenderedPageBreak/>
        <w:t xml:space="preserve">was treated badly and she concludes that “the only reason they weren’t nice to me is because I’m not white” and that “if </w:t>
      </w:r>
      <w:r w:rsidR="002E0EA1" w:rsidRPr="00CE404F">
        <w:rPr>
          <w:rFonts w:asciiTheme="minorHAnsi" w:hAnsiTheme="minorHAnsi" w:cstheme="minorHAnsi"/>
        </w:rPr>
        <w:sym w:font="Symbol" w:char="F05B"/>
      </w:r>
      <w:r w:rsidR="002E0EA1" w:rsidRPr="00CE404F">
        <w:rPr>
          <w:rFonts w:asciiTheme="minorHAnsi" w:hAnsiTheme="minorHAnsi" w:cstheme="minorHAnsi"/>
        </w:rPr>
        <w:t>she</w:t>
      </w:r>
      <w:r w:rsidR="002E0EA1" w:rsidRPr="00CE404F">
        <w:rPr>
          <w:rFonts w:asciiTheme="minorHAnsi" w:hAnsiTheme="minorHAnsi" w:cstheme="minorHAnsi"/>
        </w:rPr>
        <w:sym w:font="Symbol" w:char="F05D"/>
      </w:r>
      <w:r w:rsidR="002E0EA1" w:rsidRPr="00CE404F">
        <w:rPr>
          <w:rFonts w:asciiTheme="minorHAnsi" w:hAnsiTheme="minorHAnsi" w:cstheme="minorHAnsi"/>
        </w:rPr>
        <w:t xml:space="preserve"> was white, they would have been really nice to </w:t>
      </w:r>
      <w:r w:rsidR="002E0EA1" w:rsidRPr="00CE404F">
        <w:rPr>
          <w:rFonts w:asciiTheme="minorHAnsi" w:hAnsiTheme="minorHAnsi" w:cstheme="minorHAnsi"/>
        </w:rPr>
        <w:sym w:font="Symbol" w:char="F05B"/>
      </w:r>
      <w:r w:rsidR="002E0EA1" w:rsidRPr="00CE404F">
        <w:rPr>
          <w:rFonts w:asciiTheme="minorHAnsi" w:hAnsiTheme="minorHAnsi" w:cstheme="minorHAnsi"/>
        </w:rPr>
        <w:t>her</w:t>
      </w:r>
      <w:r w:rsidR="002E0EA1" w:rsidRPr="00CE404F">
        <w:rPr>
          <w:rFonts w:asciiTheme="minorHAnsi" w:hAnsiTheme="minorHAnsi" w:cstheme="minorHAnsi"/>
        </w:rPr>
        <w:sym w:font="Symbol" w:char="F05D"/>
      </w:r>
      <w:r w:rsidR="002E0EA1" w:rsidRPr="00CE404F">
        <w:rPr>
          <w:rFonts w:asciiTheme="minorHAnsi" w:hAnsiTheme="minorHAnsi" w:cstheme="minorHAnsi"/>
        </w:rPr>
        <w:t xml:space="preserve">”. She further states that in interracial relationships, guys always “find it really weird”, if a white “guy goes out with a different coloured girl”.   This provides another example for the concept of healthy paranoia: the accumulative effect of enduring racist microaggressions and </w:t>
      </w:r>
      <w:r w:rsidR="008E3A7A" w:rsidRPr="00CE404F">
        <w:rPr>
          <w:rFonts w:asciiTheme="minorHAnsi" w:hAnsiTheme="minorHAnsi" w:cstheme="minorHAnsi"/>
        </w:rPr>
        <w:t>racialised</w:t>
      </w:r>
      <w:r w:rsidR="002E0EA1" w:rsidRPr="00CE404F">
        <w:rPr>
          <w:rFonts w:asciiTheme="minorHAnsi" w:hAnsiTheme="minorHAnsi" w:cstheme="minorHAnsi"/>
        </w:rPr>
        <w:t xml:space="preserve"> aggressions, helped her to develop strategies to understand when racism is happening.  Her use of the word “always” also hints at this situation not being the first time that she has experienced differential treatment by white friends, when in an interracial relationship. </w:t>
      </w:r>
    </w:p>
    <w:p w14:paraId="52C437E4" w14:textId="6757E1AB" w:rsidR="002E0EA1" w:rsidRPr="00CE404F" w:rsidRDefault="001F69A9" w:rsidP="002E0EA1">
      <w:pPr>
        <w:spacing w:before="240" w:after="240" w:line="480" w:lineRule="auto"/>
        <w:jc w:val="both"/>
        <w:rPr>
          <w:rFonts w:asciiTheme="minorHAnsi" w:hAnsiTheme="minorHAnsi" w:cstheme="minorHAnsi"/>
          <w:b/>
        </w:rPr>
      </w:pPr>
      <w:r w:rsidRPr="00CE404F">
        <w:rPr>
          <w:rFonts w:asciiTheme="minorHAnsi" w:hAnsiTheme="minorHAnsi" w:cstheme="minorHAnsi"/>
          <w:b/>
        </w:rPr>
        <w:t>5</w:t>
      </w:r>
      <w:r w:rsidR="002E0EA1" w:rsidRPr="00CE404F">
        <w:rPr>
          <w:rFonts w:asciiTheme="minorHAnsi" w:hAnsiTheme="minorHAnsi" w:cstheme="minorHAnsi"/>
          <w:b/>
        </w:rPr>
        <w:t xml:space="preserve">.3.4 Example from </w:t>
      </w:r>
      <w:r w:rsidR="00C87E29" w:rsidRPr="00CE404F">
        <w:rPr>
          <w:rFonts w:asciiTheme="minorHAnsi" w:hAnsiTheme="minorHAnsi" w:cstheme="minorHAnsi"/>
          <w:b/>
        </w:rPr>
        <w:t>Charlotte</w:t>
      </w:r>
    </w:p>
    <w:p w14:paraId="4CA0F8EC" w14:textId="11C23ABE" w:rsidR="002E0EA1" w:rsidRPr="00CE404F" w:rsidRDefault="002E0EA1" w:rsidP="002E0EA1">
      <w:pPr>
        <w:spacing w:before="240" w:after="240" w:line="480" w:lineRule="auto"/>
        <w:jc w:val="both"/>
        <w:rPr>
          <w:rFonts w:asciiTheme="minorHAnsi" w:hAnsiTheme="minorHAnsi" w:cstheme="minorHAnsi"/>
        </w:rPr>
      </w:pPr>
      <w:r w:rsidRPr="00CE404F">
        <w:rPr>
          <w:rFonts w:asciiTheme="minorHAnsi" w:hAnsiTheme="minorHAnsi" w:cstheme="minorHAnsi"/>
        </w:rPr>
        <w:t xml:space="preserve">Finally, </w:t>
      </w:r>
      <w:r w:rsidR="00C87E29" w:rsidRPr="00CE404F">
        <w:rPr>
          <w:rFonts w:asciiTheme="minorHAnsi" w:hAnsiTheme="minorHAnsi" w:cstheme="minorHAnsi"/>
        </w:rPr>
        <w:t>Charlotte</w:t>
      </w:r>
      <w:r w:rsidRPr="00CE404F">
        <w:rPr>
          <w:rFonts w:asciiTheme="minorHAnsi" w:hAnsiTheme="minorHAnsi" w:cstheme="minorHAnsi"/>
        </w:rPr>
        <w:t xml:space="preserve">’s experience of differential treatment by a lecturer at university is among the most obvious and crass examples of differential treatment reported by students. Her lecturer’s racist behaviour had such a profound impact on </w:t>
      </w:r>
      <w:r w:rsidR="00C87E29" w:rsidRPr="00CE404F">
        <w:rPr>
          <w:rFonts w:asciiTheme="minorHAnsi" w:hAnsiTheme="minorHAnsi" w:cstheme="minorHAnsi"/>
        </w:rPr>
        <w:t>Charlotte</w:t>
      </w:r>
      <w:r w:rsidRPr="00CE404F">
        <w:rPr>
          <w:rFonts w:asciiTheme="minorHAnsi" w:hAnsiTheme="minorHAnsi" w:cstheme="minorHAnsi"/>
        </w:rPr>
        <w:t xml:space="preserve">’s university experience that she decided to change her degree in order to avoid being around this lecturer again. The following quote is from her email response to the question </w:t>
      </w:r>
      <w:r w:rsidR="00E727B5">
        <w:rPr>
          <w:rFonts w:asciiTheme="minorHAnsi" w:hAnsiTheme="minorHAnsi" w:cstheme="minorHAnsi"/>
        </w:rPr>
        <w:t xml:space="preserve">of </w:t>
      </w:r>
      <w:r w:rsidR="00777409">
        <w:rPr>
          <w:rFonts w:asciiTheme="minorHAnsi" w:hAnsiTheme="minorHAnsi" w:cstheme="minorHAnsi"/>
        </w:rPr>
        <w:t>whether</w:t>
      </w:r>
      <w:r w:rsidRPr="00CE404F">
        <w:rPr>
          <w:rFonts w:asciiTheme="minorHAnsi" w:hAnsiTheme="minorHAnsi" w:cstheme="minorHAnsi"/>
        </w:rPr>
        <w:t xml:space="preserve"> her expectations of university were met:</w:t>
      </w:r>
    </w:p>
    <w:p w14:paraId="567A606E" w14:textId="31795682" w:rsidR="002E0EA1" w:rsidRPr="00CE404F" w:rsidRDefault="00C87E29" w:rsidP="002E0EA1">
      <w:pPr>
        <w:spacing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t>‘</w:t>
      </w:r>
      <w:r w:rsidR="002E0EA1" w:rsidRPr="00CE404F">
        <w:rPr>
          <w:rFonts w:asciiTheme="minorHAnsi" w:hAnsiTheme="minorHAnsi" w:cstheme="minorHAnsi"/>
          <w:sz w:val="23"/>
          <w:szCs w:val="23"/>
        </w:rPr>
        <w:t xml:space="preserve">I went up to Lancaster for my first degree and anticipated that it would be a positive experience – which it was for the most part. However, I did experience a very serious and traumatic event in my second year. I had opted to major in geography with a subsidiary in economics after Year 1, but the economics lecturer I had turned out to be someone who found it amusing to single me out for differential treatment. This took the form of laughing at my responses during lecture Q&amp;As and seminar discussions – sometimes setting things up to invite me to answer a question and then give a sarcastic, ridiculing response </w:t>
      </w:r>
      <w:r w:rsidR="00E727B5">
        <w:rPr>
          <w:rFonts w:asciiTheme="minorHAnsi" w:hAnsiTheme="minorHAnsi" w:cstheme="minorHAnsi"/>
          <w:sz w:val="23"/>
          <w:szCs w:val="23"/>
        </w:rPr>
        <w:t>–</w:t>
      </w:r>
      <w:r w:rsidR="002E0EA1" w:rsidRPr="00CE404F">
        <w:rPr>
          <w:rFonts w:asciiTheme="minorHAnsi" w:hAnsiTheme="minorHAnsi" w:cstheme="minorHAnsi"/>
          <w:sz w:val="23"/>
          <w:szCs w:val="23"/>
        </w:rPr>
        <w:t xml:space="preserve"> which was publicly humiliating. At the time I didn’t know that it was racism – but on reflection </w:t>
      </w:r>
      <w:r w:rsidR="002E0EA1" w:rsidRPr="00CE404F">
        <w:rPr>
          <w:rFonts w:asciiTheme="minorHAnsi" w:hAnsiTheme="minorHAnsi" w:cstheme="minorHAnsi"/>
          <w:sz w:val="23"/>
          <w:szCs w:val="23"/>
        </w:rPr>
        <w:lastRenderedPageBreak/>
        <w:t xml:space="preserve">realise that it was. Even so, I reported the experiences to my personal tutor and requested to change my course. </w:t>
      </w:r>
    </w:p>
    <w:p w14:paraId="2FD24EFA" w14:textId="67C177AF" w:rsidR="002E0EA1" w:rsidRPr="00CE404F" w:rsidRDefault="002E0EA1" w:rsidP="002E0EA1">
      <w:pPr>
        <w:spacing w:before="120"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t xml:space="preserve">Within a few weeks I had switched to philosophy, and I remember that just before the last economics lecture I attended the lecturer (who had been informed of my complaint about his behaviour), waited outside the lecture theatre for my arrival and approached as if to somehow explain himself to me (i.e. to attempt to convince me he had not singled me out in any way, and I’d misinterpreted him). I didn’t meet his gaze and just kept walked </w:t>
      </w:r>
      <w:r w:rsidR="00E727B5">
        <w:rPr>
          <w:rFonts w:asciiTheme="minorHAnsi" w:hAnsiTheme="minorHAnsi" w:cstheme="minorHAnsi"/>
          <w:sz w:val="23"/>
          <w:szCs w:val="23"/>
        </w:rPr>
        <w:t xml:space="preserve">[sic] </w:t>
      </w:r>
      <w:r w:rsidRPr="00CE404F">
        <w:rPr>
          <w:rFonts w:asciiTheme="minorHAnsi" w:hAnsiTheme="minorHAnsi" w:cstheme="minorHAnsi"/>
          <w:sz w:val="23"/>
          <w:szCs w:val="23"/>
        </w:rPr>
        <w:t>away each time he tried to engage in a justification until he left me alone. Switching to philosophy midway through Year 2 was very difficult (and I know it impacted on my grades), but I did catch up. I will never forget the humiliation of those economics lectures, and university life at Lancaster remains a tainted experience because of that lecturer.</w:t>
      </w:r>
      <w:r w:rsidR="00C87E29" w:rsidRPr="00CE404F">
        <w:rPr>
          <w:rFonts w:asciiTheme="minorHAnsi" w:hAnsiTheme="minorHAnsi" w:cstheme="minorHAnsi"/>
          <w:sz w:val="23"/>
          <w:szCs w:val="23"/>
        </w:rPr>
        <w:t>’</w:t>
      </w:r>
      <w:r w:rsidRPr="00CE404F">
        <w:rPr>
          <w:rFonts w:asciiTheme="minorHAnsi" w:hAnsiTheme="minorHAnsi" w:cstheme="minorHAnsi"/>
          <w:sz w:val="23"/>
          <w:szCs w:val="23"/>
        </w:rPr>
        <w:t xml:space="preserve"> (</w:t>
      </w:r>
      <w:r w:rsidR="00C87E29" w:rsidRPr="00CE404F">
        <w:rPr>
          <w:rFonts w:asciiTheme="minorHAnsi" w:hAnsiTheme="minorHAnsi" w:cstheme="minorHAnsi"/>
          <w:sz w:val="23"/>
          <w:szCs w:val="23"/>
        </w:rPr>
        <w:t>Charlotte</w:t>
      </w:r>
      <w:r w:rsidR="00EE33B1" w:rsidRPr="00CE404F">
        <w:rPr>
          <w:rFonts w:asciiTheme="minorHAnsi" w:hAnsiTheme="minorHAnsi" w:cstheme="minorHAnsi"/>
          <w:sz w:val="23"/>
          <w:szCs w:val="23"/>
        </w:rPr>
        <w:t>, Email Response</w:t>
      </w:r>
      <w:r w:rsidRPr="00CE404F">
        <w:rPr>
          <w:rFonts w:asciiTheme="minorHAnsi" w:hAnsiTheme="minorHAnsi" w:cstheme="minorHAnsi"/>
          <w:sz w:val="23"/>
          <w:szCs w:val="23"/>
        </w:rPr>
        <w:t>)</w:t>
      </w:r>
    </w:p>
    <w:p w14:paraId="322C9FB1" w14:textId="6956376F" w:rsidR="002E0EA1" w:rsidRPr="00CE404F" w:rsidRDefault="00C87E29" w:rsidP="002E0EA1">
      <w:pPr>
        <w:spacing w:before="240" w:line="480" w:lineRule="auto"/>
        <w:jc w:val="both"/>
        <w:rPr>
          <w:rFonts w:asciiTheme="minorHAnsi" w:hAnsiTheme="minorHAnsi" w:cstheme="minorHAnsi"/>
        </w:rPr>
      </w:pPr>
      <w:r w:rsidRPr="00CE404F">
        <w:rPr>
          <w:rFonts w:asciiTheme="minorHAnsi" w:hAnsiTheme="minorHAnsi" w:cstheme="minorHAnsi"/>
        </w:rPr>
        <w:t>Charlotte</w:t>
      </w:r>
      <w:r w:rsidR="002E0EA1" w:rsidRPr="00CE404F">
        <w:rPr>
          <w:rFonts w:asciiTheme="minorHAnsi" w:hAnsiTheme="minorHAnsi" w:cstheme="minorHAnsi"/>
        </w:rPr>
        <w:t>’s response shows the enormous pressure some students from BME back</w:t>
      </w:r>
      <w:r w:rsidR="00EE33B1" w:rsidRPr="00CE404F">
        <w:rPr>
          <w:rFonts w:asciiTheme="minorHAnsi" w:hAnsiTheme="minorHAnsi" w:cstheme="minorHAnsi"/>
        </w:rPr>
        <w:t>g</w:t>
      </w:r>
      <w:r w:rsidR="002E0EA1" w:rsidRPr="00CE404F">
        <w:rPr>
          <w:rFonts w:asciiTheme="minorHAnsi" w:hAnsiTheme="minorHAnsi" w:cstheme="minorHAnsi"/>
        </w:rPr>
        <w:t xml:space="preserve">rounds face at university. Furthermore, her response points towards another important cue about racial microaggressions and </w:t>
      </w:r>
      <w:r w:rsidR="008E3A7A" w:rsidRPr="00CE404F">
        <w:rPr>
          <w:rFonts w:asciiTheme="minorHAnsi" w:hAnsiTheme="minorHAnsi" w:cstheme="minorHAnsi"/>
        </w:rPr>
        <w:t>racialised</w:t>
      </w:r>
      <w:r w:rsidR="002E0EA1" w:rsidRPr="00CE404F">
        <w:rPr>
          <w:rFonts w:asciiTheme="minorHAnsi" w:hAnsiTheme="minorHAnsi" w:cstheme="minorHAnsi"/>
        </w:rPr>
        <w:t xml:space="preserve"> aggressions – the importance of time. </w:t>
      </w:r>
    </w:p>
    <w:p w14:paraId="74F71F17" w14:textId="54EA75FE" w:rsidR="002E0EA1" w:rsidRPr="00CE404F" w:rsidRDefault="002E0EA1" w:rsidP="002E0EA1">
      <w:pPr>
        <w:spacing w:before="240" w:line="480" w:lineRule="auto"/>
        <w:ind w:firstLine="567"/>
        <w:jc w:val="both"/>
        <w:rPr>
          <w:rFonts w:asciiTheme="minorHAnsi" w:hAnsiTheme="minorHAnsi" w:cstheme="minorHAnsi"/>
        </w:rPr>
      </w:pPr>
      <w:r w:rsidRPr="00CE404F">
        <w:rPr>
          <w:rFonts w:asciiTheme="minorHAnsi" w:hAnsiTheme="minorHAnsi" w:cstheme="minorHAnsi"/>
        </w:rPr>
        <w:t xml:space="preserve">It is interesting how in </w:t>
      </w:r>
      <w:r w:rsidR="00C87E29" w:rsidRPr="00CE404F">
        <w:rPr>
          <w:rFonts w:asciiTheme="minorHAnsi" w:hAnsiTheme="minorHAnsi" w:cstheme="minorHAnsi"/>
        </w:rPr>
        <w:t>Charlotte</w:t>
      </w:r>
      <w:r w:rsidRPr="00CE404F">
        <w:rPr>
          <w:rFonts w:asciiTheme="minorHAnsi" w:hAnsiTheme="minorHAnsi" w:cstheme="minorHAnsi"/>
        </w:rPr>
        <w:t>’s case the passage of time has allowed her to understand her own life experience better. While as a first</w:t>
      </w:r>
      <w:r w:rsidR="00E727B5">
        <w:rPr>
          <w:rFonts w:asciiTheme="minorHAnsi" w:hAnsiTheme="minorHAnsi" w:cstheme="minorHAnsi"/>
        </w:rPr>
        <w:t>-</w:t>
      </w:r>
      <w:r w:rsidRPr="00CE404F">
        <w:rPr>
          <w:rFonts w:asciiTheme="minorHAnsi" w:hAnsiTheme="minorHAnsi" w:cstheme="minorHAnsi"/>
        </w:rPr>
        <w:t>time student, over 25 years ago, she did not view this traumatic experience as being related to race, she now does. As stated in my Research Design, theories on narrative identity emphasi</w:t>
      </w:r>
      <w:r w:rsidR="00E727B5">
        <w:rPr>
          <w:rFonts w:asciiTheme="minorHAnsi" w:hAnsiTheme="minorHAnsi" w:cstheme="minorHAnsi"/>
        </w:rPr>
        <w:t>s</w:t>
      </w:r>
      <w:r w:rsidRPr="00CE404F">
        <w:rPr>
          <w:rFonts w:asciiTheme="minorHAnsi" w:hAnsiTheme="minorHAnsi" w:cstheme="minorHAnsi"/>
        </w:rPr>
        <w:t xml:space="preserve">e how we continually reinterpret our life experiences, and how the passage of time and the constant encountering of new experiences allows us to draw on new discourses to reinterpret the past. It might well be that some of the other interviewees will reinterpret some of their university experiences as being directly related to race later on in life. </w:t>
      </w:r>
    </w:p>
    <w:p w14:paraId="4770B4BC" w14:textId="19CDE82B" w:rsidR="002E0EA1" w:rsidRPr="00CE404F" w:rsidRDefault="00C87E29" w:rsidP="002E0EA1">
      <w:pPr>
        <w:spacing w:before="240" w:line="480" w:lineRule="auto"/>
        <w:ind w:firstLine="567"/>
        <w:jc w:val="both"/>
        <w:rPr>
          <w:rFonts w:asciiTheme="minorHAnsi" w:hAnsiTheme="minorHAnsi" w:cstheme="minorHAnsi"/>
        </w:rPr>
      </w:pPr>
      <w:r w:rsidRPr="00CE404F">
        <w:rPr>
          <w:rFonts w:asciiTheme="minorHAnsi" w:hAnsiTheme="minorHAnsi" w:cstheme="minorHAnsi"/>
        </w:rPr>
        <w:t>Charlotte</w:t>
      </w:r>
      <w:r w:rsidR="002E0EA1" w:rsidRPr="00CE404F">
        <w:rPr>
          <w:rFonts w:asciiTheme="minorHAnsi" w:hAnsiTheme="minorHAnsi" w:cstheme="minorHAnsi"/>
        </w:rPr>
        <w:t xml:space="preserve"> repeated this observation later on in her email response:</w:t>
      </w:r>
    </w:p>
    <w:p w14:paraId="49D2620B" w14:textId="41BD63C5" w:rsidR="002E0EA1" w:rsidRPr="00CE404F" w:rsidRDefault="00C87E29" w:rsidP="002E0EA1">
      <w:pPr>
        <w:spacing w:before="120"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t>‘</w:t>
      </w:r>
      <w:r w:rsidR="002E0EA1" w:rsidRPr="00CE404F">
        <w:rPr>
          <w:rFonts w:asciiTheme="minorHAnsi" w:hAnsiTheme="minorHAnsi" w:cstheme="minorHAnsi"/>
          <w:sz w:val="23"/>
          <w:szCs w:val="23"/>
        </w:rPr>
        <w:t xml:space="preserve">I know that the experience with my economics lecturer at Lancaster was directly attributable to ‘race’. As a black British student studying in the NW of England in the late </w:t>
      </w:r>
      <w:r w:rsidR="002E0EA1" w:rsidRPr="00CE404F">
        <w:rPr>
          <w:rFonts w:asciiTheme="minorHAnsi" w:hAnsiTheme="minorHAnsi" w:cstheme="minorHAnsi"/>
          <w:sz w:val="23"/>
          <w:szCs w:val="23"/>
        </w:rPr>
        <w:lastRenderedPageBreak/>
        <w:t>19</w:t>
      </w:r>
      <w:r w:rsidR="00E727B5">
        <w:rPr>
          <w:rFonts w:asciiTheme="minorHAnsi" w:hAnsiTheme="minorHAnsi" w:cstheme="minorHAnsi"/>
          <w:sz w:val="23"/>
          <w:szCs w:val="23"/>
        </w:rPr>
        <w:t>80</w:t>
      </w:r>
      <w:r w:rsidR="002E0EA1" w:rsidRPr="00CE404F">
        <w:rPr>
          <w:rFonts w:asciiTheme="minorHAnsi" w:hAnsiTheme="minorHAnsi" w:cstheme="minorHAnsi"/>
          <w:sz w:val="23"/>
          <w:szCs w:val="23"/>
        </w:rPr>
        <w:t>s I was in an extreme minority there – the only black person of African descent in my entire economics cohort. I was easy to spot in a lecture theatre and very easy to single out for (what I know to be) ridicule in ways that were intended to confirm to him (and perhaps to some of my white peers) I was not up to the intellectual challenge of university life (because other students found his taunting of me quite amusing). He used his position of power to create a theatre of trauma in a gladiatorial way…and I was his 19-year-old prey…he w</w:t>
      </w:r>
      <w:r w:rsidRPr="00CE404F">
        <w:rPr>
          <w:rFonts w:asciiTheme="minorHAnsi" w:hAnsiTheme="minorHAnsi" w:cstheme="minorHAnsi"/>
          <w:sz w:val="23"/>
          <w:szCs w:val="23"/>
        </w:rPr>
        <w:t>as probably in his 40s.’</w:t>
      </w:r>
    </w:p>
    <w:p w14:paraId="2708205B" w14:textId="77777777" w:rsidR="002E0EA1" w:rsidRPr="00CE404F" w:rsidRDefault="002E0EA1" w:rsidP="002E0EA1">
      <w:pPr>
        <w:spacing w:before="180" w:line="480" w:lineRule="auto"/>
        <w:jc w:val="both"/>
        <w:rPr>
          <w:rFonts w:asciiTheme="minorHAnsi" w:hAnsiTheme="minorHAnsi" w:cstheme="minorHAnsi"/>
        </w:rPr>
      </w:pPr>
      <w:r w:rsidRPr="00CE404F">
        <w:rPr>
          <w:rFonts w:asciiTheme="minorHAnsi" w:hAnsiTheme="minorHAnsi" w:cstheme="minorHAnsi"/>
        </w:rPr>
        <w:t>In the above example she reiterates that her differential treatment was directly related to her race and her lecturer’s abuse of power, which she links to a “theatre of trauma in a gladiatorial way”. Her experience is a powerful reminder of how important it is for universities to employ staff who are sensitive to issues related to race and differential treatment.</w:t>
      </w:r>
    </w:p>
    <w:p w14:paraId="64DBD062" w14:textId="19A955E2" w:rsidR="002E0EA1" w:rsidRPr="00CE404F" w:rsidRDefault="001F69A9" w:rsidP="00EE33B1">
      <w:pPr>
        <w:spacing w:before="600" w:line="480" w:lineRule="auto"/>
        <w:jc w:val="both"/>
        <w:rPr>
          <w:rFonts w:asciiTheme="minorHAnsi" w:hAnsiTheme="minorHAnsi" w:cstheme="minorHAnsi"/>
          <w:b/>
          <w:sz w:val="28"/>
          <w:szCs w:val="28"/>
        </w:rPr>
      </w:pPr>
      <w:r w:rsidRPr="00CE404F">
        <w:rPr>
          <w:rFonts w:asciiTheme="minorHAnsi" w:hAnsiTheme="minorHAnsi" w:cstheme="minorHAnsi"/>
          <w:b/>
          <w:sz w:val="28"/>
          <w:szCs w:val="28"/>
        </w:rPr>
        <w:t>5</w:t>
      </w:r>
      <w:r w:rsidR="002E0EA1" w:rsidRPr="00CE404F">
        <w:rPr>
          <w:rFonts w:asciiTheme="minorHAnsi" w:hAnsiTheme="minorHAnsi" w:cstheme="minorHAnsi"/>
          <w:b/>
          <w:sz w:val="28"/>
          <w:szCs w:val="28"/>
        </w:rPr>
        <w:t>.4 Summary</w:t>
      </w:r>
    </w:p>
    <w:p w14:paraId="5FD62E6B" w14:textId="229EFA37" w:rsidR="002E0EA1" w:rsidRPr="00CE404F" w:rsidRDefault="002E0EA1" w:rsidP="00EE33B1">
      <w:pPr>
        <w:spacing w:before="120" w:line="480" w:lineRule="auto"/>
        <w:jc w:val="both"/>
        <w:rPr>
          <w:rFonts w:asciiTheme="minorHAnsi" w:hAnsiTheme="minorHAnsi" w:cstheme="minorHAnsi"/>
        </w:rPr>
      </w:pPr>
      <w:r w:rsidRPr="00CE404F">
        <w:rPr>
          <w:rFonts w:asciiTheme="minorHAnsi" w:hAnsiTheme="minorHAnsi" w:cstheme="minorHAnsi"/>
        </w:rPr>
        <w:t xml:space="preserve">This analytical chapter has focused upon the participants’ encounters with </w:t>
      </w:r>
      <w:r w:rsidR="008E3A7A" w:rsidRPr="00CE404F">
        <w:rPr>
          <w:rFonts w:asciiTheme="minorHAnsi" w:hAnsiTheme="minorHAnsi" w:cstheme="minorHAnsi"/>
        </w:rPr>
        <w:t>racialised</w:t>
      </w:r>
      <w:r w:rsidRPr="00CE404F">
        <w:rPr>
          <w:rFonts w:asciiTheme="minorHAnsi" w:hAnsiTheme="minorHAnsi" w:cstheme="minorHAnsi"/>
        </w:rPr>
        <w:t xml:space="preserve"> aggressions (the term adopted here as a label for what Sue (2010, 29) refers to as microassaults). The data collected in my interviews, the focus group, and written responses found that students experienced three main forms of </w:t>
      </w:r>
      <w:r w:rsidR="008E3A7A" w:rsidRPr="00CE404F">
        <w:rPr>
          <w:rFonts w:asciiTheme="minorHAnsi" w:hAnsiTheme="minorHAnsi" w:cstheme="minorHAnsi"/>
        </w:rPr>
        <w:t>racialised</w:t>
      </w:r>
      <w:r w:rsidRPr="00CE404F">
        <w:rPr>
          <w:rFonts w:asciiTheme="minorHAnsi" w:hAnsiTheme="minorHAnsi" w:cstheme="minorHAnsi"/>
        </w:rPr>
        <w:t xml:space="preserve"> aggression </w:t>
      </w:r>
      <w:r w:rsidR="00E727B5">
        <w:rPr>
          <w:rFonts w:asciiTheme="minorHAnsi" w:hAnsiTheme="minorHAnsi" w:cstheme="minorHAnsi"/>
        </w:rPr>
        <w:t>–</w:t>
      </w:r>
      <w:r w:rsidRPr="00CE404F">
        <w:rPr>
          <w:rFonts w:asciiTheme="minorHAnsi" w:hAnsiTheme="minorHAnsi" w:cstheme="minorHAnsi"/>
        </w:rPr>
        <w:t xml:space="preserve"> racial jokes, derogatory comments and discriminatory treatment. The participants raised fewer examples of such aggressions than they did with the previous two chapters</w:t>
      </w:r>
      <w:r w:rsidR="00C17311" w:rsidRPr="00CE404F">
        <w:rPr>
          <w:rFonts w:asciiTheme="minorHAnsi" w:hAnsiTheme="minorHAnsi" w:cstheme="minorHAnsi"/>
        </w:rPr>
        <w:t xml:space="preserve"> </w:t>
      </w:r>
      <w:r w:rsidR="001D3630" w:rsidRPr="00CE404F">
        <w:rPr>
          <w:rFonts w:asciiTheme="minorHAnsi" w:hAnsiTheme="minorHAnsi" w:cstheme="minorHAnsi"/>
        </w:rPr>
        <w:t>that</w:t>
      </w:r>
      <w:r w:rsidRPr="00CE404F">
        <w:rPr>
          <w:rFonts w:asciiTheme="minorHAnsi" w:hAnsiTheme="minorHAnsi" w:cstheme="minorHAnsi"/>
        </w:rPr>
        <w:t xml:space="preserve"> focus on institutional and inter-personal microaggressions, which is in keeping with the argument of microaggressions theory that such obvious displays of ‘old-style racism’ are less wide-spread (being socially viewed as unacceptable) in comparison to the more insidious, often unconscious racism of microaggressions. Nevertheless, as illustrated above, these </w:t>
      </w:r>
      <w:r w:rsidR="008E3A7A" w:rsidRPr="00CE404F">
        <w:rPr>
          <w:rFonts w:asciiTheme="minorHAnsi" w:hAnsiTheme="minorHAnsi" w:cstheme="minorHAnsi"/>
        </w:rPr>
        <w:t>racialised</w:t>
      </w:r>
      <w:r w:rsidRPr="00CE404F">
        <w:rPr>
          <w:rFonts w:asciiTheme="minorHAnsi" w:hAnsiTheme="minorHAnsi" w:cstheme="minorHAnsi"/>
        </w:rPr>
        <w:t xml:space="preserve"> </w:t>
      </w:r>
      <w:r w:rsidRPr="00CE404F">
        <w:rPr>
          <w:rFonts w:asciiTheme="minorHAnsi" w:hAnsiTheme="minorHAnsi" w:cstheme="minorHAnsi"/>
        </w:rPr>
        <w:lastRenderedPageBreak/>
        <w:t>aggressions, even if less frequent, once again point to the everyday experience of racism that BME female students have to deal with during their studies.</w:t>
      </w:r>
    </w:p>
    <w:p w14:paraId="36BFB183" w14:textId="77777777" w:rsidR="002E0EA1" w:rsidRPr="00CE404F" w:rsidRDefault="002E0EA1">
      <w:pPr>
        <w:rPr>
          <w:rFonts w:asciiTheme="minorHAnsi" w:hAnsiTheme="minorHAnsi" w:cstheme="minorHAnsi"/>
        </w:rPr>
      </w:pPr>
      <w:r w:rsidRPr="00CE404F">
        <w:rPr>
          <w:rFonts w:asciiTheme="minorHAnsi" w:hAnsiTheme="minorHAnsi" w:cstheme="minorHAnsi"/>
        </w:rPr>
        <w:br w:type="page"/>
      </w:r>
    </w:p>
    <w:p w14:paraId="7309C4FB" w14:textId="77777777" w:rsidR="002E0EA1" w:rsidRPr="00CE404F" w:rsidRDefault="002E0EA1" w:rsidP="002E0EA1">
      <w:pPr>
        <w:spacing w:line="480" w:lineRule="auto"/>
        <w:jc w:val="center"/>
        <w:rPr>
          <w:rFonts w:asciiTheme="minorHAnsi" w:hAnsiTheme="minorHAnsi" w:cstheme="minorHAnsi"/>
          <w:b/>
          <w:sz w:val="28"/>
          <w:szCs w:val="28"/>
        </w:rPr>
      </w:pPr>
      <w:r w:rsidRPr="00CE404F">
        <w:rPr>
          <w:rFonts w:asciiTheme="minorHAnsi" w:hAnsiTheme="minorHAnsi" w:cstheme="minorHAnsi"/>
          <w:b/>
          <w:sz w:val="28"/>
          <w:szCs w:val="28"/>
        </w:rPr>
        <w:lastRenderedPageBreak/>
        <w:t>CHAPTER 6:</w:t>
      </w:r>
    </w:p>
    <w:p w14:paraId="40E71A45" w14:textId="47F1CE19" w:rsidR="002E0EA1" w:rsidRPr="00CE404F" w:rsidRDefault="00E447E9" w:rsidP="00E727B5">
      <w:pPr>
        <w:spacing w:line="480" w:lineRule="auto"/>
        <w:jc w:val="center"/>
        <w:rPr>
          <w:rFonts w:asciiTheme="minorHAnsi" w:hAnsiTheme="minorHAnsi" w:cstheme="minorHAnsi"/>
          <w:b/>
          <w:sz w:val="28"/>
          <w:szCs w:val="28"/>
          <w:u w:val="single"/>
        </w:rPr>
      </w:pPr>
      <w:r w:rsidRPr="00CE404F">
        <w:rPr>
          <w:rFonts w:asciiTheme="minorHAnsi" w:hAnsiTheme="minorHAnsi" w:cstheme="minorHAnsi"/>
          <w:b/>
          <w:sz w:val="28"/>
          <w:szCs w:val="28"/>
        </w:rPr>
        <w:t xml:space="preserve">NAVIGATING </w:t>
      </w:r>
      <w:r w:rsidR="002E0EA1" w:rsidRPr="00CE404F">
        <w:rPr>
          <w:rFonts w:asciiTheme="minorHAnsi" w:hAnsiTheme="minorHAnsi" w:cstheme="minorHAnsi"/>
          <w:b/>
          <w:sz w:val="28"/>
          <w:szCs w:val="28"/>
        </w:rPr>
        <w:t>THE INSTITUTION</w:t>
      </w:r>
    </w:p>
    <w:p w14:paraId="7CE7AC6B" w14:textId="77777777" w:rsidR="002E0EA1" w:rsidRPr="00CE404F" w:rsidRDefault="002E0EA1" w:rsidP="002E0EA1">
      <w:pPr>
        <w:spacing w:line="480" w:lineRule="auto"/>
        <w:jc w:val="both"/>
        <w:rPr>
          <w:rFonts w:asciiTheme="minorHAnsi" w:hAnsiTheme="minorHAnsi" w:cstheme="minorHAnsi"/>
          <w:b/>
        </w:rPr>
      </w:pPr>
    </w:p>
    <w:p w14:paraId="5ECE7F87" w14:textId="227C5ED0" w:rsidR="002E0EA1" w:rsidRPr="00CE404F" w:rsidRDefault="002E0EA1" w:rsidP="002E0EA1">
      <w:pPr>
        <w:spacing w:line="480" w:lineRule="auto"/>
        <w:jc w:val="both"/>
        <w:rPr>
          <w:rFonts w:asciiTheme="minorHAnsi" w:hAnsiTheme="minorHAnsi" w:cstheme="minorHAnsi"/>
          <w:b/>
          <w:sz w:val="28"/>
          <w:szCs w:val="28"/>
        </w:rPr>
      </w:pPr>
      <w:r w:rsidRPr="00CE404F">
        <w:rPr>
          <w:rFonts w:asciiTheme="minorHAnsi" w:hAnsiTheme="minorHAnsi" w:cstheme="minorHAnsi"/>
          <w:b/>
          <w:sz w:val="28"/>
          <w:szCs w:val="28"/>
        </w:rPr>
        <w:t>6.1 Introduction</w:t>
      </w:r>
    </w:p>
    <w:p w14:paraId="32FF4538" w14:textId="6FDD5CD3" w:rsidR="002E0EA1" w:rsidRPr="00CE404F" w:rsidRDefault="002E0EA1" w:rsidP="002E0EA1">
      <w:pPr>
        <w:spacing w:line="480" w:lineRule="auto"/>
        <w:jc w:val="both"/>
        <w:rPr>
          <w:rFonts w:asciiTheme="minorHAnsi" w:hAnsiTheme="minorHAnsi" w:cstheme="minorHAnsi"/>
        </w:rPr>
      </w:pPr>
      <w:r w:rsidRPr="00CE404F">
        <w:rPr>
          <w:rFonts w:asciiTheme="minorHAnsi" w:hAnsiTheme="minorHAnsi" w:cstheme="minorHAnsi"/>
        </w:rPr>
        <w:t>As the preceding research chapter elucidates, student culture at the University of Sheffield is dominated by white students, who are seen as the ideal, normal and default student. Through the adoption of an analytical framework founded upon the concept of (racial) microaggressions, numerous subtle (and non-subtle) ways students from BME backgrounds are minoriti</w:t>
      </w:r>
      <w:r w:rsidR="0046364A" w:rsidRPr="00CE404F">
        <w:rPr>
          <w:rFonts w:asciiTheme="minorHAnsi" w:hAnsiTheme="minorHAnsi" w:cstheme="minorHAnsi"/>
        </w:rPr>
        <w:t>s</w:t>
      </w:r>
      <w:r w:rsidRPr="00CE404F">
        <w:rPr>
          <w:rFonts w:asciiTheme="minorHAnsi" w:hAnsiTheme="minorHAnsi" w:cstheme="minorHAnsi"/>
        </w:rPr>
        <w:t xml:space="preserve">ed via their definition as “different” from the default white student have been mapped. Continuing from this point, this research chapter identifies the consequent journeys via which these students navigate university and student life. </w:t>
      </w:r>
    </w:p>
    <w:p w14:paraId="060F53C2" w14:textId="085CF1AF" w:rsidR="002E0EA1" w:rsidRPr="00CE404F" w:rsidRDefault="002E0EA1" w:rsidP="002E0EA1">
      <w:pPr>
        <w:spacing w:before="240" w:line="480" w:lineRule="auto"/>
        <w:ind w:firstLine="720"/>
        <w:jc w:val="both"/>
        <w:rPr>
          <w:rFonts w:asciiTheme="minorHAnsi" w:hAnsiTheme="minorHAnsi" w:cstheme="minorHAnsi"/>
        </w:rPr>
      </w:pPr>
      <w:r w:rsidRPr="00CE404F">
        <w:rPr>
          <w:rFonts w:asciiTheme="minorHAnsi" w:hAnsiTheme="minorHAnsi" w:cstheme="minorHAnsi"/>
        </w:rPr>
        <w:t>The significance of this journey cannot be underestimated. All students, by the very nature of age and situation – as participants within the field of higher education – are undergoing significant developmental processes, the most obvious of which is the process of forming an adult identity. Students from BME backgrounds share this experience to no lesser</w:t>
      </w:r>
      <w:r w:rsidR="00E727B5">
        <w:rPr>
          <w:rFonts w:asciiTheme="minorHAnsi" w:hAnsiTheme="minorHAnsi" w:cstheme="minorHAnsi"/>
        </w:rPr>
        <w:t xml:space="preserve"> an </w:t>
      </w:r>
      <w:r w:rsidRPr="00CE404F">
        <w:rPr>
          <w:rFonts w:asciiTheme="minorHAnsi" w:hAnsiTheme="minorHAnsi" w:cstheme="minorHAnsi"/>
        </w:rPr>
        <w:t>extent than their white, majoritarian colleagues; however, on top of this, they are simultaneously negotiating processes of forming ethno (religious) identities. Based upon an in-depth analysis of students’ related responses to the previously recounted experiences, this chapter provides a thick description of how students feel and live this difference; in so doing, it exp</w:t>
      </w:r>
      <w:r w:rsidR="00DC2EA7" w:rsidRPr="00CE404F">
        <w:rPr>
          <w:rFonts w:asciiTheme="minorHAnsi" w:hAnsiTheme="minorHAnsi" w:cstheme="minorHAnsi"/>
        </w:rPr>
        <w:t>lains</w:t>
      </w:r>
      <w:r w:rsidRPr="00CE404F">
        <w:rPr>
          <w:rFonts w:asciiTheme="minorHAnsi" w:hAnsiTheme="minorHAnsi" w:cstheme="minorHAnsi"/>
        </w:rPr>
        <w:t xml:space="preserve"> the various strategies they employ to challenge and resist both racialised and gendered boundaries and cultural ideologies enforced by the institution and wider student culture. </w:t>
      </w:r>
    </w:p>
    <w:p w14:paraId="150CE7DC" w14:textId="0ADF2669" w:rsidR="002E0EA1" w:rsidRPr="00CE404F" w:rsidRDefault="002E0EA1" w:rsidP="002E0EA1">
      <w:pPr>
        <w:spacing w:before="240" w:line="480" w:lineRule="auto"/>
        <w:ind w:firstLine="720"/>
        <w:jc w:val="both"/>
        <w:rPr>
          <w:rFonts w:asciiTheme="minorHAnsi" w:hAnsiTheme="minorHAnsi" w:cstheme="minorHAnsi"/>
        </w:rPr>
      </w:pPr>
      <w:r w:rsidRPr="00CE404F">
        <w:rPr>
          <w:rFonts w:asciiTheme="minorHAnsi" w:hAnsiTheme="minorHAnsi" w:cstheme="minorHAnsi"/>
        </w:rPr>
        <w:lastRenderedPageBreak/>
        <w:t xml:space="preserve">As before, it is important, to keep in mind that the students from whom the subsequent analytical data is drawn are not a uniform, representative sample; respondents represent very different ethnic and religious, or non-religious, backgrounds. Hence, while certain experiences are commonly shared, this is not always the case </w:t>
      </w:r>
      <w:r w:rsidR="00AF125B">
        <w:rPr>
          <w:rFonts w:asciiTheme="minorHAnsi" w:hAnsiTheme="minorHAnsi" w:cstheme="minorHAnsi"/>
        </w:rPr>
        <w:t>–</w:t>
      </w:r>
      <w:r w:rsidRPr="00CE404F">
        <w:rPr>
          <w:rFonts w:asciiTheme="minorHAnsi" w:hAnsiTheme="minorHAnsi" w:cstheme="minorHAnsi"/>
        </w:rPr>
        <w:t xml:space="preserve"> nor would this be expected to be so. Furthermore, this research can offer only a snapshot of this process (a permanent state of becoming (cf. Young et al., 2013)). Nevertheless, three broad themes emerged around which this analysis can be framed: navigating groups</w:t>
      </w:r>
      <w:r w:rsidR="00AF125B">
        <w:rPr>
          <w:rFonts w:asciiTheme="minorHAnsi" w:hAnsiTheme="minorHAnsi" w:cstheme="minorHAnsi"/>
        </w:rPr>
        <w:t>;</w:t>
      </w:r>
      <w:r w:rsidRPr="00CE404F">
        <w:rPr>
          <w:rFonts w:asciiTheme="minorHAnsi" w:hAnsiTheme="minorHAnsi" w:cstheme="minorHAnsi"/>
        </w:rPr>
        <w:t xml:space="preserve"> negotiating ethno (religious) gender identities</w:t>
      </w:r>
      <w:r w:rsidR="00AF125B">
        <w:rPr>
          <w:rFonts w:asciiTheme="minorHAnsi" w:hAnsiTheme="minorHAnsi" w:cstheme="minorHAnsi"/>
        </w:rPr>
        <w:t>;</w:t>
      </w:r>
      <w:r w:rsidRPr="00CE404F">
        <w:rPr>
          <w:rFonts w:asciiTheme="minorHAnsi" w:hAnsiTheme="minorHAnsi" w:cstheme="minorHAnsi"/>
        </w:rPr>
        <w:t xml:space="preserve"> and clubbing and drinking culture. These themes are interrelated and cannot be clearly separated. </w:t>
      </w:r>
    </w:p>
    <w:p w14:paraId="2B27A71C" w14:textId="3C3471FE" w:rsidR="002E0EA1" w:rsidRPr="00CE404F" w:rsidRDefault="002E0EA1" w:rsidP="002E0EA1">
      <w:pPr>
        <w:spacing w:before="240" w:line="480" w:lineRule="auto"/>
        <w:ind w:firstLine="720"/>
        <w:jc w:val="both"/>
        <w:rPr>
          <w:rFonts w:asciiTheme="minorHAnsi" w:hAnsiTheme="minorHAnsi" w:cstheme="minorHAnsi"/>
        </w:rPr>
      </w:pPr>
      <w:r w:rsidRPr="00CE404F">
        <w:rPr>
          <w:rFonts w:asciiTheme="minorHAnsi" w:hAnsiTheme="minorHAnsi" w:cstheme="minorHAnsi"/>
        </w:rPr>
        <w:t>Structurally, therefore, the following analysis is not clearly delineated by theme, but rather treats them as separate but interwoven. Subsequently, the discussion is far from linear; instead, the analytical narrative is structured around the students themselves and their own descriptions, raising and returning to themes previously discussed as and when they become pertinent to the analysis itself.</w:t>
      </w:r>
    </w:p>
    <w:p w14:paraId="2B429BE3" w14:textId="77777777" w:rsidR="002E0EA1" w:rsidRPr="00CE404F" w:rsidRDefault="002E0EA1" w:rsidP="002E0EA1">
      <w:pPr>
        <w:spacing w:line="480" w:lineRule="auto"/>
        <w:jc w:val="both"/>
        <w:rPr>
          <w:rFonts w:asciiTheme="minorHAnsi" w:hAnsiTheme="minorHAnsi" w:cstheme="minorHAnsi"/>
          <w:b/>
          <w:sz w:val="28"/>
          <w:szCs w:val="28"/>
          <w:u w:val="single"/>
        </w:rPr>
      </w:pPr>
    </w:p>
    <w:p w14:paraId="35632E94" w14:textId="76483C15" w:rsidR="002E0EA1" w:rsidRPr="00CE404F" w:rsidRDefault="002E0EA1" w:rsidP="002E0EA1">
      <w:pPr>
        <w:spacing w:line="480" w:lineRule="auto"/>
        <w:jc w:val="both"/>
        <w:rPr>
          <w:rFonts w:asciiTheme="minorHAnsi" w:hAnsiTheme="minorHAnsi" w:cstheme="minorHAnsi"/>
          <w:b/>
          <w:sz w:val="28"/>
          <w:szCs w:val="28"/>
        </w:rPr>
      </w:pPr>
      <w:r w:rsidRPr="00CE404F">
        <w:rPr>
          <w:rFonts w:asciiTheme="minorHAnsi" w:hAnsiTheme="minorHAnsi" w:cstheme="minorHAnsi"/>
          <w:b/>
          <w:sz w:val="28"/>
          <w:szCs w:val="28"/>
        </w:rPr>
        <w:t>6.2 The importance (and difficulty) of finding and forming supportive groups</w:t>
      </w:r>
    </w:p>
    <w:p w14:paraId="38FEB8CF" w14:textId="4A4AC391" w:rsidR="002E0EA1" w:rsidRPr="00CE404F" w:rsidRDefault="002E0EA1" w:rsidP="002E0EA1">
      <w:pPr>
        <w:spacing w:before="240" w:line="480" w:lineRule="auto"/>
        <w:jc w:val="both"/>
        <w:rPr>
          <w:rFonts w:asciiTheme="minorHAnsi" w:hAnsiTheme="minorHAnsi" w:cstheme="minorHAnsi"/>
        </w:rPr>
      </w:pPr>
      <w:r w:rsidRPr="00CE404F">
        <w:rPr>
          <w:rFonts w:asciiTheme="minorHAnsi" w:hAnsiTheme="minorHAnsi" w:cstheme="minorHAnsi"/>
        </w:rPr>
        <w:t>For those who attend, the years that individuals spend at university are widely recogni</w:t>
      </w:r>
      <w:r w:rsidR="00AF125B">
        <w:rPr>
          <w:rFonts w:asciiTheme="minorHAnsi" w:hAnsiTheme="minorHAnsi" w:cstheme="minorHAnsi"/>
        </w:rPr>
        <w:t>s</w:t>
      </w:r>
      <w:r w:rsidRPr="00CE404F">
        <w:rPr>
          <w:rFonts w:asciiTheme="minorHAnsi" w:hAnsiTheme="minorHAnsi" w:cstheme="minorHAnsi"/>
        </w:rPr>
        <w:t>ed as a key to the establishment of their identities (Ortiz &amp; Santos, 2009; Erikson, 1968). This is because, as developed in the social psychology literature – in particular that surrounding Social Identity Theory (e.g. Tajfel, 1978; 1981; Tajfel &amp; Turner, 1979; 1986) – the adolescent years are characteri</w:t>
      </w:r>
      <w:r w:rsidR="00AF125B">
        <w:rPr>
          <w:rFonts w:asciiTheme="minorHAnsi" w:hAnsiTheme="minorHAnsi" w:cstheme="minorHAnsi"/>
        </w:rPr>
        <w:t>s</w:t>
      </w:r>
      <w:r w:rsidRPr="00CE404F">
        <w:rPr>
          <w:rFonts w:asciiTheme="minorHAnsi" w:hAnsiTheme="minorHAnsi" w:cstheme="minorHAnsi"/>
        </w:rPr>
        <w:t>ed by a push for categori</w:t>
      </w:r>
      <w:r w:rsidR="00AF125B">
        <w:rPr>
          <w:rFonts w:asciiTheme="minorHAnsi" w:hAnsiTheme="minorHAnsi" w:cstheme="minorHAnsi"/>
        </w:rPr>
        <w:t>s</w:t>
      </w:r>
      <w:r w:rsidRPr="00CE404F">
        <w:rPr>
          <w:rFonts w:asciiTheme="minorHAnsi" w:hAnsiTheme="minorHAnsi" w:cstheme="minorHAnsi"/>
        </w:rPr>
        <w:t>ation, linked to a need to belong and gain self-</w:t>
      </w:r>
      <w:r w:rsidRPr="00CE404F">
        <w:rPr>
          <w:rFonts w:asciiTheme="minorHAnsi" w:hAnsiTheme="minorHAnsi" w:cstheme="minorHAnsi"/>
        </w:rPr>
        <w:lastRenderedPageBreak/>
        <w:t xml:space="preserve">esteem. Group membership is both a central product </w:t>
      </w:r>
      <w:r w:rsidRPr="00CE404F">
        <w:rPr>
          <w:rFonts w:asciiTheme="minorHAnsi" w:hAnsiTheme="minorHAnsi" w:cstheme="minorHAnsi"/>
          <w:i/>
        </w:rPr>
        <w:t>and</w:t>
      </w:r>
      <w:r w:rsidRPr="00CE404F">
        <w:rPr>
          <w:rFonts w:asciiTheme="minorHAnsi" w:hAnsiTheme="minorHAnsi" w:cstheme="minorHAnsi"/>
        </w:rPr>
        <w:t xml:space="preserve"> condition of such processes, playing a significant part in individual identity.</w:t>
      </w:r>
    </w:p>
    <w:p w14:paraId="1F04BD42" w14:textId="77777777" w:rsidR="002E0EA1" w:rsidRPr="00CE404F" w:rsidRDefault="002E0EA1" w:rsidP="002E0EA1">
      <w:pPr>
        <w:spacing w:before="240" w:line="480" w:lineRule="auto"/>
        <w:ind w:firstLine="720"/>
        <w:jc w:val="both"/>
        <w:rPr>
          <w:rFonts w:asciiTheme="minorHAnsi" w:hAnsiTheme="minorHAnsi" w:cstheme="minorHAnsi"/>
          <w:b/>
        </w:rPr>
      </w:pPr>
      <w:r w:rsidRPr="00CE404F">
        <w:rPr>
          <w:rFonts w:asciiTheme="minorHAnsi" w:hAnsiTheme="minorHAnsi" w:cstheme="minorHAnsi"/>
        </w:rPr>
        <w:t>Group memberships are also vital as they provide a sense of belonging – of relatedness to place and people – that, as Maslow (1968) outlines, in turn leads to positive emotional, physical and mental well-being. This is incredibly important for students, specifically, as studies have shown the need for belonging to be significant in terms of self-belief and subsequently academic motivation, engagement, and ability to function in learning environments (Goodenow, 1992; cf. 1993; Cornell &amp; Wellborn, 1991; Deci &amp; Ryan, 1991; Finn, 1989; Furrer &amp; Skinner, 2003; Osterbman, 2000; Sheldon, Elliot, Kim &amp; Kasser, 2001; Roeser, Eccles &amp; Sameroff, 1998).</w:t>
      </w:r>
      <w:r w:rsidRPr="00CE404F">
        <w:rPr>
          <w:rStyle w:val="FootnoteReference"/>
          <w:rFonts w:asciiTheme="minorHAnsi" w:hAnsiTheme="minorHAnsi" w:cstheme="minorHAnsi"/>
        </w:rPr>
        <w:footnoteReference w:id="48"/>
      </w:r>
    </w:p>
    <w:p w14:paraId="13DD6193" w14:textId="29FA7743" w:rsidR="002E0EA1" w:rsidRPr="00CE404F" w:rsidRDefault="002E0EA1" w:rsidP="002E0EA1">
      <w:pPr>
        <w:spacing w:before="240" w:line="480" w:lineRule="auto"/>
        <w:ind w:firstLine="567"/>
        <w:jc w:val="both"/>
        <w:rPr>
          <w:rFonts w:asciiTheme="minorHAnsi" w:hAnsiTheme="minorHAnsi" w:cstheme="minorHAnsi"/>
        </w:rPr>
      </w:pPr>
      <w:r w:rsidRPr="00CE404F">
        <w:rPr>
          <w:rFonts w:asciiTheme="minorHAnsi" w:hAnsiTheme="minorHAnsi" w:cstheme="minorHAnsi"/>
        </w:rPr>
        <w:t xml:space="preserve">If support groups are vital to a sense of belonging, which in turn is vital to academic experience, this does not mean they are easily come by. The difficulty for first year students in finding and navigating new friendship groups was clearly articulated by </w:t>
      </w:r>
      <w:r w:rsidR="0000490A" w:rsidRPr="00CE404F">
        <w:rPr>
          <w:rFonts w:asciiTheme="minorHAnsi" w:hAnsiTheme="minorHAnsi" w:cstheme="minorHAnsi"/>
        </w:rPr>
        <w:t>Adila</w:t>
      </w:r>
      <w:r w:rsidRPr="00CE404F">
        <w:rPr>
          <w:rFonts w:asciiTheme="minorHAnsi" w:hAnsiTheme="minorHAnsi" w:cstheme="minorHAnsi"/>
        </w:rPr>
        <w:t>, during her first and second interviews, where she described the difference, in coming to university after having been at school, as:</w:t>
      </w:r>
    </w:p>
    <w:p w14:paraId="2EF4FAA7" w14:textId="1E12E474" w:rsidR="002E0EA1" w:rsidRPr="00CE404F" w:rsidRDefault="002E0EA1" w:rsidP="002E0EA1">
      <w:pPr>
        <w:spacing w:before="120" w:after="120"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t>“like being thrown, well not thrown into the deep end, but [in school] you are in a more comfortable zone, so [in university] you don’t have that sort of safety network to come back to. So more often you find yourself reali</w:t>
      </w:r>
      <w:r w:rsidR="00AF125B">
        <w:rPr>
          <w:rFonts w:asciiTheme="minorHAnsi" w:hAnsiTheme="minorHAnsi" w:cstheme="minorHAnsi"/>
          <w:sz w:val="23"/>
          <w:szCs w:val="23"/>
        </w:rPr>
        <w:t>s</w:t>
      </w:r>
      <w:r w:rsidRPr="00CE404F">
        <w:rPr>
          <w:rFonts w:asciiTheme="minorHAnsi" w:hAnsiTheme="minorHAnsi" w:cstheme="minorHAnsi"/>
          <w:sz w:val="23"/>
          <w:szCs w:val="23"/>
        </w:rPr>
        <w:t>ing that there is a big wide world out there and it can be exhilarating, but it can also be kind of like those situations where you end up thinking  to yourself  ‘what the F am I doing?’ [laughs]”</w:t>
      </w:r>
    </w:p>
    <w:p w14:paraId="07409FA1" w14:textId="77777777" w:rsidR="002E0EA1" w:rsidRPr="00CE404F" w:rsidRDefault="002E0EA1" w:rsidP="002E0EA1">
      <w:pPr>
        <w:spacing w:before="120" w:after="120" w:line="480" w:lineRule="auto"/>
        <w:jc w:val="both"/>
        <w:rPr>
          <w:rFonts w:asciiTheme="minorHAnsi" w:hAnsiTheme="minorHAnsi" w:cstheme="minorHAnsi"/>
          <w:sz w:val="23"/>
          <w:szCs w:val="23"/>
        </w:rPr>
      </w:pPr>
      <w:r w:rsidRPr="00CE404F">
        <w:rPr>
          <w:rFonts w:asciiTheme="minorHAnsi" w:hAnsiTheme="minorHAnsi" w:cstheme="minorHAnsi"/>
          <w:sz w:val="23"/>
          <w:szCs w:val="23"/>
        </w:rPr>
        <w:t xml:space="preserve">She describes how easy it is to fall into “the comfortable rhythm, routine” at home, but how: </w:t>
      </w:r>
    </w:p>
    <w:p w14:paraId="5538977D" w14:textId="55D2F275" w:rsidR="002E0EA1" w:rsidRPr="00CE404F" w:rsidRDefault="002E0EA1" w:rsidP="002E0EA1">
      <w:pPr>
        <w:spacing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lastRenderedPageBreak/>
        <w:t>“when you start university, everything is very much on you to kind of like go in. No one will really know if you’re not there, so I think the major thing that hit me, the fact that you didn’t, like, have someone who is looking out for you in a way, so you come home and no one will be there, you go to university and it wouldn’t really matter if you come or not, it just depends on your peers, so it depended how closely knit your group was, as to whether or not they e</w:t>
      </w:r>
      <w:r w:rsidR="00385792" w:rsidRPr="00CE404F">
        <w:rPr>
          <w:rFonts w:asciiTheme="minorHAnsi" w:hAnsiTheme="minorHAnsi" w:cstheme="minorHAnsi"/>
          <w:sz w:val="23"/>
          <w:szCs w:val="23"/>
        </w:rPr>
        <w:t>xpected you to come everyday</w:t>
      </w:r>
      <w:r w:rsidR="00AF125B">
        <w:rPr>
          <w:rFonts w:asciiTheme="minorHAnsi" w:hAnsiTheme="minorHAnsi" w:cstheme="minorHAnsi"/>
          <w:sz w:val="23"/>
          <w:szCs w:val="23"/>
        </w:rPr>
        <w:t>.</w:t>
      </w:r>
      <w:r w:rsidR="00385792" w:rsidRPr="00CE404F">
        <w:rPr>
          <w:rFonts w:asciiTheme="minorHAnsi" w:hAnsiTheme="minorHAnsi" w:cstheme="minorHAnsi"/>
          <w:sz w:val="23"/>
          <w:szCs w:val="23"/>
        </w:rPr>
        <w:t>” (Interview 1</w:t>
      </w:r>
      <w:r w:rsidRPr="00CE404F">
        <w:rPr>
          <w:rFonts w:asciiTheme="minorHAnsi" w:hAnsiTheme="minorHAnsi" w:cstheme="minorHAnsi"/>
          <w:sz w:val="23"/>
          <w:szCs w:val="23"/>
        </w:rPr>
        <w:t>)</w:t>
      </w:r>
    </w:p>
    <w:p w14:paraId="7718727E" w14:textId="6E66E03B" w:rsidR="002E0EA1" w:rsidRPr="00CE404F" w:rsidRDefault="002E0EA1" w:rsidP="002E0EA1">
      <w:pPr>
        <w:spacing w:before="180" w:line="480" w:lineRule="auto"/>
        <w:jc w:val="both"/>
        <w:rPr>
          <w:rFonts w:asciiTheme="minorHAnsi" w:hAnsiTheme="minorHAnsi" w:cstheme="minorHAnsi"/>
        </w:rPr>
      </w:pPr>
      <w:r w:rsidRPr="00CE404F">
        <w:rPr>
          <w:rFonts w:asciiTheme="minorHAnsi" w:hAnsiTheme="minorHAnsi" w:cstheme="minorHAnsi"/>
        </w:rPr>
        <w:t xml:space="preserve">New students have no guaranteed support networks – ‘someone who is looking out for you’ – and the closeness of the groups that are formed will have a significant effect on what might be expected from them. </w:t>
      </w:r>
      <w:r w:rsidR="0000490A" w:rsidRPr="00CE404F">
        <w:rPr>
          <w:rFonts w:asciiTheme="minorHAnsi" w:hAnsiTheme="minorHAnsi" w:cstheme="minorHAnsi"/>
        </w:rPr>
        <w:t>Raashida</w:t>
      </w:r>
      <w:r w:rsidRPr="00CE404F">
        <w:rPr>
          <w:rFonts w:asciiTheme="minorHAnsi" w:hAnsiTheme="minorHAnsi" w:cstheme="minorHAnsi"/>
        </w:rPr>
        <w:t xml:space="preserve">’s experiences in her first year illustrate the importance of group formation – and its difficulties – starkly. When she first moved to Sheffield, she became friends with one of her flatmates, however she moved back to France after a year and while </w:t>
      </w:r>
      <w:r w:rsidR="0000490A" w:rsidRPr="00CE404F">
        <w:rPr>
          <w:rFonts w:asciiTheme="minorHAnsi" w:hAnsiTheme="minorHAnsi" w:cstheme="minorHAnsi"/>
        </w:rPr>
        <w:t>Raashida</w:t>
      </w:r>
      <w:r w:rsidRPr="00CE404F">
        <w:rPr>
          <w:rFonts w:asciiTheme="minorHAnsi" w:hAnsiTheme="minorHAnsi" w:cstheme="minorHAnsi"/>
        </w:rPr>
        <w:t xml:space="preserve"> got on with her other flatmates, they “weren’t like friends” and they were not very social, “which was boring” (Interview</w:t>
      </w:r>
      <w:r w:rsidR="008D1393">
        <w:rPr>
          <w:rFonts w:asciiTheme="minorHAnsi" w:hAnsiTheme="minorHAnsi" w:cstheme="minorHAnsi"/>
        </w:rPr>
        <w:t xml:space="preserve"> 1</w:t>
      </w:r>
      <w:r w:rsidRPr="00CE404F">
        <w:rPr>
          <w:rFonts w:asciiTheme="minorHAnsi" w:hAnsiTheme="minorHAnsi" w:cstheme="minorHAnsi"/>
        </w:rPr>
        <w:t>, 4). As a result, she ended up spending most of her time with her boyfriend, which meant she didn’t “feel like a Fresher” and felt “secluded” because she didn’t get to meet many people and sociali</w:t>
      </w:r>
      <w:r w:rsidR="004B406A">
        <w:rPr>
          <w:rFonts w:asciiTheme="minorHAnsi" w:hAnsiTheme="minorHAnsi" w:cstheme="minorHAnsi"/>
        </w:rPr>
        <w:t>s</w:t>
      </w:r>
      <w:r w:rsidRPr="00CE404F">
        <w:rPr>
          <w:rFonts w:asciiTheme="minorHAnsi" w:hAnsiTheme="minorHAnsi" w:cstheme="minorHAnsi"/>
        </w:rPr>
        <w:t>e. This was something she would come to regret – but which she linked to the particular nature of university life, based as it is around clubbing and drinking (an issue that is discussed in detail below).</w:t>
      </w:r>
    </w:p>
    <w:p w14:paraId="7FED550A" w14:textId="4F63DDE9" w:rsidR="002E0EA1" w:rsidRPr="00CE404F" w:rsidRDefault="002E0EA1" w:rsidP="002E0EA1">
      <w:pPr>
        <w:spacing w:before="240" w:line="480" w:lineRule="auto"/>
        <w:ind w:firstLine="720"/>
        <w:jc w:val="both"/>
        <w:rPr>
          <w:rFonts w:asciiTheme="minorHAnsi" w:hAnsiTheme="minorHAnsi" w:cstheme="minorHAnsi"/>
        </w:rPr>
      </w:pPr>
      <w:r w:rsidRPr="00CE404F">
        <w:rPr>
          <w:rFonts w:asciiTheme="minorHAnsi" w:hAnsiTheme="minorHAnsi" w:cstheme="minorHAnsi"/>
        </w:rPr>
        <w:t xml:space="preserve">The importance of finding a group, or support network, was raised by </w:t>
      </w:r>
      <w:r w:rsidR="0000490A" w:rsidRPr="00CE404F">
        <w:rPr>
          <w:rFonts w:asciiTheme="minorHAnsi" w:hAnsiTheme="minorHAnsi" w:cstheme="minorHAnsi"/>
        </w:rPr>
        <w:t>Saree</w:t>
      </w:r>
      <w:r w:rsidRPr="00CE404F">
        <w:rPr>
          <w:rFonts w:asciiTheme="minorHAnsi" w:hAnsiTheme="minorHAnsi" w:cstheme="minorHAnsi"/>
        </w:rPr>
        <w:t xml:space="preserve"> in her first and second interviews also. She spoke of the importance of getting out of her room and meeting people. Having lived in a negative environment where she did not get on with her housemates, she related how she had met people through volunteering as part of the Sheffield Graduate Award and was looking forward to living with her friends in the next year (</w:t>
      </w:r>
      <w:r w:rsidR="00385792" w:rsidRPr="00CE404F">
        <w:rPr>
          <w:rFonts w:asciiTheme="minorHAnsi" w:hAnsiTheme="minorHAnsi" w:cstheme="minorHAnsi"/>
        </w:rPr>
        <w:t>Saree, Interview 1</w:t>
      </w:r>
      <w:r w:rsidRPr="00CE404F">
        <w:rPr>
          <w:rFonts w:asciiTheme="minorHAnsi" w:hAnsiTheme="minorHAnsi" w:cstheme="minorHAnsi"/>
        </w:rPr>
        <w:t>). Friends are important, she stated, so that you have someone who has your back (</w:t>
      </w:r>
      <w:r w:rsidR="00385792" w:rsidRPr="00CE404F">
        <w:rPr>
          <w:rFonts w:asciiTheme="minorHAnsi" w:hAnsiTheme="minorHAnsi" w:cstheme="minorHAnsi"/>
        </w:rPr>
        <w:t>ibid.</w:t>
      </w:r>
      <w:r w:rsidRPr="00CE404F">
        <w:rPr>
          <w:rFonts w:asciiTheme="minorHAnsi" w:hAnsiTheme="minorHAnsi" w:cstheme="minorHAnsi"/>
        </w:rPr>
        <w:t xml:space="preserve">), relating how, when she had gone through a period of stress eating, it was </w:t>
      </w:r>
      <w:r w:rsidRPr="00CE404F">
        <w:rPr>
          <w:rFonts w:asciiTheme="minorHAnsi" w:hAnsiTheme="minorHAnsi" w:cstheme="minorHAnsi"/>
        </w:rPr>
        <w:lastRenderedPageBreak/>
        <w:t xml:space="preserve">her friendship group’s support that had helped her through it. Describing this group, </w:t>
      </w:r>
      <w:r w:rsidR="0000490A" w:rsidRPr="00CE404F">
        <w:rPr>
          <w:rFonts w:asciiTheme="minorHAnsi" w:hAnsiTheme="minorHAnsi" w:cstheme="minorHAnsi"/>
        </w:rPr>
        <w:t>Saree</w:t>
      </w:r>
      <w:r w:rsidRPr="00CE404F">
        <w:rPr>
          <w:rFonts w:asciiTheme="minorHAnsi" w:hAnsiTheme="minorHAnsi" w:cstheme="minorHAnsi"/>
        </w:rPr>
        <w:t xml:space="preserve"> explains how “I’ve got my sister and then I obviously got my parents, but my sister and my friend X are really the most important network and some of my housemates that I lived with last year and we always get on.” </w:t>
      </w:r>
    </w:p>
    <w:p w14:paraId="4EE457D8" w14:textId="08092311" w:rsidR="002E0EA1" w:rsidRPr="00CE404F" w:rsidRDefault="002E0EA1" w:rsidP="002E0EA1">
      <w:pPr>
        <w:spacing w:before="240" w:line="480" w:lineRule="auto"/>
        <w:ind w:firstLine="720"/>
        <w:jc w:val="both"/>
        <w:rPr>
          <w:rFonts w:asciiTheme="minorHAnsi" w:hAnsiTheme="minorHAnsi" w:cstheme="minorHAnsi"/>
          <w:sz w:val="23"/>
          <w:szCs w:val="23"/>
        </w:rPr>
      </w:pPr>
      <w:r w:rsidRPr="00CE404F">
        <w:rPr>
          <w:rFonts w:asciiTheme="minorHAnsi" w:hAnsiTheme="minorHAnsi" w:cstheme="minorHAnsi"/>
        </w:rPr>
        <w:t>Key to this friendship group was a lack of “the typical girl bitchiness, hierarchy kind of thing” (</w:t>
      </w:r>
      <w:r w:rsidR="00385792" w:rsidRPr="00CE404F">
        <w:rPr>
          <w:rFonts w:asciiTheme="minorHAnsi" w:hAnsiTheme="minorHAnsi" w:cstheme="minorHAnsi"/>
        </w:rPr>
        <w:t xml:space="preserve">Saree, </w:t>
      </w:r>
      <w:r w:rsidRPr="00CE404F">
        <w:rPr>
          <w:rFonts w:asciiTheme="minorHAnsi" w:hAnsiTheme="minorHAnsi" w:cstheme="minorHAnsi"/>
        </w:rPr>
        <w:t>Interview</w:t>
      </w:r>
      <w:r w:rsidR="00385792" w:rsidRPr="00CE404F">
        <w:rPr>
          <w:rFonts w:asciiTheme="minorHAnsi" w:hAnsiTheme="minorHAnsi" w:cstheme="minorHAnsi"/>
        </w:rPr>
        <w:t xml:space="preserve"> 1</w:t>
      </w:r>
      <w:r w:rsidRPr="00CE404F">
        <w:rPr>
          <w:rFonts w:asciiTheme="minorHAnsi" w:hAnsiTheme="minorHAnsi" w:cstheme="minorHAnsi"/>
        </w:rPr>
        <w:t xml:space="preserve">). This was an important factor also raised by </w:t>
      </w:r>
      <w:r w:rsidR="00C87E29" w:rsidRPr="00CE404F">
        <w:rPr>
          <w:rFonts w:asciiTheme="minorHAnsi" w:hAnsiTheme="minorHAnsi" w:cstheme="minorHAnsi"/>
        </w:rPr>
        <w:t>Kadira</w:t>
      </w:r>
      <w:r w:rsidRPr="00CE404F">
        <w:rPr>
          <w:rFonts w:asciiTheme="minorHAnsi" w:hAnsiTheme="minorHAnsi" w:cstheme="minorHAnsi"/>
        </w:rPr>
        <w:t xml:space="preserve"> who described “catty” fights within her psychology classes and how students subsequently “group off”. These groupings are exclusionary; </w:t>
      </w:r>
      <w:r w:rsidR="00C87E29" w:rsidRPr="00CE404F">
        <w:rPr>
          <w:rFonts w:asciiTheme="minorHAnsi" w:hAnsiTheme="minorHAnsi" w:cstheme="minorHAnsi"/>
        </w:rPr>
        <w:t>Kadira</w:t>
      </w:r>
      <w:r w:rsidRPr="00CE404F">
        <w:rPr>
          <w:rFonts w:asciiTheme="minorHAnsi" w:hAnsiTheme="minorHAnsi" w:cstheme="minorHAnsi"/>
        </w:rPr>
        <w:t xml:space="preserve"> relates how, in her psychology lectures, there are ‘strict’ areas where groups of girls sit (</w:t>
      </w:r>
      <w:r w:rsidR="00385792" w:rsidRPr="00CE404F">
        <w:rPr>
          <w:rFonts w:asciiTheme="minorHAnsi" w:hAnsiTheme="minorHAnsi" w:cstheme="minorHAnsi"/>
        </w:rPr>
        <w:t xml:space="preserve">Kadira, </w:t>
      </w:r>
      <w:r w:rsidRPr="00CE404F">
        <w:rPr>
          <w:rFonts w:asciiTheme="minorHAnsi" w:hAnsiTheme="minorHAnsi" w:cstheme="minorHAnsi"/>
        </w:rPr>
        <w:t>Interview</w:t>
      </w:r>
      <w:r w:rsidR="00385792" w:rsidRPr="00CE404F">
        <w:rPr>
          <w:rFonts w:asciiTheme="minorHAnsi" w:hAnsiTheme="minorHAnsi" w:cstheme="minorHAnsi"/>
        </w:rPr>
        <w:t xml:space="preserve"> 2</w:t>
      </w:r>
      <w:r w:rsidRPr="00CE404F">
        <w:rPr>
          <w:rFonts w:asciiTheme="minorHAnsi" w:hAnsiTheme="minorHAnsi" w:cstheme="minorHAnsi"/>
        </w:rPr>
        <w:t xml:space="preserve">) and how when she joined the Netball society, the </w:t>
      </w:r>
      <w:r w:rsidR="00385792" w:rsidRPr="00CE404F">
        <w:rPr>
          <w:rFonts w:asciiTheme="minorHAnsi" w:hAnsiTheme="minorHAnsi" w:cstheme="minorHAnsi"/>
        </w:rPr>
        <w:t>pre-existing</w:t>
      </w:r>
      <w:r w:rsidRPr="00CE404F">
        <w:rPr>
          <w:rFonts w:asciiTheme="minorHAnsi" w:hAnsiTheme="minorHAnsi" w:cstheme="minorHAnsi"/>
        </w:rPr>
        <w:t xml:space="preserve"> cliques made no effort to include her (</w:t>
      </w:r>
      <w:r w:rsidR="00385792" w:rsidRPr="00CE404F">
        <w:rPr>
          <w:rFonts w:asciiTheme="minorHAnsi" w:hAnsiTheme="minorHAnsi" w:cstheme="minorHAnsi"/>
        </w:rPr>
        <w:t>ibid.</w:t>
      </w:r>
      <w:r w:rsidRPr="00CE404F">
        <w:rPr>
          <w:rFonts w:asciiTheme="minorHAnsi" w:hAnsiTheme="minorHAnsi" w:cstheme="minorHAnsi"/>
        </w:rPr>
        <w:t xml:space="preserve">). </w:t>
      </w:r>
      <w:r w:rsidR="0000490A" w:rsidRPr="00CE404F">
        <w:rPr>
          <w:rFonts w:asciiTheme="minorHAnsi" w:hAnsiTheme="minorHAnsi" w:cstheme="minorHAnsi"/>
        </w:rPr>
        <w:t>Saree</w:t>
      </w:r>
      <w:r w:rsidRPr="00CE404F">
        <w:rPr>
          <w:rFonts w:asciiTheme="minorHAnsi" w:hAnsiTheme="minorHAnsi" w:cstheme="minorHAnsi"/>
        </w:rPr>
        <w:t xml:space="preserve">, too, describes university societies as socially cliquish and hierarchical, making specific mention of the RAG Society; due to the hierarchies and cliques that structure these institutions, </w:t>
      </w:r>
      <w:r w:rsidR="0000490A" w:rsidRPr="00CE404F">
        <w:rPr>
          <w:rFonts w:asciiTheme="minorHAnsi" w:hAnsiTheme="minorHAnsi" w:cstheme="minorHAnsi"/>
        </w:rPr>
        <w:t>Saree</w:t>
      </w:r>
      <w:r w:rsidRPr="00CE404F">
        <w:rPr>
          <w:rFonts w:asciiTheme="minorHAnsi" w:hAnsiTheme="minorHAnsi" w:cstheme="minorHAnsi"/>
        </w:rPr>
        <w:t xml:space="preserve"> believes that she would never make a chair of a society since only people from inner circles are elected (</w:t>
      </w:r>
      <w:r w:rsidR="00385792" w:rsidRPr="00CE404F">
        <w:rPr>
          <w:rFonts w:asciiTheme="minorHAnsi" w:hAnsiTheme="minorHAnsi" w:cstheme="minorHAnsi"/>
        </w:rPr>
        <w:t xml:space="preserve">Saree, Interview </w:t>
      </w:r>
      <w:r w:rsidRPr="00CE404F">
        <w:rPr>
          <w:rFonts w:asciiTheme="minorHAnsi" w:hAnsiTheme="minorHAnsi" w:cstheme="minorHAnsi"/>
        </w:rPr>
        <w:t xml:space="preserve">1).  </w:t>
      </w:r>
    </w:p>
    <w:p w14:paraId="290AD303" w14:textId="7DCDDB43" w:rsidR="002E0EA1" w:rsidRPr="00CE404F" w:rsidRDefault="002E0EA1" w:rsidP="002E0EA1">
      <w:pPr>
        <w:spacing w:before="240" w:line="480" w:lineRule="auto"/>
        <w:ind w:firstLine="567"/>
        <w:jc w:val="both"/>
        <w:rPr>
          <w:rFonts w:asciiTheme="minorHAnsi" w:hAnsiTheme="minorHAnsi" w:cstheme="minorHAnsi"/>
        </w:rPr>
      </w:pPr>
      <w:r w:rsidRPr="00CE404F">
        <w:rPr>
          <w:rFonts w:asciiTheme="minorHAnsi" w:hAnsiTheme="minorHAnsi" w:cstheme="minorHAnsi"/>
        </w:rPr>
        <w:t xml:space="preserve">The difficulty in ‘breaking into’ such cliques and groups was illustrated by </w:t>
      </w:r>
      <w:r w:rsidR="0000490A" w:rsidRPr="00CE404F">
        <w:rPr>
          <w:rFonts w:asciiTheme="minorHAnsi" w:hAnsiTheme="minorHAnsi" w:cstheme="minorHAnsi"/>
        </w:rPr>
        <w:t>Adila</w:t>
      </w:r>
      <w:r w:rsidRPr="00CE404F">
        <w:rPr>
          <w:rFonts w:asciiTheme="minorHAnsi" w:hAnsiTheme="minorHAnsi" w:cstheme="minorHAnsi"/>
        </w:rPr>
        <w:t xml:space="preserve">, who describes how: </w:t>
      </w:r>
    </w:p>
    <w:p w14:paraId="1F4DCFE4" w14:textId="7CEAD1D1" w:rsidR="002E0EA1" w:rsidRPr="00CE404F" w:rsidRDefault="002E0EA1" w:rsidP="002E0EA1">
      <w:pPr>
        <w:spacing w:before="120" w:after="120"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t>“the cliques and groups tend to be quite fixed and if you are a newcomer in an environment it can be quite difficult to break into one of those cliques or groups… I think it’s the same for all walks of life and phases of education, isn’t it. … it just felt as though there were more opportunities to mix and that sort of thing and the fact that I just moved around a lot more in different groups, while at uni, I found I ended up being in the group or clique that you end up right in the beginning</w:t>
      </w:r>
      <w:r w:rsidR="00385792" w:rsidRPr="00CE404F">
        <w:rPr>
          <w:rFonts w:asciiTheme="minorHAnsi" w:hAnsiTheme="minorHAnsi" w:cstheme="minorHAnsi"/>
          <w:sz w:val="23"/>
          <w:szCs w:val="23"/>
        </w:rPr>
        <w:t>.</w:t>
      </w:r>
      <w:r w:rsidRPr="00CE404F">
        <w:rPr>
          <w:rFonts w:asciiTheme="minorHAnsi" w:hAnsiTheme="minorHAnsi" w:cstheme="minorHAnsi"/>
          <w:sz w:val="23"/>
          <w:szCs w:val="23"/>
        </w:rPr>
        <w:t>” (</w:t>
      </w:r>
      <w:r w:rsidR="00385792" w:rsidRPr="00CE404F">
        <w:rPr>
          <w:rFonts w:asciiTheme="minorHAnsi" w:hAnsiTheme="minorHAnsi" w:cstheme="minorHAnsi"/>
          <w:sz w:val="23"/>
          <w:szCs w:val="23"/>
        </w:rPr>
        <w:t xml:space="preserve">Adila, Interview </w:t>
      </w:r>
      <w:r w:rsidRPr="00CE404F">
        <w:rPr>
          <w:rFonts w:asciiTheme="minorHAnsi" w:hAnsiTheme="minorHAnsi" w:cstheme="minorHAnsi"/>
          <w:sz w:val="23"/>
          <w:szCs w:val="23"/>
        </w:rPr>
        <w:t>1)</w:t>
      </w:r>
    </w:p>
    <w:p w14:paraId="072D2158" w14:textId="7135E751" w:rsidR="002E0EA1" w:rsidRPr="00CE404F" w:rsidRDefault="002E0EA1" w:rsidP="002E0EA1">
      <w:pPr>
        <w:spacing w:before="120" w:after="120" w:line="480" w:lineRule="auto"/>
        <w:jc w:val="both"/>
        <w:rPr>
          <w:rFonts w:asciiTheme="minorHAnsi" w:hAnsiTheme="minorHAnsi" w:cstheme="minorHAnsi"/>
        </w:rPr>
      </w:pPr>
      <w:r w:rsidRPr="00CE404F">
        <w:rPr>
          <w:rFonts w:asciiTheme="minorHAnsi" w:hAnsiTheme="minorHAnsi" w:cstheme="minorHAnsi"/>
        </w:rPr>
        <w:t xml:space="preserve">The negativity of an atmosphere filled with ‘bitchiness’ and cliques, accentuated the importance, for </w:t>
      </w:r>
      <w:r w:rsidR="00C87E29" w:rsidRPr="00CE404F">
        <w:rPr>
          <w:rFonts w:asciiTheme="minorHAnsi" w:hAnsiTheme="minorHAnsi" w:cstheme="minorHAnsi"/>
        </w:rPr>
        <w:t>Kadira</w:t>
      </w:r>
      <w:r w:rsidRPr="00CE404F">
        <w:rPr>
          <w:rFonts w:asciiTheme="minorHAnsi" w:hAnsiTheme="minorHAnsi" w:cstheme="minorHAnsi"/>
        </w:rPr>
        <w:t>, of forming her own friendship group around herself, stating:</w:t>
      </w:r>
    </w:p>
    <w:p w14:paraId="6964D354" w14:textId="72754E53" w:rsidR="002E0EA1" w:rsidRPr="00CE404F" w:rsidRDefault="002E0EA1" w:rsidP="002E0EA1">
      <w:pPr>
        <w:spacing w:before="120" w:after="120"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lastRenderedPageBreak/>
        <w:t>“I don’t think it’s very good [the fights and exclusionary cliques], I find if I concentrate on my studies and the people around me that I actually like and people who bring something to my life, I feel like it’s much better for me and sometimes you just have to let other people do what they want to do” (</w:t>
      </w:r>
      <w:r w:rsidR="00385792" w:rsidRPr="00CE404F">
        <w:rPr>
          <w:rFonts w:asciiTheme="minorHAnsi" w:hAnsiTheme="minorHAnsi" w:cstheme="minorHAnsi"/>
          <w:sz w:val="23"/>
          <w:szCs w:val="23"/>
        </w:rPr>
        <w:t>Kadira, Interview 1</w:t>
      </w:r>
      <w:r w:rsidRPr="00CE404F">
        <w:rPr>
          <w:rFonts w:asciiTheme="minorHAnsi" w:hAnsiTheme="minorHAnsi" w:cstheme="minorHAnsi"/>
          <w:sz w:val="23"/>
          <w:szCs w:val="23"/>
        </w:rPr>
        <w:t xml:space="preserve">) </w:t>
      </w:r>
    </w:p>
    <w:p w14:paraId="5C0C3DB7" w14:textId="36E00207" w:rsidR="002E0EA1" w:rsidRPr="00CE404F" w:rsidRDefault="002E0EA1" w:rsidP="002E0EA1">
      <w:pPr>
        <w:spacing w:before="120" w:after="120" w:line="480" w:lineRule="auto"/>
        <w:jc w:val="both"/>
        <w:rPr>
          <w:rFonts w:asciiTheme="minorHAnsi" w:hAnsiTheme="minorHAnsi" w:cstheme="minorHAnsi"/>
        </w:rPr>
      </w:pPr>
      <w:r w:rsidRPr="00CE404F">
        <w:rPr>
          <w:rFonts w:asciiTheme="minorHAnsi" w:hAnsiTheme="minorHAnsi" w:cstheme="minorHAnsi"/>
        </w:rPr>
        <w:t xml:space="preserve">The importance of this group for </w:t>
      </w:r>
      <w:r w:rsidR="00C87E29" w:rsidRPr="00CE404F">
        <w:rPr>
          <w:rFonts w:asciiTheme="minorHAnsi" w:hAnsiTheme="minorHAnsi" w:cstheme="minorHAnsi"/>
        </w:rPr>
        <w:t>Kadira</w:t>
      </w:r>
      <w:r w:rsidRPr="00CE404F">
        <w:rPr>
          <w:rFonts w:asciiTheme="minorHAnsi" w:hAnsiTheme="minorHAnsi" w:cstheme="minorHAnsi"/>
        </w:rPr>
        <w:t xml:space="preserve"> was demonstrated by a story she narrated about how an initial meeting with someone during induction week instantly made her feel less insecure:</w:t>
      </w:r>
    </w:p>
    <w:p w14:paraId="5CA88D84" w14:textId="1D54DC0F" w:rsidR="002E0EA1" w:rsidRPr="00CE404F" w:rsidRDefault="002E0EA1" w:rsidP="002E0EA1">
      <w:pPr>
        <w:pStyle w:val="ListParagraph"/>
        <w:spacing w:line="360" w:lineRule="auto"/>
        <w:jc w:val="both"/>
        <w:rPr>
          <w:rFonts w:asciiTheme="minorHAnsi" w:hAnsiTheme="minorHAnsi" w:cstheme="minorHAnsi"/>
          <w:sz w:val="23"/>
          <w:szCs w:val="23"/>
        </w:rPr>
      </w:pPr>
      <w:r w:rsidRPr="00CE404F">
        <w:rPr>
          <w:rFonts w:asciiTheme="minorHAnsi" w:hAnsiTheme="minorHAnsi" w:cstheme="minorHAnsi"/>
          <w:sz w:val="23"/>
          <w:szCs w:val="23"/>
        </w:rPr>
        <w:t>“We had more lectures during the course of the week and I was sat next to this girl and she just suddenly started talking to me and she was like ‘are you from Yorkshire?’, because she had a Yorkshire accent too and I was like ‘yes’ and from then on she became one of my best friends here at university. So, I think some people are more drawn to you then others and groups do form, but in a way it’s like a security thing. From that day, I wasn’t as nervous going to university or scared of what would happen because I knew at least one person</w:t>
      </w:r>
      <w:r w:rsidR="00385792" w:rsidRPr="00CE404F">
        <w:rPr>
          <w:rFonts w:asciiTheme="minorHAnsi" w:hAnsiTheme="minorHAnsi" w:cstheme="minorHAnsi"/>
          <w:sz w:val="23"/>
          <w:szCs w:val="23"/>
        </w:rPr>
        <w:t>.</w:t>
      </w:r>
      <w:r w:rsidRPr="00CE404F">
        <w:rPr>
          <w:rFonts w:asciiTheme="minorHAnsi" w:hAnsiTheme="minorHAnsi" w:cstheme="minorHAnsi"/>
          <w:sz w:val="23"/>
          <w:szCs w:val="23"/>
        </w:rPr>
        <w:t>” (</w:t>
      </w:r>
      <w:r w:rsidR="00385792" w:rsidRPr="00CE404F">
        <w:rPr>
          <w:rFonts w:asciiTheme="minorHAnsi" w:hAnsiTheme="minorHAnsi" w:cstheme="minorHAnsi"/>
          <w:sz w:val="23"/>
          <w:szCs w:val="23"/>
        </w:rPr>
        <w:t xml:space="preserve">Kadira, </w:t>
      </w:r>
      <w:r w:rsidRPr="00CE404F">
        <w:rPr>
          <w:rFonts w:asciiTheme="minorHAnsi" w:hAnsiTheme="minorHAnsi" w:cstheme="minorHAnsi"/>
          <w:sz w:val="23"/>
          <w:szCs w:val="23"/>
        </w:rPr>
        <w:t>Interview</w:t>
      </w:r>
      <w:r w:rsidR="00385792" w:rsidRPr="00CE404F">
        <w:rPr>
          <w:rFonts w:asciiTheme="minorHAnsi" w:hAnsiTheme="minorHAnsi" w:cstheme="minorHAnsi"/>
          <w:sz w:val="23"/>
          <w:szCs w:val="23"/>
        </w:rPr>
        <w:t xml:space="preserve"> 2</w:t>
      </w:r>
      <w:r w:rsidRPr="00CE404F">
        <w:rPr>
          <w:rFonts w:asciiTheme="minorHAnsi" w:hAnsiTheme="minorHAnsi" w:cstheme="minorHAnsi"/>
          <w:sz w:val="23"/>
          <w:szCs w:val="23"/>
        </w:rPr>
        <w:t>)</w:t>
      </w:r>
    </w:p>
    <w:p w14:paraId="4949DA58" w14:textId="7BB51B3C" w:rsidR="002E0EA1" w:rsidRPr="00CE404F" w:rsidRDefault="002E0EA1" w:rsidP="002E0EA1">
      <w:pPr>
        <w:spacing w:before="180" w:line="480" w:lineRule="auto"/>
        <w:jc w:val="both"/>
        <w:rPr>
          <w:rFonts w:asciiTheme="minorHAnsi" w:hAnsiTheme="minorHAnsi" w:cstheme="minorHAnsi"/>
        </w:rPr>
      </w:pPr>
      <w:r w:rsidRPr="00CE404F">
        <w:rPr>
          <w:rFonts w:asciiTheme="minorHAnsi" w:hAnsiTheme="minorHAnsi" w:cstheme="minorHAnsi"/>
        </w:rPr>
        <w:t>She also describes the importance of one male friend in particular whose support has been extremely valuable to her during her time as a student:</w:t>
      </w:r>
    </w:p>
    <w:p w14:paraId="314A3032" w14:textId="77777777" w:rsidR="002E0EA1" w:rsidRPr="00CE404F" w:rsidRDefault="002E0EA1" w:rsidP="002E0EA1">
      <w:pPr>
        <w:spacing w:before="180"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t>“He does have a lot of respect for me, like we respect each other more than I think I respect anyone else in psychology, just because he’ll sit down and listen to my ideas, he’ll be supportive of any decisions I make and when someone’s behind you, you just feel more confident in doing what you want to do, so that’s just … that is a really big thing that has helped me achieve so much already, I am grateful…”</w:t>
      </w:r>
    </w:p>
    <w:p w14:paraId="0627B9EC" w14:textId="718FCCE1" w:rsidR="002E0EA1" w:rsidRPr="00CE404F" w:rsidRDefault="002E0EA1" w:rsidP="002E0EA1">
      <w:pPr>
        <w:spacing w:before="180" w:line="480" w:lineRule="auto"/>
        <w:jc w:val="both"/>
        <w:rPr>
          <w:rFonts w:asciiTheme="minorHAnsi" w:hAnsiTheme="minorHAnsi" w:cstheme="minorHAnsi"/>
        </w:rPr>
      </w:pPr>
      <w:r w:rsidRPr="00CE404F">
        <w:rPr>
          <w:rFonts w:asciiTheme="minorHAnsi" w:hAnsiTheme="minorHAnsi" w:cstheme="minorHAnsi"/>
        </w:rPr>
        <w:t xml:space="preserve">To this extent, the experiences </w:t>
      </w:r>
      <w:r w:rsidR="0000490A" w:rsidRPr="00CE404F">
        <w:rPr>
          <w:rFonts w:asciiTheme="minorHAnsi" w:hAnsiTheme="minorHAnsi" w:cstheme="minorHAnsi"/>
        </w:rPr>
        <w:t>Saree</w:t>
      </w:r>
      <w:r w:rsidRPr="00CE404F">
        <w:rPr>
          <w:rFonts w:asciiTheme="minorHAnsi" w:hAnsiTheme="minorHAnsi" w:cstheme="minorHAnsi"/>
        </w:rPr>
        <w:t xml:space="preserve">, </w:t>
      </w:r>
      <w:r w:rsidR="00C87E29" w:rsidRPr="00CE404F">
        <w:rPr>
          <w:rFonts w:asciiTheme="minorHAnsi" w:hAnsiTheme="minorHAnsi" w:cstheme="minorHAnsi"/>
        </w:rPr>
        <w:t>Kadira</w:t>
      </w:r>
      <w:r w:rsidRPr="00CE404F">
        <w:rPr>
          <w:rFonts w:asciiTheme="minorHAnsi" w:hAnsiTheme="minorHAnsi" w:cstheme="minorHAnsi"/>
        </w:rPr>
        <w:t xml:space="preserve">, </w:t>
      </w:r>
      <w:r w:rsidR="0000490A" w:rsidRPr="00CE404F">
        <w:rPr>
          <w:rFonts w:asciiTheme="minorHAnsi" w:hAnsiTheme="minorHAnsi" w:cstheme="minorHAnsi"/>
        </w:rPr>
        <w:t>Raashida</w:t>
      </w:r>
      <w:r w:rsidRPr="00CE404F">
        <w:rPr>
          <w:rFonts w:asciiTheme="minorHAnsi" w:hAnsiTheme="minorHAnsi" w:cstheme="minorHAnsi"/>
        </w:rPr>
        <w:t xml:space="preserve"> and </w:t>
      </w:r>
      <w:r w:rsidR="0000490A" w:rsidRPr="00CE404F">
        <w:rPr>
          <w:rFonts w:asciiTheme="minorHAnsi" w:hAnsiTheme="minorHAnsi" w:cstheme="minorHAnsi"/>
        </w:rPr>
        <w:t>Adila</w:t>
      </w:r>
      <w:r w:rsidRPr="00CE404F">
        <w:rPr>
          <w:rFonts w:asciiTheme="minorHAnsi" w:hAnsiTheme="minorHAnsi" w:cstheme="minorHAnsi"/>
        </w:rPr>
        <w:t xml:space="preserve"> faced may match those of the majority of students (including</w:t>
      </w:r>
      <w:r w:rsidR="004B406A">
        <w:rPr>
          <w:rFonts w:asciiTheme="minorHAnsi" w:hAnsiTheme="minorHAnsi" w:cstheme="minorHAnsi"/>
        </w:rPr>
        <w:t xml:space="preserve"> around</w:t>
      </w:r>
      <w:r w:rsidRPr="00CE404F">
        <w:rPr>
          <w:rFonts w:asciiTheme="minorHAnsi" w:hAnsiTheme="minorHAnsi" w:cstheme="minorHAnsi"/>
        </w:rPr>
        <w:t xml:space="preserve"> issues of gender). Making friends at university, having a social support group, can be hard to do, but is vital for one’s well-being and self-regard. Unlike the white majority, however, while struggling with this factor, they also face a concomitant and exasperating factor</w:t>
      </w:r>
      <w:r w:rsidR="004B406A">
        <w:rPr>
          <w:rFonts w:asciiTheme="minorHAnsi" w:hAnsiTheme="minorHAnsi" w:cstheme="minorHAnsi"/>
        </w:rPr>
        <w:t>:</w:t>
      </w:r>
      <w:r w:rsidRPr="00CE404F">
        <w:rPr>
          <w:rFonts w:asciiTheme="minorHAnsi" w:hAnsiTheme="minorHAnsi" w:cstheme="minorHAnsi"/>
        </w:rPr>
        <w:t xml:space="preserve"> described across the student interviews is the lived reality of an ethnic segregation on campus in which ethnic minorities have to stick together.</w:t>
      </w:r>
    </w:p>
    <w:p w14:paraId="01FD0581" w14:textId="34B3C0AF" w:rsidR="002E0EA1" w:rsidRPr="00CE404F" w:rsidRDefault="002E0EA1" w:rsidP="00385792">
      <w:pPr>
        <w:spacing w:before="480" w:line="480" w:lineRule="auto"/>
        <w:jc w:val="both"/>
        <w:rPr>
          <w:rFonts w:asciiTheme="minorHAnsi" w:hAnsiTheme="minorHAnsi" w:cstheme="minorHAnsi"/>
          <w:b/>
          <w:sz w:val="28"/>
          <w:szCs w:val="28"/>
        </w:rPr>
      </w:pPr>
      <w:r w:rsidRPr="00CE404F">
        <w:rPr>
          <w:rFonts w:asciiTheme="minorHAnsi" w:hAnsiTheme="minorHAnsi" w:cstheme="minorHAnsi"/>
          <w:b/>
          <w:sz w:val="28"/>
          <w:szCs w:val="28"/>
        </w:rPr>
        <w:lastRenderedPageBreak/>
        <w:t>6.3 Group Navigation and Ethnic Segregation on Campus</w:t>
      </w:r>
    </w:p>
    <w:p w14:paraId="62C8D524" w14:textId="78FB1EEE" w:rsidR="002E0EA1" w:rsidRPr="00CE404F" w:rsidRDefault="002E0EA1" w:rsidP="00385792">
      <w:pPr>
        <w:spacing w:before="120" w:after="120" w:line="480" w:lineRule="auto"/>
        <w:jc w:val="both"/>
        <w:rPr>
          <w:rFonts w:asciiTheme="minorHAnsi" w:hAnsiTheme="minorHAnsi" w:cstheme="minorHAnsi"/>
        </w:rPr>
      </w:pPr>
      <w:r w:rsidRPr="00CE404F">
        <w:rPr>
          <w:rFonts w:asciiTheme="minorHAnsi" w:hAnsiTheme="minorHAnsi" w:cstheme="minorHAnsi"/>
        </w:rPr>
        <w:t xml:space="preserve">In her first interview, </w:t>
      </w:r>
      <w:r w:rsidR="00C87E29" w:rsidRPr="00CE404F">
        <w:rPr>
          <w:rFonts w:asciiTheme="minorHAnsi" w:hAnsiTheme="minorHAnsi" w:cstheme="minorHAnsi"/>
        </w:rPr>
        <w:t>Kadira</w:t>
      </w:r>
      <w:r w:rsidRPr="00CE404F">
        <w:rPr>
          <w:rFonts w:asciiTheme="minorHAnsi" w:hAnsiTheme="minorHAnsi" w:cstheme="minorHAnsi"/>
        </w:rPr>
        <w:t xml:space="preserve"> describes the form that such ethnic segregation takes: </w:t>
      </w:r>
    </w:p>
    <w:p w14:paraId="4DA5B785" w14:textId="1BA353F1" w:rsidR="002E0EA1" w:rsidRPr="00CE404F" w:rsidRDefault="002E0EA1" w:rsidP="002E0EA1">
      <w:pPr>
        <w:spacing w:before="120" w:after="120"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t>“People of different ethnicities and things like that, I don’t know, they are still kind of, not alone, but they either group together with each other or…  they either stick together or they are just kind of like, I don’t know, I still don’t feel it’s all integrate</w:t>
      </w:r>
      <w:r w:rsidR="00385792" w:rsidRPr="00CE404F">
        <w:rPr>
          <w:rFonts w:asciiTheme="minorHAnsi" w:hAnsiTheme="minorHAnsi" w:cstheme="minorHAnsi"/>
          <w:sz w:val="23"/>
          <w:szCs w:val="23"/>
        </w:rPr>
        <w:t>d… they are always separated” (Interview 1</w:t>
      </w:r>
      <w:r w:rsidRPr="00CE404F">
        <w:rPr>
          <w:rFonts w:asciiTheme="minorHAnsi" w:hAnsiTheme="minorHAnsi" w:cstheme="minorHAnsi"/>
          <w:sz w:val="23"/>
          <w:szCs w:val="23"/>
        </w:rPr>
        <w:t>)</w:t>
      </w:r>
    </w:p>
    <w:p w14:paraId="697E5A4E" w14:textId="63D7F720" w:rsidR="002E0EA1" w:rsidRPr="00CE404F" w:rsidRDefault="002E0EA1" w:rsidP="002E0EA1">
      <w:pPr>
        <w:spacing w:before="120" w:line="480" w:lineRule="auto"/>
        <w:jc w:val="both"/>
        <w:rPr>
          <w:rFonts w:asciiTheme="minorHAnsi" w:hAnsiTheme="minorHAnsi" w:cstheme="minorHAnsi"/>
        </w:rPr>
      </w:pPr>
      <w:r w:rsidRPr="00CE404F">
        <w:rPr>
          <w:rFonts w:asciiTheme="minorHAnsi" w:hAnsiTheme="minorHAnsi" w:cstheme="minorHAnsi"/>
        </w:rPr>
        <w:t xml:space="preserve">A similar image was communicated in the focus group where students agreed with a statement by </w:t>
      </w:r>
      <w:r w:rsidR="00385792" w:rsidRPr="00CE404F">
        <w:rPr>
          <w:rFonts w:asciiTheme="minorHAnsi" w:hAnsiTheme="minorHAnsi" w:cstheme="minorHAnsi"/>
        </w:rPr>
        <w:t>one of the international students (</w:t>
      </w:r>
      <w:r w:rsidR="0000490A" w:rsidRPr="00CE404F">
        <w:rPr>
          <w:rFonts w:asciiTheme="minorHAnsi" w:hAnsiTheme="minorHAnsi" w:cstheme="minorHAnsi"/>
        </w:rPr>
        <w:t>Student Z</w:t>
      </w:r>
      <w:r w:rsidRPr="00CE404F">
        <w:rPr>
          <w:rFonts w:asciiTheme="minorHAnsi" w:hAnsiTheme="minorHAnsi" w:cstheme="minorHAnsi"/>
        </w:rPr>
        <w:t>) that there is little ethnic mixing outside</w:t>
      </w:r>
      <w:r w:rsidR="004B406A">
        <w:rPr>
          <w:rFonts w:asciiTheme="minorHAnsi" w:hAnsiTheme="minorHAnsi" w:cstheme="minorHAnsi"/>
        </w:rPr>
        <w:t xml:space="preserve"> the</w:t>
      </w:r>
      <w:r w:rsidRPr="00CE404F">
        <w:rPr>
          <w:rFonts w:asciiTheme="minorHAnsi" w:hAnsiTheme="minorHAnsi" w:cstheme="minorHAnsi"/>
        </w:rPr>
        <w:t xml:space="preserve"> classroom, lots of ethnic segregation</w:t>
      </w:r>
      <w:r w:rsidR="004B406A">
        <w:rPr>
          <w:rFonts w:asciiTheme="minorHAnsi" w:hAnsiTheme="minorHAnsi" w:cstheme="minorHAnsi"/>
        </w:rPr>
        <w:t xml:space="preserve"> </w:t>
      </w:r>
      <w:r w:rsidRPr="00CE404F">
        <w:rPr>
          <w:rFonts w:asciiTheme="minorHAnsi" w:hAnsiTheme="minorHAnsi" w:cstheme="minorHAnsi"/>
        </w:rPr>
        <w:t xml:space="preserve">– but also self-segregation. As part of the same discussion, </w:t>
      </w:r>
      <w:r w:rsidR="0000490A" w:rsidRPr="00CE404F">
        <w:rPr>
          <w:rFonts w:asciiTheme="minorHAnsi" w:hAnsiTheme="minorHAnsi" w:cstheme="minorHAnsi"/>
        </w:rPr>
        <w:t>Adila</w:t>
      </w:r>
      <w:r w:rsidRPr="00CE404F">
        <w:rPr>
          <w:rFonts w:asciiTheme="minorHAnsi" w:hAnsiTheme="minorHAnsi" w:cstheme="minorHAnsi"/>
        </w:rPr>
        <w:t xml:space="preserve"> described how at school she had had a mixed friendship group, from different ethnicities and racial backgrounds. Before coming to university she had expected a similar situation, where different ethnicities “are all going to be able to interact with each other”; however her experience since coming to the University of Sheffield, was that she had only managed to make friends with other Asian girls with headscarves and/or practicing Muslim girls (“so ba</w:t>
      </w:r>
      <w:r w:rsidR="00385792" w:rsidRPr="00CE404F">
        <w:rPr>
          <w:rFonts w:asciiTheme="minorHAnsi" w:hAnsiTheme="minorHAnsi" w:cstheme="minorHAnsi"/>
        </w:rPr>
        <w:t>sically people who reflect me”(Focus Group</w:t>
      </w:r>
      <w:r w:rsidRPr="00CE404F">
        <w:rPr>
          <w:rFonts w:asciiTheme="minorHAnsi" w:hAnsiTheme="minorHAnsi" w:cstheme="minorHAnsi"/>
        </w:rPr>
        <w:t xml:space="preserve">)). </w:t>
      </w:r>
    </w:p>
    <w:p w14:paraId="2F5B5F3E" w14:textId="1D5BC962" w:rsidR="002E0EA1" w:rsidRPr="00CE404F" w:rsidRDefault="0000490A" w:rsidP="002E0EA1">
      <w:pPr>
        <w:spacing w:before="240" w:line="480" w:lineRule="auto"/>
        <w:ind w:firstLine="720"/>
        <w:jc w:val="both"/>
        <w:rPr>
          <w:rFonts w:asciiTheme="minorHAnsi" w:hAnsiTheme="minorHAnsi" w:cstheme="minorHAnsi"/>
        </w:rPr>
      </w:pPr>
      <w:r w:rsidRPr="00CE404F">
        <w:rPr>
          <w:rFonts w:asciiTheme="minorHAnsi" w:hAnsiTheme="minorHAnsi" w:cstheme="minorHAnsi"/>
        </w:rPr>
        <w:t>Adila</w:t>
      </w:r>
      <w:r w:rsidR="002E0EA1" w:rsidRPr="00CE404F">
        <w:rPr>
          <w:rFonts w:asciiTheme="minorHAnsi" w:hAnsiTheme="minorHAnsi" w:cstheme="minorHAnsi"/>
        </w:rPr>
        <w:t xml:space="preserve"> had reflected on this previously in her first interview; she described her expectation that people at university would be more broadminded than the average person, however, “in a way I found it’s been the converse” as “lots of people got their little fixed perceptions” (Interview</w:t>
      </w:r>
      <w:r w:rsidR="008D1393">
        <w:rPr>
          <w:rFonts w:asciiTheme="minorHAnsi" w:hAnsiTheme="minorHAnsi" w:cstheme="minorHAnsi"/>
        </w:rPr>
        <w:t xml:space="preserve"> 1</w:t>
      </w:r>
      <w:r w:rsidR="002E0EA1" w:rsidRPr="00CE404F">
        <w:rPr>
          <w:rFonts w:asciiTheme="minorHAnsi" w:hAnsiTheme="minorHAnsi" w:cstheme="minorHAnsi"/>
        </w:rPr>
        <w:t xml:space="preserve">, 5). These fixed perceptions were linked by </w:t>
      </w:r>
      <w:r w:rsidRPr="00CE404F">
        <w:rPr>
          <w:rFonts w:asciiTheme="minorHAnsi" w:hAnsiTheme="minorHAnsi" w:cstheme="minorHAnsi"/>
        </w:rPr>
        <w:t>Adila</w:t>
      </w:r>
      <w:r w:rsidR="002E0EA1" w:rsidRPr="00CE404F">
        <w:rPr>
          <w:rFonts w:asciiTheme="minorHAnsi" w:hAnsiTheme="minorHAnsi" w:cstheme="minorHAnsi"/>
        </w:rPr>
        <w:t xml:space="preserve"> to the aforementioned </w:t>
      </w:r>
      <w:r w:rsidR="00911272">
        <w:rPr>
          <w:rFonts w:asciiTheme="minorHAnsi" w:hAnsiTheme="minorHAnsi" w:cstheme="minorHAnsi"/>
        </w:rPr>
        <w:t>‘</w:t>
      </w:r>
      <w:r w:rsidR="002E0EA1" w:rsidRPr="00CE404F">
        <w:rPr>
          <w:rFonts w:asciiTheme="minorHAnsi" w:hAnsiTheme="minorHAnsi" w:cstheme="minorHAnsi"/>
        </w:rPr>
        <w:t>cliquey</w:t>
      </w:r>
      <w:r w:rsidR="00911272">
        <w:rPr>
          <w:rFonts w:asciiTheme="minorHAnsi" w:hAnsiTheme="minorHAnsi" w:cstheme="minorHAnsi"/>
        </w:rPr>
        <w:t>’</w:t>
      </w:r>
      <w:r w:rsidR="002E0EA1" w:rsidRPr="00CE404F">
        <w:rPr>
          <w:rFonts w:asciiTheme="minorHAnsi" w:hAnsiTheme="minorHAnsi" w:cstheme="minorHAnsi"/>
        </w:rPr>
        <w:t xml:space="preserve"> mindset of students to explain the disappointing lack of inclusivity, whereby her friendship group was all “similar” to her. </w:t>
      </w:r>
    </w:p>
    <w:p w14:paraId="5F619F7E" w14:textId="4BAEFE80" w:rsidR="002E0EA1" w:rsidRPr="00CE404F" w:rsidRDefault="002E0EA1" w:rsidP="002E0EA1">
      <w:pPr>
        <w:spacing w:before="240" w:after="120" w:line="480" w:lineRule="auto"/>
        <w:ind w:firstLine="720"/>
        <w:jc w:val="both"/>
        <w:rPr>
          <w:rFonts w:asciiTheme="minorHAnsi" w:hAnsiTheme="minorHAnsi" w:cstheme="minorHAnsi"/>
        </w:rPr>
      </w:pPr>
      <w:r w:rsidRPr="00CE404F">
        <w:rPr>
          <w:rFonts w:asciiTheme="minorHAnsi" w:hAnsiTheme="minorHAnsi" w:cstheme="minorHAnsi"/>
        </w:rPr>
        <w:t xml:space="preserve">Segregation of this kind is worrying since, as elaborated by González, Cantú and González (2008, 164), the cultivation of friendships between white and BME students is ‘the </w:t>
      </w:r>
      <w:r w:rsidRPr="00CE404F">
        <w:rPr>
          <w:rFonts w:asciiTheme="minorHAnsi" w:hAnsiTheme="minorHAnsi" w:cstheme="minorHAnsi"/>
        </w:rPr>
        <w:lastRenderedPageBreak/>
        <w:t>only means by which whites can understand the context of another’s culture’. Learning about another’s culture ‘requires circumspection’ about one’s own and ‘openness to sever</w:t>
      </w:r>
      <w:r w:rsidR="00911272">
        <w:rPr>
          <w:rFonts w:asciiTheme="minorHAnsi" w:hAnsiTheme="minorHAnsi" w:cstheme="minorHAnsi"/>
        </w:rPr>
        <w:t>e</w:t>
      </w:r>
      <w:r w:rsidRPr="00CE404F">
        <w:rPr>
          <w:rFonts w:asciiTheme="minorHAnsi" w:hAnsiTheme="minorHAnsi" w:cstheme="minorHAnsi"/>
        </w:rPr>
        <w:t xml:space="preserve"> criticism of the white world’; this being the case, it is within the context of such friendships that, as Lugones and Spelman (1983, 581) argue, white students ‘can understand what it is our [black] voices are saying’.</w:t>
      </w:r>
      <w:r w:rsidRPr="00CE404F">
        <w:rPr>
          <w:rStyle w:val="FootnoteReference"/>
          <w:rFonts w:asciiTheme="minorHAnsi" w:hAnsiTheme="minorHAnsi" w:cstheme="minorHAnsi"/>
        </w:rPr>
        <w:footnoteReference w:id="49"/>
      </w:r>
      <w:r w:rsidRPr="00CE404F">
        <w:rPr>
          <w:rFonts w:asciiTheme="minorHAnsi" w:hAnsiTheme="minorHAnsi" w:cstheme="minorHAnsi"/>
        </w:rPr>
        <w:t xml:space="preserve"> Nevertheless, the above quotations by the students at Sheffield are not unexpected. Indeed, they are in line with findings from work by researchers such as Buttny (1999) who identified the emergence of a ‘new segregation’ on university campuses – specifically in the form of a climate of ethnic separateness. Where ethnic mixing did occur, it could do so </w:t>
      </w:r>
      <w:r w:rsidRPr="00CE404F">
        <w:rPr>
          <w:rFonts w:asciiTheme="minorHAnsi" w:hAnsiTheme="minorHAnsi" w:cstheme="minorHAnsi"/>
          <w:i/>
        </w:rPr>
        <w:t xml:space="preserve">within </w:t>
      </w:r>
      <w:r w:rsidRPr="00CE404F">
        <w:rPr>
          <w:rFonts w:asciiTheme="minorHAnsi" w:hAnsiTheme="minorHAnsi" w:cstheme="minorHAnsi"/>
        </w:rPr>
        <w:t xml:space="preserve">the structures of cliques and white exclusion, without disruption. For example, </w:t>
      </w:r>
      <w:r w:rsidR="00C87E29" w:rsidRPr="00CE404F">
        <w:rPr>
          <w:rFonts w:asciiTheme="minorHAnsi" w:hAnsiTheme="minorHAnsi" w:cstheme="minorHAnsi"/>
        </w:rPr>
        <w:t>Kadira</w:t>
      </w:r>
      <w:r w:rsidRPr="00CE404F">
        <w:rPr>
          <w:rFonts w:asciiTheme="minorHAnsi" w:hAnsiTheme="minorHAnsi" w:cstheme="minorHAnsi"/>
        </w:rPr>
        <w:t>’s group within psychology is ethnically diverse (with one mixed</w:t>
      </w:r>
      <w:r w:rsidR="00CA4B76">
        <w:rPr>
          <w:rFonts w:asciiTheme="minorHAnsi" w:hAnsiTheme="minorHAnsi" w:cstheme="minorHAnsi"/>
        </w:rPr>
        <w:t>-</w:t>
      </w:r>
      <w:r w:rsidRPr="00CE404F">
        <w:rPr>
          <w:rFonts w:asciiTheme="minorHAnsi" w:hAnsiTheme="minorHAnsi" w:cstheme="minorHAnsi"/>
        </w:rPr>
        <w:t xml:space="preserve">race male student, two Asian female students and another from the Philippines); the result, however, is that they constitute the </w:t>
      </w:r>
      <w:r w:rsidRPr="00CE404F">
        <w:rPr>
          <w:rFonts w:asciiTheme="minorHAnsi" w:hAnsiTheme="minorHAnsi" w:cstheme="minorHAnsi"/>
          <w:i/>
        </w:rPr>
        <w:t xml:space="preserve">only </w:t>
      </w:r>
      <w:r w:rsidRPr="00CE404F">
        <w:rPr>
          <w:rFonts w:asciiTheme="minorHAnsi" w:hAnsiTheme="minorHAnsi" w:cstheme="minorHAnsi"/>
        </w:rPr>
        <w:t xml:space="preserve">ethnically diverse group on the course, made up exclusively of the ethnic minority students, in a sea of white, exclusionary groups. As put by </w:t>
      </w:r>
      <w:r w:rsidR="00C87E29" w:rsidRPr="00CE404F">
        <w:rPr>
          <w:rFonts w:asciiTheme="minorHAnsi" w:hAnsiTheme="minorHAnsi" w:cstheme="minorHAnsi"/>
        </w:rPr>
        <w:t>Kadira</w:t>
      </w:r>
      <w:r w:rsidRPr="00CE404F">
        <w:rPr>
          <w:rFonts w:asciiTheme="minorHAnsi" w:hAnsiTheme="minorHAnsi" w:cstheme="minorHAnsi"/>
        </w:rPr>
        <w:t>: “I don’t know what happened there, but we were all drawn together and then there is usually all white girl groups” (</w:t>
      </w:r>
      <w:r w:rsidR="00385792" w:rsidRPr="00CE404F">
        <w:rPr>
          <w:rFonts w:asciiTheme="minorHAnsi" w:hAnsiTheme="minorHAnsi" w:cstheme="minorHAnsi"/>
        </w:rPr>
        <w:t>Interview 2</w:t>
      </w:r>
      <w:r w:rsidRPr="00CE404F">
        <w:rPr>
          <w:rFonts w:asciiTheme="minorHAnsi" w:hAnsiTheme="minorHAnsi" w:cstheme="minorHAnsi"/>
        </w:rPr>
        <w:t>).</w:t>
      </w:r>
    </w:p>
    <w:p w14:paraId="3F309A09" w14:textId="77777777" w:rsidR="002E0EA1" w:rsidRPr="00CE404F" w:rsidRDefault="002E0EA1" w:rsidP="002E0EA1">
      <w:pPr>
        <w:spacing w:before="240" w:after="120" w:line="480" w:lineRule="auto"/>
        <w:jc w:val="both"/>
        <w:rPr>
          <w:rFonts w:asciiTheme="minorHAnsi" w:hAnsiTheme="minorHAnsi" w:cstheme="minorHAnsi"/>
          <w:b/>
          <w:i/>
        </w:rPr>
      </w:pPr>
      <w:r w:rsidRPr="00CE404F">
        <w:rPr>
          <w:rFonts w:asciiTheme="minorHAnsi" w:hAnsiTheme="minorHAnsi" w:cstheme="minorHAnsi"/>
          <w:b/>
          <w:i/>
        </w:rPr>
        <w:t>University Culture in the UK: Drinking, Clubbing and ‘Lads’</w:t>
      </w:r>
    </w:p>
    <w:p w14:paraId="46922F60" w14:textId="299E2629" w:rsidR="002E0EA1" w:rsidRPr="00CE404F" w:rsidRDefault="002E0EA1" w:rsidP="002E0EA1">
      <w:pPr>
        <w:spacing w:before="120" w:after="120" w:line="480" w:lineRule="auto"/>
        <w:jc w:val="both"/>
        <w:rPr>
          <w:rFonts w:asciiTheme="minorHAnsi" w:hAnsiTheme="minorHAnsi" w:cstheme="minorHAnsi"/>
        </w:rPr>
      </w:pPr>
      <w:r w:rsidRPr="00CE404F">
        <w:rPr>
          <w:rFonts w:asciiTheme="minorHAnsi" w:hAnsiTheme="minorHAnsi" w:cstheme="minorHAnsi"/>
        </w:rPr>
        <w:t>One of the exacerbating issues in regards to friendship</w:t>
      </w:r>
      <w:r w:rsidR="00911272">
        <w:rPr>
          <w:rFonts w:asciiTheme="minorHAnsi" w:hAnsiTheme="minorHAnsi" w:cstheme="minorHAnsi"/>
        </w:rPr>
        <w:t>-</w:t>
      </w:r>
      <w:r w:rsidRPr="00CE404F">
        <w:rPr>
          <w:rFonts w:asciiTheme="minorHAnsi" w:hAnsiTheme="minorHAnsi" w:cstheme="minorHAnsi"/>
        </w:rPr>
        <w:t>making is the university culture heavily founded on clubbing and drinking (see Barber &amp; Fairclough, 2006; Dantzer</w:t>
      </w:r>
      <w:r w:rsidRPr="00911272">
        <w:rPr>
          <w:rFonts w:asciiTheme="minorHAnsi" w:hAnsiTheme="minorHAnsi" w:cstheme="minorHAnsi"/>
        </w:rPr>
        <w:t xml:space="preserve"> </w:t>
      </w:r>
      <w:r w:rsidRPr="00603849">
        <w:rPr>
          <w:rFonts w:asciiTheme="minorHAnsi" w:hAnsiTheme="minorHAnsi" w:cstheme="minorHAnsi"/>
        </w:rPr>
        <w:t>et al.,</w:t>
      </w:r>
      <w:r w:rsidRPr="00CE404F">
        <w:rPr>
          <w:rFonts w:asciiTheme="minorHAnsi" w:hAnsiTheme="minorHAnsi" w:cstheme="minorHAnsi"/>
          <w:i/>
        </w:rPr>
        <w:t xml:space="preserve"> </w:t>
      </w:r>
      <w:r w:rsidRPr="00CE404F">
        <w:rPr>
          <w:rFonts w:asciiTheme="minorHAnsi" w:hAnsiTheme="minorHAnsi" w:cstheme="minorHAnsi"/>
        </w:rPr>
        <w:t>2006; Gill, 2002; Grubb, 2014; Karam</w:t>
      </w:r>
      <w:r w:rsidRPr="00911272">
        <w:rPr>
          <w:rFonts w:asciiTheme="minorHAnsi" w:hAnsiTheme="minorHAnsi" w:cstheme="minorHAnsi"/>
        </w:rPr>
        <w:t xml:space="preserve"> </w:t>
      </w:r>
      <w:r w:rsidRPr="00603849">
        <w:rPr>
          <w:rFonts w:asciiTheme="minorHAnsi" w:hAnsiTheme="minorHAnsi" w:cstheme="minorHAnsi"/>
        </w:rPr>
        <w:t>et al.</w:t>
      </w:r>
      <w:r w:rsidR="00911272">
        <w:rPr>
          <w:rFonts w:asciiTheme="minorHAnsi" w:hAnsiTheme="minorHAnsi" w:cstheme="minorHAnsi"/>
        </w:rPr>
        <w:t>,</w:t>
      </w:r>
      <w:r w:rsidRPr="00603849">
        <w:rPr>
          <w:rFonts w:asciiTheme="minorHAnsi" w:hAnsiTheme="minorHAnsi" w:cstheme="minorHAnsi"/>
        </w:rPr>
        <w:t xml:space="preserve"> </w:t>
      </w:r>
      <w:r w:rsidRPr="00CE404F">
        <w:rPr>
          <w:rFonts w:asciiTheme="minorHAnsi" w:hAnsiTheme="minorHAnsi" w:cstheme="minorHAnsi"/>
        </w:rPr>
        <w:t xml:space="preserve">2007; MacAlaney &amp; McMahon, 2007; Measham, </w:t>
      </w:r>
      <w:r w:rsidRPr="00CE404F">
        <w:rPr>
          <w:rFonts w:asciiTheme="minorHAnsi" w:hAnsiTheme="minorHAnsi" w:cstheme="minorHAnsi"/>
        </w:rPr>
        <w:lastRenderedPageBreak/>
        <w:t xml:space="preserve">2008). While not all of the students interviewed pointed to this culture as problematic – </w:t>
      </w:r>
      <w:r w:rsidR="00C87E29" w:rsidRPr="00CE404F">
        <w:rPr>
          <w:rFonts w:asciiTheme="minorHAnsi" w:hAnsiTheme="minorHAnsi" w:cstheme="minorHAnsi"/>
        </w:rPr>
        <w:t>Monette</w:t>
      </w:r>
      <w:r w:rsidRPr="00CE404F">
        <w:rPr>
          <w:rFonts w:asciiTheme="minorHAnsi" w:hAnsiTheme="minorHAnsi" w:cstheme="minorHAnsi"/>
        </w:rPr>
        <w:t xml:space="preserve">, for example – some did and all noted it. </w:t>
      </w:r>
    </w:p>
    <w:p w14:paraId="71304320" w14:textId="17BA947A" w:rsidR="002E0EA1" w:rsidRPr="00CE404F" w:rsidRDefault="00C87E29" w:rsidP="002E0EA1">
      <w:pPr>
        <w:spacing w:before="120" w:after="120" w:line="480" w:lineRule="auto"/>
        <w:ind w:firstLine="720"/>
        <w:jc w:val="both"/>
        <w:rPr>
          <w:rFonts w:asciiTheme="minorHAnsi" w:hAnsiTheme="minorHAnsi" w:cstheme="minorHAnsi"/>
        </w:rPr>
      </w:pPr>
      <w:r w:rsidRPr="00CE404F">
        <w:rPr>
          <w:rFonts w:asciiTheme="minorHAnsi" w:hAnsiTheme="minorHAnsi" w:cstheme="minorHAnsi"/>
        </w:rPr>
        <w:t>Kadira</w:t>
      </w:r>
      <w:r w:rsidR="002E0EA1" w:rsidRPr="00CE404F">
        <w:rPr>
          <w:rFonts w:asciiTheme="minorHAnsi" w:hAnsiTheme="minorHAnsi" w:cstheme="minorHAnsi"/>
        </w:rPr>
        <w:t>, for example, described how drinking/clubbing culture is “so part of the fabric” of university life that it is hard to stay away from i</w:t>
      </w:r>
      <w:r w:rsidR="000C1921">
        <w:rPr>
          <w:rFonts w:asciiTheme="minorHAnsi" w:hAnsiTheme="minorHAnsi" w:cstheme="minorHAnsi"/>
        </w:rPr>
        <w:t>f</w:t>
      </w:r>
      <w:r w:rsidR="002E0EA1" w:rsidRPr="00CE404F">
        <w:rPr>
          <w:rFonts w:asciiTheme="minorHAnsi" w:hAnsiTheme="minorHAnsi" w:cstheme="minorHAnsi"/>
        </w:rPr>
        <w:t xml:space="preserve"> you do not wish to be an outsider, noting that there is</w:t>
      </w:r>
      <w:r w:rsidR="002E0EA1" w:rsidRPr="00CE404F">
        <w:rPr>
          <w:rFonts w:asciiTheme="minorHAnsi" w:hAnsiTheme="minorHAnsi" w:cstheme="minorHAnsi"/>
          <w:b/>
        </w:rPr>
        <w:t xml:space="preserve"> </w:t>
      </w:r>
      <w:r w:rsidR="002E0EA1" w:rsidRPr="00CE404F">
        <w:rPr>
          <w:rFonts w:asciiTheme="minorHAnsi" w:hAnsiTheme="minorHAnsi" w:cstheme="minorHAnsi"/>
        </w:rPr>
        <w:t>“pressure to take part in it” (Interview</w:t>
      </w:r>
      <w:r w:rsidR="00587CE7">
        <w:rPr>
          <w:rFonts w:asciiTheme="minorHAnsi" w:hAnsiTheme="minorHAnsi" w:cstheme="minorHAnsi"/>
        </w:rPr>
        <w:t xml:space="preserve"> 2</w:t>
      </w:r>
      <w:r w:rsidR="002E0EA1" w:rsidRPr="00CE404F">
        <w:rPr>
          <w:rFonts w:asciiTheme="minorHAnsi" w:hAnsiTheme="minorHAnsi" w:cstheme="minorHAnsi"/>
        </w:rPr>
        <w:t>, 9). For students across the Anglophone world, choosing to drink is to ‘choose the easy option’ (Hepwort</w:t>
      </w:r>
      <w:r w:rsidR="002E0EA1" w:rsidRPr="00587CE7">
        <w:rPr>
          <w:rFonts w:asciiTheme="minorHAnsi" w:hAnsiTheme="minorHAnsi" w:cstheme="minorHAnsi"/>
        </w:rPr>
        <w:t xml:space="preserve">h </w:t>
      </w:r>
      <w:r w:rsidR="002E0EA1" w:rsidRPr="00777409">
        <w:rPr>
          <w:rFonts w:asciiTheme="minorHAnsi" w:hAnsiTheme="minorHAnsi" w:cstheme="minorHAnsi"/>
        </w:rPr>
        <w:t>et al.,</w:t>
      </w:r>
      <w:r w:rsidR="002E0EA1" w:rsidRPr="00CE404F">
        <w:rPr>
          <w:rFonts w:asciiTheme="minorHAnsi" w:hAnsiTheme="minorHAnsi" w:cstheme="minorHAnsi"/>
          <w:i/>
        </w:rPr>
        <w:t xml:space="preserve"> </w:t>
      </w:r>
      <w:r w:rsidR="002E0EA1" w:rsidRPr="00CE404F">
        <w:rPr>
          <w:rFonts w:asciiTheme="minorHAnsi" w:hAnsiTheme="minorHAnsi" w:cstheme="minorHAnsi"/>
        </w:rPr>
        <w:t xml:space="preserve">2016). For Freshers, this is a particular issue, as </w:t>
      </w:r>
      <w:r w:rsidRPr="00CE404F">
        <w:rPr>
          <w:rFonts w:asciiTheme="minorHAnsi" w:hAnsiTheme="minorHAnsi" w:cstheme="minorHAnsi"/>
        </w:rPr>
        <w:t>Kadira</w:t>
      </w:r>
      <w:r w:rsidR="002E0EA1" w:rsidRPr="00CE404F">
        <w:rPr>
          <w:rFonts w:asciiTheme="minorHAnsi" w:hAnsiTheme="minorHAnsi" w:cstheme="minorHAnsi"/>
        </w:rPr>
        <w:t xml:space="preserve"> describes:</w:t>
      </w:r>
    </w:p>
    <w:p w14:paraId="638C06E1" w14:textId="74902414" w:rsidR="002E0EA1" w:rsidRPr="00CE404F" w:rsidRDefault="002E0EA1" w:rsidP="002E0EA1">
      <w:pPr>
        <w:spacing w:before="120" w:after="120"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t>“A lot of the events in first year that the Psychology Society put on, they were based around going out in Sheffield, going to West Street, having alcoholic drinks, playing drinking games and there wasn’t a lot of focus on other activities, which didn’t involve that, so a lot of people either went and got sucked in or they just didn’t go  and they didn’t get to meet as many people from psychology, so it’s really not good how it’s run” (</w:t>
      </w:r>
      <w:r w:rsidR="00EE33B1" w:rsidRPr="00CE404F">
        <w:rPr>
          <w:rFonts w:asciiTheme="minorHAnsi" w:hAnsiTheme="minorHAnsi" w:cstheme="minorHAnsi"/>
          <w:sz w:val="23"/>
          <w:szCs w:val="23"/>
        </w:rPr>
        <w:t>Interview 2</w:t>
      </w:r>
      <w:r w:rsidRPr="00CE404F">
        <w:rPr>
          <w:rFonts w:asciiTheme="minorHAnsi" w:hAnsiTheme="minorHAnsi" w:cstheme="minorHAnsi"/>
          <w:sz w:val="23"/>
          <w:szCs w:val="23"/>
        </w:rPr>
        <w:t>)</w:t>
      </w:r>
    </w:p>
    <w:p w14:paraId="0DF0C114" w14:textId="0CE90BAD" w:rsidR="002E0EA1" w:rsidRPr="00CE404F" w:rsidRDefault="0000490A" w:rsidP="002E0EA1">
      <w:pPr>
        <w:spacing w:line="480" w:lineRule="auto"/>
        <w:jc w:val="both"/>
        <w:rPr>
          <w:rFonts w:asciiTheme="minorHAnsi" w:hAnsiTheme="minorHAnsi" w:cstheme="minorHAnsi"/>
        </w:rPr>
      </w:pPr>
      <w:r w:rsidRPr="00CE404F">
        <w:rPr>
          <w:rFonts w:asciiTheme="minorHAnsi" w:hAnsiTheme="minorHAnsi" w:cstheme="minorHAnsi"/>
        </w:rPr>
        <w:t>Adila</w:t>
      </w:r>
      <w:r w:rsidR="002E0EA1" w:rsidRPr="00CE404F">
        <w:rPr>
          <w:rFonts w:asciiTheme="minorHAnsi" w:hAnsiTheme="minorHAnsi" w:cstheme="minorHAnsi"/>
        </w:rPr>
        <w:t xml:space="preserve"> painted a similar picture:</w:t>
      </w:r>
    </w:p>
    <w:p w14:paraId="682BDFD9" w14:textId="77777777" w:rsidR="002E0EA1" w:rsidRPr="00CE404F" w:rsidRDefault="002E0EA1" w:rsidP="002E0EA1">
      <w:pPr>
        <w:spacing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t>“I think that was the thing that hit me most when I came to Sheffield and when I tried to get more involved with things, it seemed that even things, which weren’t really geared towards like clubs and drinking, the main social activities would be to go to the pub”</w:t>
      </w:r>
    </w:p>
    <w:p w14:paraId="763781E3" w14:textId="3F1797AA" w:rsidR="002E0EA1" w:rsidRPr="00CE404F" w:rsidRDefault="002E0EA1" w:rsidP="002E0EA1">
      <w:pPr>
        <w:spacing w:before="120" w:after="120" w:line="480" w:lineRule="auto"/>
        <w:jc w:val="both"/>
        <w:rPr>
          <w:rFonts w:asciiTheme="minorHAnsi" w:hAnsiTheme="minorHAnsi" w:cstheme="minorHAnsi"/>
        </w:rPr>
      </w:pPr>
      <w:r w:rsidRPr="00CE404F">
        <w:rPr>
          <w:rFonts w:asciiTheme="minorHAnsi" w:hAnsiTheme="minorHAnsi" w:cstheme="minorHAnsi"/>
        </w:rPr>
        <w:t>Both critici</w:t>
      </w:r>
      <w:r w:rsidR="000C1921">
        <w:rPr>
          <w:rFonts w:asciiTheme="minorHAnsi" w:hAnsiTheme="minorHAnsi" w:cstheme="minorHAnsi"/>
        </w:rPr>
        <w:t>s</w:t>
      </w:r>
      <w:r w:rsidRPr="00CE404F">
        <w:rPr>
          <w:rFonts w:asciiTheme="minorHAnsi" w:hAnsiTheme="minorHAnsi" w:cstheme="minorHAnsi"/>
        </w:rPr>
        <w:t xml:space="preserve">ed this culture (as </w:t>
      </w:r>
      <w:r w:rsidR="00C87E29" w:rsidRPr="00CE404F">
        <w:rPr>
          <w:rFonts w:asciiTheme="minorHAnsi" w:hAnsiTheme="minorHAnsi" w:cstheme="minorHAnsi"/>
        </w:rPr>
        <w:t>Kadira</w:t>
      </w:r>
      <w:r w:rsidRPr="00CE404F">
        <w:rPr>
          <w:rFonts w:asciiTheme="minorHAnsi" w:hAnsiTheme="minorHAnsi" w:cstheme="minorHAnsi"/>
        </w:rPr>
        <w:t xml:space="preserve"> put it, “You’re paying all this money to go to university and then they just get drunk” (</w:t>
      </w:r>
      <w:r w:rsidR="00385792" w:rsidRPr="00CE404F">
        <w:rPr>
          <w:rFonts w:asciiTheme="minorHAnsi" w:hAnsiTheme="minorHAnsi" w:cstheme="minorHAnsi"/>
        </w:rPr>
        <w:t>Interview 2</w:t>
      </w:r>
      <w:r w:rsidRPr="00CE404F">
        <w:rPr>
          <w:rFonts w:asciiTheme="minorHAnsi" w:hAnsiTheme="minorHAnsi" w:cstheme="minorHAnsi"/>
        </w:rPr>
        <w:t>)), recogni</w:t>
      </w:r>
      <w:r w:rsidR="000C1921">
        <w:rPr>
          <w:rFonts w:asciiTheme="minorHAnsi" w:hAnsiTheme="minorHAnsi" w:cstheme="minorHAnsi"/>
        </w:rPr>
        <w:t>s</w:t>
      </w:r>
      <w:r w:rsidRPr="00CE404F">
        <w:rPr>
          <w:rFonts w:asciiTheme="minorHAnsi" w:hAnsiTheme="minorHAnsi" w:cstheme="minorHAnsi"/>
        </w:rPr>
        <w:t xml:space="preserve">ing that it was a problem for some students. </w:t>
      </w:r>
      <w:r w:rsidR="0000490A" w:rsidRPr="00CE404F">
        <w:rPr>
          <w:rFonts w:asciiTheme="minorHAnsi" w:hAnsiTheme="minorHAnsi" w:cstheme="minorHAnsi"/>
        </w:rPr>
        <w:t>Adila</w:t>
      </w:r>
      <w:r w:rsidRPr="00CE404F">
        <w:rPr>
          <w:rFonts w:asciiTheme="minorHAnsi" w:hAnsiTheme="minorHAnsi" w:cstheme="minorHAnsi"/>
        </w:rPr>
        <w:t xml:space="preserve"> noted that a university she attended in London had offered more alternatives than in Sheffield, with lots of different multicultural and ethnic events so that some students were not excluded.</w:t>
      </w:r>
    </w:p>
    <w:p w14:paraId="4A7EDD8C" w14:textId="4808EF6C" w:rsidR="002E0EA1" w:rsidRPr="00CE404F" w:rsidRDefault="002E0EA1" w:rsidP="002E0EA1">
      <w:pPr>
        <w:spacing w:before="120" w:after="120" w:line="480" w:lineRule="auto"/>
        <w:jc w:val="both"/>
        <w:rPr>
          <w:rFonts w:asciiTheme="minorHAnsi" w:hAnsiTheme="minorHAnsi" w:cstheme="minorHAnsi"/>
        </w:rPr>
      </w:pPr>
      <w:r w:rsidRPr="00CE404F">
        <w:rPr>
          <w:rFonts w:asciiTheme="minorHAnsi" w:hAnsiTheme="minorHAnsi" w:cstheme="minorHAnsi"/>
        </w:rPr>
        <w:tab/>
      </w:r>
      <w:r w:rsidR="0000490A" w:rsidRPr="00CE404F">
        <w:rPr>
          <w:rFonts w:asciiTheme="minorHAnsi" w:hAnsiTheme="minorHAnsi" w:cstheme="minorHAnsi"/>
        </w:rPr>
        <w:t>Alima</w:t>
      </w:r>
      <w:r w:rsidRPr="00CE404F">
        <w:rPr>
          <w:rFonts w:asciiTheme="minorHAnsi" w:hAnsiTheme="minorHAnsi" w:cstheme="minorHAnsi"/>
        </w:rPr>
        <w:t xml:space="preserve"> was one such student. She does not drink due to her Muslim faith, a fact that made it difficult on her first day at university when all of the conversations centred around it (</w:t>
      </w:r>
      <w:r w:rsidR="00D668D9" w:rsidRPr="00CE404F">
        <w:rPr>
          <w:rFonts w:asciiTheme="minorHAnsi" w:hAnsiTheme="minorHAnsi" w:cstheme="minorHAnsi"/>
        </w:rPr>
        <w:t>Interview 1</w:t>
      </w:r>
      <w:r w:rsidRPr="00CE404F">
        <w:rPr>
          <w:rFonts w:asciiTheme="minorHAnsi" w:hAnsiTheme="minorHAnsi" w:cstheme="minorHAnsi"/>
        </w:rPr>
        <w:t xml:space="preserve">). She ultimately managed to meet people through other activities such as </w:t>
      </w:r>
      <w:r w:rsidRPr="00CE404F">
        <w:rPr>
          <w:rFonts w:asciiTheme="minorHAnsi" w:hAnsiTheme="minorHAnsi" w:cstheme="minorHAnsi"/>
        </w:rPr>
        <w:lastRenderedPageBreak/>
        <w:t>joining the Islamic Circle (</w:t>
      </w:r>
      <w:r w:rsidR="00D668D9" w:rsidRPr="00CE404F">
        <w:rPr>
          <w:rFonts w:asciiTheme="minorHAnsi" w:hAnsiTheme="minorHAnsi" w:cstheme="minorHAnsi"/>
        </w:rPr>
        <w:t>Interview 2</w:t>
      </w:r>
      <w:r w:rsidRPr="00CE404F">
        <w:rPr>
          <w:rFonts w:asciiTheme="minorHAnsi" w:hAnsiTheme="minorHAnsi" w:cstheme="minorHAnsi"/>
        </w:rPr>
        <w:t>) – more on which below – and her flatmates, who are her closest friendship group, are not into clubbing and drinking; nevertheless, she does describe the culture as damaging her ability to sociali</w:t>
      </w:r>
      <w:r w:rsidR="000C1921">
        <w:rPr>
          <w:rFonts w:asciiTheme="minorHAnsi" w:hAnsiTheme="minorHAnsi" w:cstheme="minorHAnsi"/>
        </w:rPr>
        <w:t>s</w:t>
      </w:r>
      <w:r w:rsidRPr="00CE404F">
        <w:rPr>
          <w:rFonts w:asciiTheme="minorHAnsi" w:hAnsiTheme="minorHAnsi" w:cstheme="minorHAnsi"/>
        </w:rPr>
        <w:t>e with her coursemates who do mainly spend their social time clubbing and drinking (</w:t>
      </w:r>
      <w:r w:rsidR="00D668D9" w:rsidRPr="00CE404F">
        <w:rPr>
          <w:rFonts w:asciiTheme="minorHAnsi" w:hAnsiTheme="minorHAnsi" w:cstheme="minorHAnsi"/>
        </w:rPr>
        <w:t>ibid.</w:t>
      </w:r>
      <w:r w:rsidRPr="00CE404F">
        <w:rPr>
          <w:rFonts w:asciiTheme="minorHAnsi" w:hAnsiTheme="minorHAnsi" w:cstheme="minorHAnsi"/>
        </w:rPr>
        <w:t xml:space="preserve">). </w:t>
      </w:r>
    </w:p>
    <w:p w14:paraId="000615E9" w14:textId="0F1EA0CC" w:rsidR="002E0EA1" w:rsidRPr="00CE404F" w:rsidRDefault="002E0EA1" w:rsidP="002E0EA1">
      <w:pPr>
        <w:spacing w:before="120" w:after="120" w:line="480" w:lineRule="auto"/>
        <w:ind w:firstLine="720"/>
        <w:jc w:val="both"/>
        <w:rPr>
          <w:rFonts w:asciiTheme="minorHAnsi" w:hAnsiTheme="minorHAnsi" w:cstheme="minorHAnsi"/>
        </w:rPr>
      </w:pPr>
      <w:r w:rsidRPr="00CE404F">
        <w:rPr>
          <w:rFonts w:asciiTheme="minorHAnsi" w:hAnsiTheme="minorHAnsi" w:cstheme="minorHAnsi"/>
        </w:rPr>
        <w:t xml:space="preserve">When her flatmates do go clubbing, </w:t>
      </w:r>
      <w:r w:rsidR="0000490A" w:rsidRPr="00CE404F">
        <w:rPr>
          <w:rFonts w:asciiTheme="minorHAnsi" w:hAnsiTheme="minorHAnsi" w:cstheme="minorHAnsi"/>
        </w:rPr>
        <w:t>Alima</w:t>
      </w:r>
      <w:r w:rsidRPr="00CE404F">
        <w:rPr>
          <w:rFonts w:asciiTheme="minorHAnsi" w:hAnsiTheme="minorHAnsi" w:cstheme="minorHAnsi"/>
        </w:rPr>
        <w:t xml:space="preserve"> described staying behind, seeing such experiences as a “good thing” for her “to figure out my values and I still have a good time with them … people understand, they are really respectful” (</w:t>
      </w:r>
      <w:r w:rsidR="00D668D9" w:rsidRPr="00CE404F">
        <w:rPr>
          <w:rFonts w:asciiTheme="minorHAnsi" w:hAnsiTheme="minorHAnsi" w:cstheme="minorHAnsi"/>
        </w:rPr>
        <w:t>ibid.</w:t>
      </w:r>
      <w:r w:rsidRPr="00CE404F">
        <w:rPr>
          <w:rFonts w:asciiTheme="minorHAnsi" w:hAnsiTheme="minorHAnsi" w:cstheme="minorHAnsi"/>
        </w:rPr>
        <w:t xml:space="preserve">). Thus, while it diminishes the opportunities to strengthen friendships among her coursemates, </w:t>
      </w:r>
      <w:r w:rsidR="0000490A" w:rsidRPr="00CE404F">
        <w:rPr>
          <w:rFonts w:asciiTheme="minorHAnsi" w:hAnsiTheme="minorHAnsi" w:cstheme="minorHAnsi"/>
        </w:rPr>
        <w:t>Alima</w:t>
      </w:r>
      <w:r w:rsidRPr="00CE404F">
        <w:rPr>
          <w:rFonts w:asciiTheme="minorHAnsi" w:hAnsiTheme="minorHAnsi" w:cstheme="minorHAnsi"/>
        </w:rPr>
        <w:t xml:space="preserve"> does not view the drinking culture too negatively; in her words, “the literature doesn’t represent it, the fact that you can be sober and enjoy uni</w:t>
      </w:r>
      <w:r w:rsidR="000C1921">
        <w:rPr>
          <w:rFonts w:asciiTheme="minorHAnsi" w:hAnsiTheme="minorHAnsi" w:cstheme="minorHAnsi"/>
        </w:rPr>
        <w:t xml:space="preserve"> – </w:t>
      </w:r>
      <w:r w:rsidRPr="00CE404F">
        <w:rPr>
          <w:rFonts w:asciiTheme="minorHAnsi" w:hAnsiTheme="minorHAnsi" w:cstheme="minorHAnsi"/>
        </w:rPr>
        <w:t>and people don’t think you are boring. People are still nice and respectful” (</w:t>
      </w:r>
      <w:r w:rsidR="00D668D9" w:rsidRPr="00CE404F">
        <w:rPr>
          <w:rFonts w:asciiTheme="minorHAnsi" w:hAnsiTheme="minorHAnsi" w:cstheme="minorHAnsi"/>
        </w:rPr>
        <w:t>ibid.</w:t>
      </w:r>
      <w:r w:rsidRPr="00CE404F">
        <w:rPr>
          <w:rFonts w:asciiTheme="minorHAnsi" w:hAnsiTheme="minorHAnsi" w:cstheme="minorHAnsi"/>
        </w:rPr>
        <w:t>).</w:t>
      </w:r>
    </w:p>
    <w:p w14:paraId="04833B27" w14:textId="39F6622F" w:rsidR="002E0EA1" w:rsidRPr="00CE404F" w:rsidRDefault="002E0EA1" w:rsidP="002E0EA1">
      <w:pPr>
        <w:spacing w:before="120" w:after="120" w:line="480" w:lineRule="auto"/>
        <w:ind w:firstLine="720"/>
        <w:jc w:val="both"/>
        <w:rPr>
          <w:rFonts w:asciiTheme="minorHAnsi" w:hAnsiTheme="minorHAnsi" w:cstheme="minorHAnsi"/>
        </w:rPr>
      </w:pPr>
      <w:r w:rsidRPr="00CE404F">
        <w:rPr>
          <w:rFonts w:asciiTheme="minorHAnsi" w:hAnsiTheme="minorHAnsi" w:cstheme="minorHAnsi"/>
        </w:rPr>
        <w:t xml:space="preserve"> Not all students experienced such understanding, however. </w:t>
      </w:r>
      <w:r w:rsidR="0000490A" w:rsidRPr="00CE404F">
        <w:rPr>
          <w:rFonts w:asciiTheme="minorHAnsi" w:hAnsiTheme="minorHAnsi" w:cstheme="minorHAnsi"/>
        </w:rPr>
        <w:t>Raashida</w:t>
      </w:r>
      <w:r w:rsidRPr="00CE404F">
        <w:rPr>
          <w:rFonts w:asciiTheme="minorHAnsi" w:hAnsiTheme="minorHAnsi" w:cstheme="minorHAnsi"/>
        </w:rPr>
        <w:t>, for example, found it difficult to sociali</w:t>
      </w:r>
      <w:r w:rsidR="000C1921">
        <w:rPr>
          <w:rFonts w:asciiTheme="minorHAnsi" w:hAnsiTheme="minorHAnsi" w:cstheme="minorHAnsi"/>
        </w:rPr>
        <w:t>s</w:t>
      </w:r>
      <w:r w:rsidRPr="00CE404F">
        <w:rPr>
          <w:rFonts w:asciiTheme="minorHAnsi" w:hAnsiTheme="minorHAnsi" w:cstheme="minorHAnsi"/>
        </w:rPr>
        <w:t xml:space="preserve">e as a </w:t>
      </w:r>
      <w:r w:rsidR="000C1921">
        <w:rPr>
          <w:rFonts w:asciiTheme="minorHAnsi" w:hAnsiTheme="minorHAnsi" w:cstheme="minorHAnsi"/>
        </w:rPr>
        <w:t>F</w:t>
      </w:r>
      <w:r w:rsidRPr="00CE404F">
        <w:rPr>
          <w:rFonts w:asciiTheme="minorHAnsi" w:hAnsiTheme="minorHAnsi" w:cstheme="minorHAnsi"/>
        </w:rPr>
        <w:t>resher, as it was difficult to find people who were not into clubbing and drinking. As she relates:</w:t>
      </w:r>
    </w:p>
    <w:p w14:paraId="398100CA" w14:textId="25EEFACF" w:rsidR="002E0EA1" w:rsidRPr="00CE404F" w:rsidRDefault="002E0EA1" w:rsidP="002E0EA1">
      <w:pPr>
        <w:spacing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t>“Being a Fresher is dominated by clubbing and drinking culture: Everyone thinks that. Even if you read articles about it, about students, it’s all about clubbing and drinking … it’s all about clubbing and how to survive Fresher’s, it’s all about clubbing and drinking. I would say like 95% of it.” (</w:t>
      </w:r>
      <w:r w:rsidR="00D668D9" w:rsidRPr="00CE404F">
        <w:rPr>
          <w:rFonts w:asciiTheme="minorHAnsi" w:hAnsiTheme="minorHAnsi" w:cstheme="minorHAnsi"/>
          <w:sz w:val="23"/>
          <w:szCs w:val="23"/>
        </w:rPr>
        <w:t>Interview 2)</w:t>
      </w:r>
    </w:p>
    <w:p w14:paraId="250820AB" w14:textId="5CC8FF17" w:rsidR="002E0EA1" w:rsidRPr="00CE404F" w:rsidRDefault="0000490A" w:rsidP="002E0EA1">
      <w:pPr>
        <w:spacing w:before="120" w:after="120" w:line="480" w:lineRule="auto"/>
        <w:jc w:val="both"/>
        <w:rPr>
          <w:rFonts w:asciiTheme="minorHAnsi" w:hAnsiTheme="minorHAnsi" w:cstheme="minorHAnsi"/>
        </w:rPr>
      </w:pPr>
      <w:r w:rsidRPr="00CE404F">
        <w:rPr>
          <w:rFonts w:asciiTheme="minorHAnsi" w:hAnsiTheme="minorHAnsi" w:cstheme="minorHAnsi"/>
        </w:rPr>
        <w:t>Raashida</w:t>
      </w:r>
      <w:r w:rsidR="002E0EA1" w:rsidRPr="00CE404F">
        <w:rPr>
          <w:rFonts w:asciiTheme="minorHAnsi" w:hAnsiTheme="minorHAnsi" w:cstheme="minorHAnsi"/>
        </w:rPr>
        <w:t xml:space="preserve"> described there being an enormous pressure on her to take part in this culture with some of her white, non-Muslim flatmates pressuring he</w:t>
      </w:r>
      <w:r w:rsidR="00D668D9" w:rsidRPr="00CE404F">
        <w:rPr>
          <w:rFonts w:asciiTheme="minorHAnsi" w:hAnsiTheme="minorHAnsi" w:cstheme="minorHAnsi"/>
        </w:rPr>
        <w:t>r to go clubbing and drinking (</w:t>
      </w:r>
      <w:r w:rsidR="002E0EA1" w:rsidRPr="00CE404F">
        <w:rPr>
          <w:rFonts w:asciiTheme="minorHAnsi" w:hAnsiTheme="minorHAnsi" w:cstheme="minorHAnsi"/>
        </w:rPr>
        <w:t>Interview</w:t>
      </w:r>
      <w:r w:rsidR="00D668D9" w:rsidRPr="00CE404F">
        <w:rPr>
          <w:rFonts w:asciiTheme="minorHAnsi" w:hAnsiTheme="minorHAnsi" w:cstheme="minorHAnsi"/>
        </w:rPr>
        <w:t xml:space="preserve"> 1</w:t>
      </w:r>
      <w:r w:rsidR="002E0EA1" w:rsidRPr="00CE404F">
        <w:rPr>
          <w:rFonts w:asciiTheme="minorHAnsi" w:hAnsiTheme="minorHAnsi" w:cstheme="minorHAnsi"/>
        </w:rPr>
        <w:t>), something that annoyed her a great deal: “you shouldn’t have to do that if you don’t want to, but I think it is really like, that is the culture here” (</w:t>
      </w:r>
      <w:r w:rsidR="00D668D9" w:rsidRPr="00CE404F">
        <w:rPr>
          <w:rFonts w:asciiTheme="minorHAnsi" w:hAnsiTheme="minorHAnsi" w:cstheme="minorHAnsi"/>
        </w:rPr>
        <w:t>ibid.</w:t>
      </w:r>
      <w:r w:rsidR="002E0EA1" w:rsidRPr="00CE404F">
        <w:rPr>
          <w:rFonts w:asciiTheme="minorHAnsi" w:hAnsiTheme="minorHAnsi" w:cstheme="minorHAnsi"/>
        </w:rPr>
        <w:t>). Ultimately, she found that students who embraced this culture did not want to sociali</w:t>
      </w:r>
      <w:r w:rsidR="000C1921">
        <w:rPr>
          <w:rFonts w:asciiTheme="minorHAnsi" w:hAnsiTheme="minorHAnsi" w:cstheme="minorHAnsi"/>
        </w:rPr>
        <w:t>s</w:t>
      </w:r>
      <w:r w:rsidR="002E0EA1" w:rsidRPr="00CE404F">
        <w:rPr>
          <w:rFonts w:asciiTheme="minorHAnsi" w:hAnsiTheme="minorHAnsi" w:cstheme="minorHAnsi"/>
        </w:rPr>
        <w:t>e with her, nor she with them (in her words, “what’s the point of making an effort to sociali</w:t>
      </w:r>
      <w:r w:rsidR="000C1921">
        <w:rPr>
          <w:rFonts w:asciiTheme="minorHAnsi" w:hAnsiTheme="minorHAnsi" w:cstheme="minorHAnsi"/>
        </w:rPr>
        <w:t>s</w:t>
      </w:r>
      <w:r w:rsidR="002E0EA1" w:rsidRPr="00CE404F">
        <w:rPr>
          <w:rFonts w:asciiTheme="minorHAnsi" w:hAnsiTheme="minorHAnsi" w:cstheme="minorHAnsi"/>
        </w:rPr>
        <w:t xml:space="preserve">e with these </w:t>
      </w:r>
      <w:r w:rsidR="002E0EA1" w:rsidRPr="00CE404F">
        <w:rPr>
          <w:rFonts w:asciiTheme="minorHAnsi" w:hAnsiTheme="minorHAnsi" w:cstheme="minorHAnsi"/>
        </w:rPr>
        <w:lastRenderedPageBreak/>
        <w:t>people… they’d just go clubbing while you stay home” (</w:t>
      </w:r>
      <w:r w:rsidR="00D668D9" w:rsidRPr="00CE404F">
        <w:rPr>
          <w:rFonts w:asciiTheme="minorHAnsi" w:hAnsiTheme="minorHAnsi" w:cstheme="minorHAnsi"/>
        </w:rPr>
        <w:t>ibid.</w:t>
      </w:r>
      <w:r w:rsidR="002E0EA1" w:rsidRPr="00CE404F">
        <w:rPr>
          <w:rFonts w:asciiTheme="minorHAnsi" w:hAnsiTheme="minorHAnsi" w:cstheme="minorHAnsi"/>
        </w:rPr>
        <w:t xml:space="preserve">)). As a result, she ended up spending most of her time with the international students in her flat – where there was not “the English ‘get out and get drunk’ feel” – and her boyfriend which meant that she did not “feel like a </w:t>
      </w:r>
      <w:r w:rsidR="000C1921">
        <w:rPr>
          <w:rFonts w:asciiTheme="minorHAnsi" w:hAnsiTheme="minorHAnsi" w:cstheme="minorHAnsi"/>
        </w:rPr>
        <w:t>F</w:t>
      </w:r>
      <w:r w:rsidR="002E0EA1" w:rsidRPr="00CE404F">
        <w:rPr>
          <w:rFonts w:asciiTheme="minorHAnsi" w:hAnsiTheme="minorHAnsi" w:cstheme="minorHAnsi"/>
        </w:rPr>
        <w:t>resher” and felt “secluded” (</w:t>
      </w:r>
      <w:r w:rsidR="00D668D9" w:rsidRPr="00CE404F">
        <w:rPr>
          <w:rFonts w:asciiTheme="minorHAnsi" w:hAnsiTheme="minorHAnsi" w:cstheme="minorHAnsi"/>
        </w:rPr>
        <w:t>ibid.</w:t>
      </w:r>
      <w:r w:rsidR="002E0EA1" w:rsidRPr="00CE404F">
        <w:rPr>
          <w:rFonts w:asciiTheme="minorHAnsi" w:hAnsiTheme="minorHAnsi" w:cstheme="minorHAnsi"/>
        </w:rPr>
        <w:t>).</w:t>
      </w:r>
    </w:p>
    <w:p w14:paraId="43D9F4DF" w14:textId="5800A53A" w:rsidR="002E0EA1" w:rsidRPr="00CE404F" w:rsidRDefault="0000490A" w:rsidP="002E0EA1">
      <w:pPr>
        <w:spacing w:line="480" w:lineRule="auto"/>
        <w:ind w:firstLine="720"/>
        <w:jc w:val="both"/>
        <w:rPr>
          <w:rFonts w:asciiTheme="minorHAnsi" w:hAnsiTheme="minorHAnsi" w:cstheme="minorHAnsi"/>
        </w:rPr>
      </w:pPr>
      <w:r w:rsidRPr="00CE404F">
        <w:rPr>
          <w:rFonts w:asciiTheme="minorHAnsi" w:hAnsiTheme="minorHAnsi" w:cstheme="minorHAnsi"/>
        </w:rPr>
        <w:t>Raashida</w:t>
      </w:r>
      <w:r w:rsidR="002E0EA1" w:rsidRPr="00CE404F">
        <w:rPr>
          <w:rFonts w:asciiTheme="minorHAnsi" w:hAnsiTheme="minorHAnsi" w:cstheme="minorHAnsi"/>
        </w:rPr>
        <w:t xml:space="preserve"> even links her conscious decision of “becoming more religious” and start</w:t>
      </w:r>
      <w:r w:rsidR="00B90044" w:rsidRPr="00CE404F">
        <w:rPr>
          <w:rFonts w:asciiTheme="minorHAnsi" w:hAnsiTheme="minorHAnsi" w:cstheme="minorHAnsi"/>
        </w:rPr>
        <w:t>ing</w:t>
      </w:r>
      <w:r w:rsidR="002E0EA1" w:rsidRPr="00CE404F">
        <w:rPr>
          <w:rFonts w:asciiTheme="minorHAnsi" w:hAnsiTheme="minorHAnsi" w:cstheme="minorHAnsi"/>
        </w:rPr>
        <w:t xml:space="preserve"> </w:t>
      </w:r>
      <w:r w:rsidR="00B90044" w:rsidRPr="00CE404F">
        <w:rPr>
          <w:rFonts w:asciiTheme="minorHAnsi" w:hAnsiTheme="minorHAnsi" w:cstheme="minorHAnsi"/>
        </w:rPr>
        <w:t xml:space="preserve">to </w:t>
      </w:r>
      <w:r w:rsidR="002E0EA1" w:rsidRPr="00CE404F">
        <w:rPr>
          <w:rFonts w:asciiTheme="minorHAnsi" w:hAnsiTheme="minorHAnsi" w:cstheme="minorHAnsi"/>
        </w:rPr>
        <w:t>wear the hijab as a way to mitigate the cultural pressure to go out clubbing. As she explains, after her first year, when she went home for the summer:</w:t>
      </w:r>
    </w:p>
    <w:p w14:paraId="1B93E40F" w14:textId="15B85CB3" w:rsidR="002E0EA1" w:rsidRPr="00CE404F" w:rsidRDefault="002E0EA1" w:rsidP="002E0EA1">
      <w:pPr>
        <w:spacing w:before="120" w:after="120"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t xml:space="preserve"> “I decided to be a bit more religious and put a headscarf on and changed the way I dressed and stuff like that and I used to go clubbing maybe four times or five times, not a lot and then obviously, once I wore a headscarf, now I can’t do that anymore” (</w:t>
      </w:r>
      <w:r w:rsidR="00D668D9" w:rsidRPr="00CE404F">
        <w:rPr>
          <w:rFonts w:asciiTheme="minorHAnsi" w:hAnsiTheme="minorHAnsi" w:cstheme="minorHAnsi"/>
          <w:sz w:val="23"/>
          <w:szCs w:val="23"/>
        </w:rPr>
        <w:t>ibid.</w:t>
      </w:r>
      <w:r w:rsidRPr="00CE404F">
        <w:rPr>
          <w:rFonts w:asciiTheme="minorHAnsi" w:hAnsiTheme="minorHAnsi" w:cstheme="minorHAnsi"/>
          <w:sz w:val="23"/>
          <w:szCs w:val="23"/>
        </w:rPr>
        <w:t xml:space="preserve">) </w:t>
      </w:r>
    </w:p>
    <w:p w14:paraId="13A0CD26" w14:textId="792173EC" w:rsidR="002E0EA1" w:rsidRPr="00CE404F" w:rsidRDefault="002E0EA1" w:rsidP="002E0EA1">
      <w:pPr>
        <w:spacing w:before="120" w:after="120" w:line="480" w:lineRule="auto"/>
        <w:jc w:val="both"/>
        <w:rPr>
          <w:rFonts w:asciiTheme="minorHAnsi" w:hAnsiTheme="minorHAnsi" w:cstheme="minorHAnsi"/>
        </w:rPr>
      </w:pPr>
      <w:r w:rsidRPr="00CE404F">
        <w:rPr>
          <w:rFonts w:asciiTheme="minorHAnsi" w:hAnsiTheme="minorHAnsi" w:cstheme="minorHAnsi"/>
        </w:rPr>
        <w:t>The headscarf, in this way, acted not only as a signifier about inner religiosity, but as a marker that (as she saw it) helped communicate that she did not want to go clubbing. She explained this, thus:</w:t>
      </w:r>
    </w:p>
    <w:p w14:paraId="1AEAD90A" w14:textId="05F7FD2D" w:rsidR="002E0EA1" w:rsidRPr="00CE404F" w:rsidRDefault="002E0EA1" w:rsidP="002E0EA1">
      <w:pPr>
        <w:spacing w:before="120" w:after="120"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t xml:space="preserve">“[before deciding to wear the hijab] I don’t think you could tell by looking at me that I was Muslim … in my first year I didn’t and I used to dress differently. I used to wear leggings with, like, a dress or just a top, you know, like really English. I didn’t dress very Muslim, so people would sort of feel like ‘why don’t you go clubbing?’ and I was like ‘oh, I’m a Muslim’ and they were like ‘oh ok, but why? What does that mean? Why can’t you go clubbing if you’re a Muslim?’” </w:t>
      </w:r>
    </w:p>
    <w:p w14:paraId="7DA1B138" w14:textId="0DFD9B0F" w:rsidR="00044A84" w:rsidRPr="00CE404F" w:rsidRDefault="002E0EA1" w:rsidP="002E0EA1">
      <w:pPr>
        <w:spacing w:before="120" w:after="120" w:line="480" w:lineRule="auto"/>
        <w:jc w:val="both"/>
        <w:rPr>
          <w:rFonts w:asciiTheme="minorHAnsi" w:hAnsiTheme="minorHAnsi" w:cstheme="minorHAnsi"/>
        </w:rPr>
      </w:pPr>
      <w:r w:rsidRPr="00CE404F">
        <w:rPr>
          <w:rFonts w:asciiTheme="minorHAnsi" w:hAnsiTheme="minorHAnsi" w:cstheme="minorHAnsi"/>
        </w:rPr>
        <w:t>Since wearing the hijab, however: “now people don’t ask me to go clubbing, because they just assume she looks like she won’t go clubbing, because you know, I wear a headscarf” and “now they take it more seriously” (</w:t>
      </w:r>
      <w:r w:rsidR="00D668D9" w:rsidRPr="00CE404F">
        <w:rPr>
          <w:rFonts w:asciiTheme="minorHAnsi" w:hAnsiTheme="minorHAnsi" w:cstheme="minorHAnsi"/>
        </w:rPr>
        <w:t>Interview 1</w:t>
      </w:r>
      <w:r w:rsidRPr="00CE404F">
        <w:rPr>
          <w:rFonts w:asciiTheme="minorHAnsi" w:hAnsiTheme="minorHAnsi" w:cstheme="minorHAnsi"/>
        </w:rPr>
        <w:t xml:space="preserve">). If </w:t>
      </w:r>
      <w:r w:rsidR="0000490A" w:rsidRPr="00CE404F">
        <w:rPr>
          <w:rFonts w:asciiTheme="minorHAnsi" w:hAnsiTheme="minorHAnsi" w:cstheme="minorHAnsi"/>
        </w:rPr>
        <w:t>Raashida</w:t>
      </w:r>
      <w:r w:rsidRPr="00CE404F">
        <w:rPr>
          <w:rFonts w:asciiTheme="minorHAnsi" w:hAnsiTheme="minorHAnsi" w:cstheme="minorHAnsi"/>
        </w:rPr>
        <w:t xml:space="preserve"> found it a positive that her hijab made people see her as someone who did not drink, </w:t>
      </w:r>
      <w:r w:rsidR="0000490A" w:rsidRPr="00CE404F">
        <w:rPr>
          <w:rFonts w:asciiTheme="minorHAnsi" w:hAnsiTheme="minorHAnsi" w:cstheme="minorHAnsi"/>
        </w:rPr>
        <w:t>Adila</w:t>
      </w:r>
      <w:r w:rsidRPr="00CE404F">
        <w:rPr>
          <w:rFonts w:asciiTheme="minorHAnsi" w:hAnsiTheme="minorHAnsi" w:cstheme="minorHAnsi"/>
        </w:rPr>
        <w:t xml:space="preserve"> also saw the negatives: when she, a student who wears the hijab, still chose to take part in events that involved socialising in pubs, she found that “after a while you got funny looks, especially when you got like a </w:t>
      </w:r>
      <w:r w:rsidRPr="00CE404F">
        <w:rPr>
          <w:rFonts w:asciiTheme="minorHAnsi" w:hAnsiTheme="minorHAnsi" w:cstheme="minorHAnsi"/>
        </w:rPr>
        <w:lastRenderedPageBreak/>
        <w:t>headscarf on, it’s just kind of like ‘what are you doing here</w:t>
      </w:r>
      <w:r w:rsidR="00044A84">
        <w:rPr>
          <w:rFonts w:asciiTheme="minorHAnsi" w:hAnsiTheme="minorHAnsi" w:cstheme="minorHAnsi"/>
        </w:rPr>
        <w:t>?</w:t>
      </w:r>
      <w:r w:rsidRPr="00CE404F">
        <w:rPr>
          <w:rFonts w:asciiTheme="minorHAnsi" w:hAnsiTheme="minorHAnsi" w:cstheme="minorHAnsi"/>
        </w:rPr>
        <w:t>’” (</w:t>
      </w:r>
      <w:r w:rsidR="00D668D9" w:rsidRPr="00CE404F">
        <w:rPr>
          <w:rFonts w:asciiTheme="minorHAnsi" w:hAnsiTheme="minorHAnsi" w:cstheme="minorHAnsi"/>
        </w:rPr>
        <w:t>ibid.</w:t>
      </w:r>
      <w:r w:rsidRPr="00CE404F">
        <w:rPr>
          <w:rFonts w:asciiTheme="minorHAnsi" w:hAnsiTheme="minorHAnsi" w:cstheme="minorHAnsi"/>
        </w:rPr>
        <w:t>). Being visibly Muslim was thus a hindrance for students wishing to sociali</w:t>
      </w:r>
      <w:r w:rsidR="00044A84">
        <w:rPr>
          <w:rFonts w:asciiTheme="minorHAnsi" w:hAnsiTheme="minorHAnsi" w:cstheme="minorHAnsi"/>
        </w:rPr>
        <w:t>s</w:t>
      </w:r>
      <w:r w:rsidRPr="00CE404F">
        <w:rPr>
          <w:rFonts w:asciiTheme="minorHAnsi" w:hAnsiTheme="minorHAnsi" w:cstheme="minorHAnsi"/>
        </w:rPr>
        <w:t xml:space="preserve">e at university, decreasing opportunities for inter-ethnic friendships to be established and nurtured. </w:t>
      </w:r>
    </w:p>
    <w:p w14:paraId="08E5E4D1" w14:textId="77777777" w:rsidR="002E0EA1" w:rsidRPr="00CE404F" w:rsidRDefault="002E0EA1" w:rsidP="002E0EA1">
      <w:pPr>
        <w:spacing w:before="240" w:line="480" w:lineRule="auto"/>
        <w:jc w:val="both"/>
        <w:rPr>
          <w:rFonts w:asciiTheme="minorHAnsi" w:hAnsiTheme="minorHAnsi" w:cstheme="minorHAnsi"/>
          <w:b/>
          <w:i/>
        </w:rPr>
      </w:pPr>
      <w:r w:rsidRPr="00CE404F">
        <w:rPr>
          <w:rFonts w:asciiTheme="minorHAnsi" w:hAnsiTheme="minorHAnsi" w:cstheme="minorHAnsi"/>
          <w:b/>
          <w:i/>
        </w:rPr>
        <w:t>Student Mixing: Examples</w:t>
      </w:r>
    </w:p>
    <w:p w14:paraId="7687DBCC" w14:textId="605860F1" w:rsidR="002E0EA1" w:rsidRPr="00CE404F" w:rsidRDefault="002E0EA1" w:rsidP="002E0EA1">
      <w:pPr>
        <w:spacing w:before="240" w:line="480" w:lineRule="auto"/>
        <w:jc w:val="both"/>
        <w:rPr>
          <w:rFonts w:asciiTheme="minorHAnsi" w:hAnsiTheme="minorHAnsi" w:cstheme="minorHAnsi"/>
        </w:rPr>
      </w:pPr>
      <w:r w:rsidRPr="00CE404F">
        <w:rPr>
          <w:rFonts w:asciiTheme="minorHAnsi" w:hAnsiTheme="minorHAnsi" w:cstheme="minorHAnsi"/>
        </w:rPr>
        <w:t xml:space="preserve">If students such as </w:t>
      </w:r>
      <w:r w:rsidR="0000490A" w:rsidRPr="00CE404F">
        <w:rPr>
          <w:rFonts w:asciiTheme="minorHAnsi" w:hAnsiTheme="minorHAnsi" w:cstheme="minorHAnsi"/>
        </w:rPr>
        <w:t>Adila</w:t>
      </w:r>
      <w:r w:rsidRPr="00CE404F">
        <w:rPr>
          <w:rFonts w:asciiTheme="minorHAnsi" w:hAnsiTheme="minorHAnsi" w:cstheme="minorHAnsi"/>
        </w:rPr>
        <w:t xml:space="preserve"> and </w:t>
      </w:r>
      <w:r w:rsidR="00C87E29" w:rsidRPr="00CE404F">
        <w:rPr>
          <w:rFonts w:asciiTheme="minorHAnsi" w:hAnsiTheme="minorHAnsi" w:cstheme="minorHAnsi"/>
        </w:rPr>
        <w:t>Kadira</w:t>
      </w:r>
      <w:r w:rsidRPr="00CE404F">
        <w:rPr>
          <w:rFonts w:asciiTheme="minorHAnsi" w:hAnsiTheme="minorHAnsi" w:cstheme="minorHAnsi"/>
        </w:rPr>
        <w:t xml:space="preserve"> struggled to established mixed-ethnic friendship groups, </w:t>
      </w:r>
      <w:r w:rsidR="0000490A" w:rsidRPr="00CE404F">
        <w:rPr>
          <w:rFonts w:asciiTheme="minorHAnsi" w:hAnsiTheme="minorHAnsi" w:cstheme="minorHAnsi"/>
        </w:rPr>
        <w:t>Alima</w:t>
      </w:r>
      <w:r w:rsidRPr="00CE404F">
        <w:rPr>
          <w:rFonts w:asciiTheme="minorHAnsi" w:hAnsiTheme="minorHAnsi" w:cstheme="minorHAnsi"/>
        </w:rPr>
        <w:t xml:space="preserve"> offers a counterexample to such experiences. Like other students she found herself, in her words, “out of place and just trying to figure out how you are gonna find people”. Religion is important to </w:t>
      </w:r>
      <w:r w:rsidR="0000490A" w:rsidRPr="00CE404F">
        <w:rPr>
          <w:rFonts w:asciiTheme="minorHAnsi" w:hAnsiTheme="minorHAnsi" w:cstheme="minorHAnsi"/>
        </w:rPr>
        <w:t>Alima</w:t>
      </w:r>
      <w:r w:rsidRPr="00CE404F">
        <w:rPr>
          <w:rFonts w:asciiTheme="minorHAnsi" w:hAnsiTheme="minorHAnsi" w:cstheme="minorHAnsi"/>
        </w:rPr>
        <w:t xml:space="preserve"> and she joined the Islamic Circle to meet likeminded people; however, unlike the others interviewed, she did not struggle to make friends across ethnic groups as she was lucky to have “amazing flatmates” (already discussed above in relation to drinking culture). Asked what the best thing about university is for her, she replies:</w:t>
      </w:r>
    </w:p>
    <w:p w14:paraId="550811F3" w14:textId="40B3663A" w:rsidR="002E0EA1" w:rsidRPr="00CE404F" w:rsidRDefault="002E0EA1" w:rsidP="002E0EA1">
      <w:pPr>
        <w:spacing w:before="120" w:after="120" w:line="360" w:lineRule="auto"/>
        <w:ind w:left="567"/>
        <w:jc w:val="both"/>
        <w:rPr>
          <w:rFonts w:asciiTheme="minorHAnsi" w:hAnsiTheme="minorHAnsi" w:cstheme="minorHAnsi"/>
        </w:rPr>
      </w:pPr>
      <w:r w:rsidRPr="00CE404F">
        <w:rPr>
          <w:rFonts w:asciiTheme="minorHAnsi" w:hAnsiTheme="minorHAnsi" w:cstheme="minorHAnsi"/>
        </w:rPr>
        <w:t>“The amount of people you meet from different backgrounds, from different countries and cultures  and it’s just, I think the weirdest thing has been getting to know, the thing that I find most positive is people have such different views from you on everything, but we still get on weirdly well, like so far my most positive experience has been just getting to know my flatmates, like we would have never met each other in a normal setting and we are up and down England, like everyone is from everywhere and just bonding over, it’s just been really cool, like no one is on the same course, no one is from the same city, but we all get along, it’s been a really great experience.” (</w:t>
      </w:r>
      <w:r w:rsidR="00D668D9" w:rsidRPr="00CE404F">
        <w:rPr>
          <w:rFonts w:asciiTheme="minorHAnsi" w:hAnsiTheme="minorHAnsi" w:cstheme="minorHAnsi"/>
        </w:rPr>
        <w:t>Interview 1</w:t>
      </w:r>
      <w:r w:rsidRPr="00CE404F">
        <w:rPr>
          <w:rFonts w:asciiTheme="minorHAnsi" w:hAnsiTheme="minorHAnsi" w:cstheme="minorHAnsi"/>
        </w:rPr>
        <w:t>)</w:t>
      </w:r>
    </w:p>
    <w:p w14:paraId="31A58666" w14:textId="7E0A2897" w:rsidR="002E0EA1" w:rsidRPr="00CE404F" w:rsidRDefault="002E0EA1" w:rsidP="002E0EA1">
      <w:pPr>
        <w:spacing w:before="240" w:after="120" w:line="480" w:lineRule="auto"/>
        <w:ind w:firstLine="567"/>
        <w:jc w:val="both"/>
        <w:rPr>
          <w:rFonts w:asciiTheme="minorHAnsi" w:hAnsiTheme="minorHAnsi" w:cstheme="minorHAnsi"/>
        </w:rPr>
      </w:pPr>
      <w:r w:rsidRPr="00CE404F">
        <w:rPr>
          <w:rFonts w:asciiTheme="minorHAnsi" w:hAnsiTheme="minorHAnsi" w:cstheme="minorHAnsi"/>
        </w:rPr>
        <w:t xml:space="preserve">To a degree, </w:t>
      </w:r>
      <w:r w:rsidR="0000490A" w:rsidRPr="00CE404F">
        <w:rPr>
          <w:rFonts w:asciiTheme="minorHAnsi" w:hAnsiTheme="minorHAnsi" w:cstheme="minorHAnsi"/>
        </w:rPr>
        <w:t>Alima</w:t>
      </w:r>
      <w:r w:rsidRPr="00CE404F">
        <w:rPr>
          <w:rFonts w:asciiTheme="minorHAnsi" w:hAnsiTheme="minorHAnsi" w:cstheme="minorHAnsi"/>
        </w:rPr>
        <w:t xml:space="preserve"> offers an example of an ideal type situation – as further extrapolated in the discussion below on drinking/clubbing culture. </w:t>
      </w:r>
      <w:r w:rsidR="00B90044" w:rsidRPr="00CE404F">
        <w:rPr>
          <w:rFonts w:asciiTheme="minorHAnsi" w:hAnsiTheme="minorHAnsi" w:cstheme="minorHAnsi"/>
        </w:rPr>
        <w:t>At o</w:t>
      </w:r>
      <w:r w:rsidRPr="00CE404F">
        <w:rPr>
          <w:rFonts w:asciiTheme="minorHAnsi" w:hAnsiTheme="minorHAnsi" w:cstheme="minorHAnsi"/>
        </w:rPr>
        <w:t>ther times</w:t>
      </w:r>
      <w:r w:rsidR="00B824EA" w:rsidRPr="00CE404F">
        <w:rPr>
          <w:rFonts w:asciiTheme="minorHAnsi" w:hAnsiTheme="minorHAnsi" w:cstheme="minorHAnsi"/>
        </w:rPr>
        <w:t>,</w:t>
      </w:r>
      <w:r w:rsidRPr="00CE404F">
        <w:rPr>
          <w:rFonts w:asciiTheme="minorHAnsi" w:hAnsiTheme="minorHAnsi" w:cstheme="minorHAnsi"/>
        </w:rPr>
        <w:t xml:space="preserve"> ethnic mixing was born of something closer to a structural necessity rather than a more ‘natural’ process of sociali</w:t>
      </w:r>
      <w:r w:rsidR="00044A84">
        <w:rPr>
          <w:rFonts w:asciiTheme="minorHAnsi" w:hAnsiTheme="minorHAnsi" w:cstheme="minorHAnsi"/>
        </w:rPr>
        <w:t>s</w:t>
      </w:r>
      <w:r w:rsidRPr="00CE404F">
        <w:rPr>
          <w:rFonts w:asciiTheme="minorHAnsi" w:hAnsiTheme="minorHAnsi" w:cstheme="minorHAnsi"/>
        </w:rPr>
        <w:t xml:space="preserve">ation. </w:t>
      </w:r>
      <w:r w:rsidR="0001299D" w:rsidRPr="00CE404F">
        <w:rPr>
          <w:rFonts w:asciiTheme="minorHAnsi" w:hAnsiTheme="minorHAnsi" w:cstheme="minorHAnsi"/>
        </w:rPr>
        <w:t>Eyana</w:t>
      </w:r>
      <w:r w:rsidRPr="00CE404F">
        <w:rPr>
          <w:rFonts w:asciiTheme="minorHAnsi" w:hAnsiTheme="minorHAnsi" w:cstheme="minorHAnsi"/>
        </w:rPr>
        <w:t xml:space="preserve"> told the focus group that there were no other black students </w:t>
      </w:r>
      <w:r w:rsidRPr="00CE404F">
        <w:rPr>
          <w:rFonts w:asciiTheme="minorHAnsi" w:hAnsiTheme="minorHAnsi" w:cstheme="minorHAnsi"/>
        </w:rPr>
        <w:lastRenderedPageBreak/>
        <w:t>on her course and that she had subsequently had to mix with white – and the few Asian – members of her course; as she related: “I had to mix, I couldn’t be drawn to one group, because that group wasn’t there, so I had to find a different one. My group is all mixed, but I don’t feel it is as cliquey, just because there aren’t many of us to form a clique” (</w:t>
      </w:r>
      <w:r w:rsidR="00044A84">
        <w:rPr>
          <w:rFonts w:asciiTheme="minorHAnsi" w:hAnsiTheme="minorHAnsi" w:cstheme="minorHAnsi"/>
        </w:rPr>
        <w:t>Focus Group</w:t>
      </w:r>
      <w:r w:rsidRPr="00CE404F">
        <w:rPr>
          <w:rFonts w:asciiTheme="minorHAnsi" w:hAnsiTheme="minorHAnsi" w:cstheme="minorHAnsi"/>
        </w:rPr>
        <w:t>).</w:t>
      </w:r>
    </w:p>
    <w:p w14:paraId="3621B8D8" w14:textId="4B132C12" w:rsidR="002E0EA1" w:rsidRPr="00CE404F" w:rsidRDefault="002E0EA1" w:rsidP="002E0EA1">
      <w:pPr>
        <w:spacing w:before="240" w:line="480" w:lineRule="auto"/>
        <w:ind w:firstLine="720"/>
        <w:jc w:val="both"/>
        <w:rPr>
          <w:rFonts w:asciiTheme="minorHAnsi" w:hAnsiTheme="minorHAnsi" w:cstheme="minorHAnsi"/>
        </w:rPr>
      </w:pPr>
      <w:r w:rsidRPr="00CE404F">
        <w:rPr>
          <w:rFonts w:asciiTheme="minorHAnsi" w:hAnsiTheme="minorHAnsi" w:cstheme="minorHAnsi"/>
        </w:rPr>
        <w:t xml:space="preserve">This experience – that her “group wasn’t there” – was one voiced also by </w:t>
      </w:r>
      <w:r w:rsidR="00C87E29" w:rsidRPr="00CE404F">
        <w:rPr>
          <w:rFonts w:asciiTheme="minorHAnsi" w:hAnsiTheme="minorHAnsi" w:cstheme="minorHAnsi"/>
        </w:rPr>
        <w:t>Monette</w:t>
      </w:r>
      <w:r w:rsidRPr="00CE404F">
        <w:rPr>
          <w:rFonts w:asciiTheme="minorHAnsi" w:hAnsiTheme="minorHAnsi" w:cstheme="minorHAnsi"/>
        </w:rPr>
        <w:t xml:space="preserve"> and opens up the issue of how important groups are in terms of identity formation and support. As discussed previously in relation to the lack of positive role models, when </w:t>
      </w:r>
      <w:r w:rsidR="00C87E29" w:rsidRPr="00CE404F">
        <w:rPr>
          <w:rFonts w:asciiTheme="minorHAnsi" w:hAnsiTheme="minorHAnsi" w:cstheme="minorHAnsi"/>
        </w:rPr>
        <w:t>Monette</w:t>
      </w:r>
      <w:r w:rsidRPr="00CE404F">
        <w:rPr>
          <w:rFonts w:asciiTheme="minorHAnsi" w:hAnsiTheme="minorHAnsi" w:cstheme="minorHAnsi"/>
        </w:rPr>
        <w:t xml:space="preserve"> arrived at university she found that there was no black Caribbean community in Sheffield and so she joined the African Caribbean Society (ACS). Hurtado (1992) notes that such groups can play a positive role in helping ethnic minority students obtain support within the larger, white institution. In their analysis of the US higher education system, Saylor and Aries (1999) argue that ethnic minority students actively join ‘ethnic clubs and organizations’ when they transition to university as a means of supporting their ethnic identities whilst at the same time becoming involved in the wider student community. </w:t>
      </w:r>
    </w:p>
    <w:p w14:paraId="46BCFC60" w14:textId="4D4FA4F0" w:rsidR="002E0EA1" w:rsidRPr="00CE404F" w:rsidRDefault="002E0EA1" w:rsidP="002E0EA1">
      <w:pPr>
        <w:spacing w:before="240" w:line="480" w:lineRule="auto"/>
        <w:ind w:firstLine="720"/>
        <w:jc w:val="both"/>
        <w:rPr>
          <w:rFonts w:asciiTheme="minorHAnsi" w:hAnsiTheme="minorHAnsi" w:cstheme="minorHAnsi"/>
        </w:rPr>
      </w:pPr>
      <w:r w:rsidRPr="00CE404F">
        <w:rPr>
          <w:rFonts w:asciiTheme="minorHAnsi" w:hAnsiTheme="minorHAnsi" w:cstheme="minorHAnsi"/>
        </w:rPr>
        <w:t xml:space="preserve">For </w:t>
      </w:r>
      <w:r w:rsidR="00C87E29" w:rsidRPr="00CE404F">
        <w:rPr>
          <w:rFonts w:asciiTheme="minorHAnsi" w:hAnsiTheme="minorHAnsi" w:cstheme="minorHAnsi"/>
        </w:rPr>
        <w:t>Monette</w:t>
      </w:r>
      <w:r w:rsidRPr="00CE404F">
        <w:rPr>
          <w:rFonts w:asciiTheme="minorHAnsi" w:hAnsiTheme="minorHAnsi" w:cstheme="minorHAnsi"/>
        </w:rPr>
        <w:t>, however, her experience joining the ACS was disappointing as the society did not put on any events to celebrate culture, but instead focus</w:t>
      </w:r>
      <w:r w:rsidR="00D668D9" w:rsidRPr="00CE404F">
        <w:rPr>
          <w:rFonts w:asciiTheme="minorHAnsi" w:hAnsiTheme="minorHAnsi" w:cstheme="minorHAnsi"/>
        </w:rPr>
        <w:t xml:space="preserve">ed on drinking and parties (Monette, </w:t>
      </w:r>
      <w:r w:rsidRPr="00CE404F">
        <w:rPr>
          <w:rFonts w:asciiTheme="minorHAnsi" w:hAnsiTheme="minorHAnsi" w:cstheme="minorHAnsi"/>
        </w:rPr>
        <w:t>Interview</w:t>
      </w:r>
      <w:r w:rsidR="00D668D9" w:rsidRPr="00CE404F">
        <w:rPr>
          <w:rFonts w:asciiTheme="minorHAnsi" w:hAnsiTheme="minorHAnsi" w:cstheme="minorHAnsi"/>
        </w:rPr>
        <w:t xml:space="preserve"> 1</w:t>
      </w:r>
      <w:r w:rsidRPr="00CE404F">
        <w:rPr>
          <w:rFonts w:asciiTheme="minorHAnsi" w:hAnsiTheme="minorHAnsi" w:cstheme="minorHAnsi"/>
        </w:rPr>
        <w:t>); furthermore, describing the other black girls she met there, she describes a tendency for “relaxing hair and the weaves and stuff” which she views as “a lot of the time” being about “trying to be like a whole other race because that’s not how their hair is” and part of a culture in which “the more Caucasian you look, the more you’ll be accepted as a black person” (</w:t>
      </w:r>
      <w:r w:rsidR="00D668D9" w:rsidRPr="00CE404F">
        <w:rPr>
          <w:rFonts w:asciiTheme="minorHAnsi" w:hAnsiTheme="minorHAnsi" w:cstheme="minorHAnsi"/>
        </w:rPr>
        <w:t xml:space="preserve">Monette, </w:t>
      </w:r>
      <w:r w:rsidRPr="00CE404F">
        <w:rPr>
          <w:rFonts w:asciiTheme="minorHAnsi" w:hAnsiTheme="minorHAnsi" w:cstheme="minorHAnsi"/>
        </w:rPr>
        <w:t>Interview</w:t>
      </w:r>
      <w:r w:rsidR="00D668D9" w:rsidRPr="00CE404F">
        <w:rPr>
          <w:rFonts w:asciiTheme="minorHAnsi" w:hAnsiTheme="minorHAnsi" w:cstheme="minorHAnsi"/>
        </w:rPr>
        <w:t xml:space="preserve"> 2</w:t>
      </w:r>
      <w:r w:rsidRPr="00CE404F">
        <w:rPr>
          <w:rFonts w:asciiTheme="minorHAnsi" w:hAnsiTheme="minorHAnsi" w:cstheme="minorHAnsi"/>
        </w:rPr>
        <w:t>). Searching for more students like herself, she failed to find them in what would have seemed the obvious place.</w:t>
      </w:r>
      <w:r w:rsidRPr="00CE404F">
        <w:rPr>
          <w:rFonts w:asciiTheme="minorHAnsi" w:hAnsiTheme="minorHAnsi" w:cstheme="minorHAnsi"/>
          <w:b/>
        </w:rPr>
        <w:t xml:space="preserve"> </w:t>
      </w:r>
      <w:r w:rsidRPr="00CE404F">
        <w:rPr>
          <w:rFonts w:asciiTheme="minorHAnsi" w:hAnsiTheme="minorHAnsi" w:cstheme="minorHAnsi"/>
        </w:rPr>
        <w:t xml:space="preserve">Viewing the university </w:t>
      </w:r>
      <w:r w:rsidRPr="00CE404F">
        <w:rPr>
          <w:rFonts w:asciiTheme="minorHAnsi" w:hAnsiTheme="minorHAnsi" w:cstheme="minorHAnsi"/>
        </w:rPr>
        <w:lastRenderedPageBreak/>
        <w:t>as white and middle class, it was this lack – that her group was</w:t>
      </w:r>
      <w:r w:rsidR="00EE2125" w:rsidRPr="00CE404F">
        <w:rPr>
          <w:rFonts w:asciiTheme="minorHAnsi" w:hAnsiTheme="minorHAnsi" w:cstheme="minorHAnsi"/>
        </w:rPr>
        <w:t xml:space="preserve"> </w:t>
      </w:r>
      <w:r w:rsidRPr="00CE404F">
        <w:rPr>
          <w:rFonts w:asciiTheme="minorHAnsi" w:hAnsiTheme="minorHAnsi" w:cstheme="minorHAnsi"/>
        </w:rPr>
        <w:t>n</w:t>
      </w:r>
      <w:r w:rsidR="00EE2125" w:rsidRPr="00CE404F">
        <w:rPr>
          <w:rFonts w:asciiTheme="minorHAnsi" w:hAnsiTheme="minorHAnsi" w:cstheme="minorHAnsi"/>
        </w:rPr>
        <w:t>o</w:t>
      </w:r>
      <w:r w:rsidRPr="00CE404F">
        <w:rPr>
          <w:rFonts w:asciiTheme="minorHAnsi" w:hAnsiTheme="minorHAnsi" w:cstheme="minorHAnsi"/>
        </w:rPr>
        <w:t xml:space="preserve">t there – that caused </w:t>
      </w:r>
      <w:r w:rsidR="00C87E29" w:rsidRPr="00CE404F">
        <w:rPr>
          <w:rFonts w:asciiTheme="minorHAnsi" w:hAnsiTheme="minorHAnsi" w:cstheme="minorHAnsi"/>
        </w:rPr>
        <w:t>Monette</w:t>
      </w:r>
      <w:r w:rsidRPr="00CE404F">
        <w:rPr>
          <w:rFonts w:asciiTheme="minorHAnsi" w:hAnsiTheme="minorHAnsi" w:cstheme="minorHAnsi"/>
        </w:rPr>
        <w:t xml:space="preserve"> distress as she fears losing touch with her roots, due to having to adapt to a white, middle</w:t>
      </w:r>
      <w:r w:rsidR="00044A84">
        <w:rPr>
          <w:rFonts w:asciiTheme="minorHAnsi" w:hAnsiTheme="minorHAnsi" w:cstheme="minorHAnsi"/>
        </w:rPr>
        <w:t>-</w:t>
      </w:r>
      <w:r w:rsidRPr="00CE404F">
        <w:rPr>
          <w:rFonts w:asciiTheme="minorHAnsi" w:hAnsiTheme="minorHAnsi" w:cstheme="minorHAnsi"/>
        </w:rPr>
        <w:t>class environment (</w:t>
      </w:r>
      <w:r w:rsidR="00D668D9" w:rsidRPr="00CE404F">
        <w:rPr>
          <w:rFonts w:asciiTheme="minorHAnsi" w:hAnsiTheme="minorHAnsi" w:cstheme="minorHAnsi"/>
        </w:rPr>
        <w:t>Interview 1</w:t>
      </w:r>
      <w:r w:rsidRPr="00CE404F">
        <w:rPr>
          <w:rFonts w:asciiTheme="minorHAnsi" w:hAnsiTheme="minorHAnsi" w:cstheme="minorHAnsi"/>
        </w:rPr>
        <w:t xml:space="preserve">). </w:t>
      </w:r>
    </w:p>
    <w:p w14:paraId="5B2ADAC5" w14:textId="4FD5E60F" w:rsidR="002E0EA1" w:rsidRPr="00CE404F" w:rsidRDefault="002E0EA1" w:rsidP="002E0EA1">
      <w:pPr>
        <w:spacing w:before="240" w:line="480" w:lineRule="auto"/>
        <w:ind w:firstLine="720"/>
        <w:jc w:val="both"/>
        <w:rPr>
          <w:rFonts w:asciiTheme="minorHAnsi" w:hAnsiTheme="minorHAnsi" w:cstheme="minorHAnsi"/>
        </w:rPr>
      </w:pPr>
      <w:r w:rsidRPr="00CE404F">
        <w:rPr>
          <w:rFonts w:asciiTheme="minorHAnsi" w:hAnsiTheme="minorHAnsi" w:cstheme="minorHAnsi"/>
        </w:rPr>
        <w:t xml:space="preserve">What </w:t>
      </w:r>
      <w:r w:rsidR="00C87E29" w:rsidRPr="00CE404F">
        <w:rPr>
          <w:rFonts w:asciiTheme="minorHAnsi" w:hAnsiTheme="minorHAnsi" w:cstheme="minorHAnsi"/>
        </w:rPr>
        <w:t>Monette</w:t>
      </w:r>
      <w:r w:rsidRPr="00CE404F">
        <w:rPr>
          <w:rFonts w:asciiTheme="minorHAnsi" w:hAnsiTheme="minorHAnsi" w:cstheme="minorHAnsi"/>
        </w:rPr>
        <w:t xml:space="preserve">’s experience raises is the importance for BME students that they have opportunities and space to celebrate their own history/identity. Before discussing the creation of such </w:t>
      </w:r>
      <w:r w:rsidR="00AC585F" w:rsidRPr="00CE404F">
        <w:rPr>
          <w:rFonts w:asciiTheme="minorHAnsi" w:hAnsiTheme="minorHAnsi" w:cstheme="minorHAnsi"/>
        </w:rPr>
        <w:t>counterspaces</w:t>
      </w:r>
      <w:r w:rsidRPr="00CE404F">
        <w:rPr>
          <w:rFonts w:asciiTheme="minorHAnsi" w:hAnsiTheme="minorHAnsi" w:cstheme="minorHAnsi"/>
        </w:rPr>
        <w:t xml:space="preserve"> as one strategy that students have employed to challenge and resist the racialised boundaries enacted within the institution and wider student culture and facilitate group formation, the issue of how group membership relates to </w:t>
      </w:r>
      <w:r w:rsidRPr="00CE404F">
        <w:rPr>
          <w:rFonts w:asciiTheme="minorHAnsi" w:hAnsiTheme="minorHAnsi" w:cstheme="minorHAnsi"/>
          <w:i/>
        </w:rPr>
        <w:t>ethnic</w:t>
      </w:r>
      <w:r w:rsidRPr="00CE404F">
        <w:rPr>
          <w:rFonts w:asciiTheme="minorHAnsi" w:hAnsiTheme="minorHAnsi" w:cstheme="minorHAnsi"/>
        </w:rPr>
        <w:t xml:space="preserve"> identity needs explicating in greater detail than it has been thus far.</w:t>
      </w:r>
    </w:p>
    <w:p w14:paraId="1617A6FD" w14:textId="77777777" w:rsidR="002E0EA1" w:rsidRPr="00CE404F" w:rsidRDefault="002E0EA1" w:rsidP="002E0EA1">
      <w:pPr>
        <w:spacing w:line="480" w:lineRule="auto"/>
        <w:jc w:val="both"/>
        <w:rPr>
          <w:rFonts w:asciiTheme="minorHAnsi" w:hAnsiTheme="minorHAnsi" w:cstheme="minorHAnsi"/>
          <w:b/>
        </w:rPr>
      </w:pPr>
    </w:p>
    <w:p w14:paraId="246DEF36" w14:textId="26BA1F4D" w:rsidR="002E0EA1" w:rsidRPr="00CE404F" w:rsidRDefault="002E0EA1" w:rsidP="002E0EA1">
      <w:pPr>
        <w:spacing w:line="480" w:lineRule="auto"/>
        <w:jc w:val="both"/>
        <w:rPr>
          <w:rFonts w:asciiTheme="minorHAnsi" w:hAnsiTheme="minorHAnsi" w:cstheme="minorHAnsi"/>
          <w:b/>
          <w:sz w:val="28"/>
          <w:szCs w:val="28"/>
        </w:rPr>
      </w:pPr>
      <w:r w:rsidRPr="00CE404F">
        <w:rPr>
          <w:rFonts w:asciiTheme="minorHAnsi" w:hAnsiTheme="minorHAnsi" w:cstheme="minorHAnsi"/>
          <w:b/>
          <w:sz w:val="28"/>
          <w:szCs w:val="28"/>
        </w:rPr>
        <w:t>6.4 The Role of Groups in Identity formation</w:t>
      </w:r>
    </w:p>
    <w:p w14:paraId="287EA00B" w14:textId="1A436659" w:rsidR="002E0EA1" w:rsidRPr="00CE404F" w:rsidRDefault="002E0EA1" w:rsidP="002E0EA1">
      <w:pPr>
        <w:spacing w:before="180" w:line="480" w:lineRule="auto"/>
        <w:jc w:val="both"/>
        <w:rPr>
          <w:rFonts w:asciiTheme="minorHAnsi" w:hAnsiTheme="minorHAnsi" w:cstheme="minorHAnsi"/>
        </w:rPr>
      </w:pPr>
      <w:r w:rsidRPr="00CE404F">
        <w:rPr>
          <w:rFonts w:asciiTheme="minorHAnsi" w:hAnsiTheme="minorHAnsi" w:cstheme="minorHAnsi"/>
        </w:rPr>
        <w:t>As Phinney and Alipuria (1990) have shown, considerations of ethnic identity – being central to such processes of social categori</w:t>
      </w:r>
      <w:r w:rsidR="00044A84">
        <w:rPr>
          <w:rFonts w:asciiTheme="minorHAnsi" w:hAnsiTheme="minorHAnsi" w:cstheme="minorHAnsi"/>
        </w:rPr>
        <w:t>s</w:t>
      </w:r>
      <w:r w:rsidRPr="00CE404F">
        <w:rPr>
          <w:rFonts w:asciiTheme="minorHAnsi" w:hAnsiTheme="minorHAnsi" w:cstheme="minorHAnsi"/>
        </w:rPr>
        <w:t>ation and social comparison – are of significant importance for BME students (in comparison to the white majority). The nature of universities as social and learning environments is thus incredibly important, with researchers such as Ortiz and Santos (2009, 6) identifying how multicultural environments – in which individuals have the freedom to express and develop ethnic identities – ideally support and promote the confidence, well-being and subsequent achievements, of BME students (cf. Phinney &amp; Alipuria, 1990).</w:t>
      </w:r>
    </w:p>
    <w:p w14:paraId="1CCE8D08" w14:textId="5C1E878F" w:rsidR="002E0EA1" w:rsidRPr="00CE404F" w:rsidRDefault="002E0EA1" w:rsidP="002E0EA1">
      <w:pPr>
        <w:spacing w:before="240" w:after="120" w:line="480" w:lineRule="auto"/>
        <w:ind w:firstLine="720"/>
        <w:jc w:val="both"/>
        <w:rPr>
          <w:rFonts w:asciiTheme="minorHAnsi" w:hAnsiTheme="minorHAnsi" w:cstheme="minorHAnsi"/>
        </w:rPr>
      </w:pPr>
      <w:r w:rsidRPr="00CE404F">
        <w:rPr>
          <w:rFonts w:asciiTheme="minorHAnsi" w:hAnsiTheme="minorHAnsi" w:cstheme="minorHAnsi"/>
        </w:rPr>
        <w:t>A multicultural environment does not here refer to what Amartya Sen (2007, 157) calls ‘plural monoculturism’ – a social form in which different ethnic groups exist but do not mix; what is labelled in more provocative style by Slavoj Žižek (2009)</w:t>
      </w:r>
      <w:r w:rsidRPr="00CE404F">
        <w:rPr>
          <w:rStyle w:val="FootnoteReference"/>
          <w:rFonts w:asciiTheme="minorHAnsi" w:hAnsiTheme="minorHAnsi" w:cstheme="minorHAnsi"/>
        </w:rPr>
        <w:t xml:space="preserve"> </w:t>
      </w:r>
      <w:r w:rsidRPr="00CE404F">
        <w:rPr>
          <w:rFonts w:asciiTheme="minorHAnsi" w:hAnsiTheme="minorHAnsi" w:cstheme="minorHAnsi"/>
        </w:rPr>
        <w:t xml:space="preserve">as ‘cultural apartheid’. </w:t>
      </w:r>
      <w:r w:rsidRPr="00CE404F">
        <w:rPr>
          <w:rFonts w:asciiTheme="minorHAnsi" w:hAnsiTheme="minorHAnsi" w:cstheme="minorHAnsi"/>
        </w:rPr>
        <w:lastRenderedPageBreak/>
        <w:t xml:space="preserve">Recognition of the importance for BME students, in terms of well-being and self-esteem, of groups that provide a space wherein their own history and identity can be embraced, explored and celebrated, does not obligate (nor postulate) disengagement with the majority (white) culture. </w:t>
      </w:r>
    </w:p>
    <w:p w14:paraId="3B0526E0" w14:textId="3239527E" w:rsidR="002E0EA1" w:rsidRPr="00CE404F" w:rsidRDefault="002E0EA1" w:rsidP="002E0EA1">
      <w:pPr>
        <w:spacing w:before="240" w:after="120" w:line="480" w:lineRule="auto"/>
        <w:ind w:firstLine="720"/>
        <w:jc w:val="both"/>
        <w:rPr>
          <w:rFonts w:asciiTheme="minorHAnsi" w:hAnsiTheme="minorHAnsi" w:cstheme="minorHAnsi"/>
        </w:rPr>
      </w:pPr>
      <w:r w:rsidRPr="00CE404F">
        <w:rPr>
          <w:rFonts w:asciiTheme="minorHAnsi" w:hAnsiTheme="minorHAnsi" w:cstheme="minorHAnsi"/>
        </w:rPr>
        <w:t xml:space="preserve">Indeed, the work of Ward, Bochner and Furnham (2001, 112) has furthered the case against any simplistic ontological privileging of the role of ethnic/cultural groups as the basis of positive individual social identity; focused on the study of migrant groups and acculturation, their work illustrates how such groups’ desire to preserve their particular cultural identity does not (inherently) engender a disengaged relationship with ’the dominant culture’ (ibid.). Indeed, on the contrary, research undertaken within school settings has indicated that BME students are better equipped to navigate their educational environment when they have a strong identification with their ethnic culture </w:t>
      </w:r>
      <w:r w:rsidRPr="00CE404F">
        <w:rPr>
          <w:rFonts w:asciiTheme="minorHAnsi" w:hAnsiTheme="minorHAnsi" w:cstheme="minorHAnsi"/>
          <w:i/>
        </w:rPr>
        <w:t xml:space="preserve">as well as </w:t>
      </w:r>
      <w:r w:rsidRPr="00CE404F">
        <w:rPr>
          <w:rFonts w:asciiTheme="minorHAnsi" w:hAnsiTheme="minorHAnsi" w:cstheme="minorHAnsi"/>
        </w:rPr>
        <w:t xml:space="preserve">identifying with the mainstream culture (Berry et al., 2006). </w:t>
      </w:r>
    </w:p>
    <w:p w14:paraId="4FB13757" w14:textId="4C9CB0D9" w:rsidR="002E0EA1" w:rsidRPr="00CE404F" w:rsidRDefault="002E0EA1" w:rsidP="002E0EA1">
      <w:pPr>
        <w:spacing w:before="240" w:after="120" w:line="480" w:lineRule="auto"/>
        <w:ind w:firstLine="567"/>
        <w:jc w:val="both"/>
        <w:rPr>
          <w:rFonts w:asciiTheme="minorHAnsi" w:hAnsiTheme="minorHAnsi" w:cstheme="minorHAnsi"/>
        </w:rPr>
      </w:pPr>
      <w:r w:rsidRPr="00CE404F">
        <w:rPr>
          <w:rFonts w:asciiTheme="minorHAnsi" w:hAnsiTheme="minorHAnsi" w:cstheme="minorHAnsi"/>
        </w:rPr>
        <w:t>Rather than the basis for a culture of ethnic separateness, therefore, the ideal of a multicultural campus climate is that i</w:t>
      </w:r>
      <w:r w:rsidR="00044A84">
        <w:rPr>
          <w:rFonts w:asciiTheme="minorHAnsi" w:hAnsiTheme="minorHAnsi" w:cstheme="minorHAnsi"/>
        </w:rPr>
        <w:t>t</w:t>
      </w:r>
      <w:r w:rsidRPr="00CE404F">
        <w:rPr>
          <w:rFonts w:asciiTheme="minorHAnsi" w:hAnsiTheme="minorHAnsi" w:cstheme="minorHAnsi"/>
        </w:rPr>
        <w:t xml:space="preserve"> should promote group pride across ethnic groups while embracing a ‘superordinate identity’ (Ortiz &amp; Santos, 2009, 6) able to unite the student body as a whole, regardless of cultural and ethnic backgrounds (see: Baron &amp; Byrne, 2003).  It is not enough to assume that the latter exists and ignore the former aspect of student identification. Ortiz and Santos (op cit.) point out the negative consequences for BME students of being part of an institutional situation in which the opportunities afforded by such a multicultural environment </w:t>
      </w:r>
      <w:r w:rsidRPr="00CE404F">
        <w:rPr>
          <w:rFonts w:asciiTheme="minorHAnsi" w:hAnsiTheme="minorHAnsi" w:cstheme="minorHAnsi"/>
          <w:i/>
        </w:rPr>
        <w:t>are missing</w:t>
      </w:r>
      <w:r w:rsidRPr="00CE404F">
        <w:rPr>
          <w:rFonts w:asciiTheme="minorHAnsi" w:hAnsiTheme="minorHAnsi" w:cstheme="minorHAnsi"/>
        </w:rPr>
        <w:t xml:space="preserve"> – with no spaces exist</w:t>
      </w:r>
      <w:r w:rsidR="00044A84">
        <w:rPr>
          <w:rFonts w:asciiTheme="minorHAnsi" w:hAnsiTheme="minorHAnsi" w:cstheme="minorHAnsi"/>
        </w:rPr>
        <w:t>ing</w:t>
      </w:r>
      <w:r w:rsidRPr="00CE404F">
        <w:rPr>
          <w:rFonts w:asciiTheme="minorHAnsi" w:hAnsiTheme="minorHAnsi" w:cstheme="minorHAnsi"/>
        </w:rPr>
        <w:t xml:space="preserve"> that are not subsumed </w:t>
      </w:r>
      <w:r w:rsidR="00D668D9" w:rsidRPr="00CE404F">
        <w:rPr>
          <w:rFonts w:asciiTheme="minorHAnsi" w:hAnsiTheme="minorHAnsi" w:cstheme="minorHAnsi"/>
        </w:rPr>
        <w:t>within the majority culture; as</w:t>
      </w:r>
      <w:r w:rsidRPr="00CE404F">
        <w:rPr>
          <w:rFonts w:asciiTheme="minorHAnsi" w:hAnsiTheme="minorHAnsi" w:cstheme="minorHAnsi"/>
        </w:rPr>
        <w:t xml:space="preserve"> they state:</w:t>
      </w:r>
    </w:p>
    <w:p w14:paraId="5CA4E7E2" w14:textId="7C2861D5" w:rsidR="002E0EA1" w:rsidRPr="00CE404F" w:rsidRDefault="002E0EA1" w:rsidP="002E0EA1">
      <w:pPr>
        <w:spacing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lastRenderedPageBreak/>
        <w:t>‘As students learn ways to express ethnic identity at university, the reactions they encounter affect their self-esteem and self-concept in significant ways. Indeed foundational to theories of ethnic identity development is the idea that self-loathing and rejection of the ethnic self are consequences of an overidentification with the majority group (Whites).’ (ibid., 9)</w:t>
      </w:r>
    </w:p>
    <w:p w14:paraId="3D60BCCB" w14:textId="2754D2D1" w:rsidR="002E0EA1" w:rsidRPr="00CE404F" w:rsidRDefault="002E0EA1" w:rsidP="002E0EA1">
      <w:pPr>
        <w:spacing w:before="240" w:line="480" w:lineRule="auto"/>
        <w:jc w:val="both"/>
        <w:rPr>
          <w:rFonts w:asciiTheme="minorHAnsi" w:hAnsiTheme="minorHAnsi" w:cstheme="minorHAnsi"/>
        </w:rPr>
      </w:pPr>
      <w:r w:rsidRPr="00CE404F">
        <w:rPr>
          <w:rFonts w:asciiTheme="minorHAnsi" w:hAnsiTheme="minorHAnsi" w:cstheme="minorHAnsi"/>
        </w:rPr>
        <w:t xml:space="preserve">This was the institutional danger for students such as </w:t>
      </w:r>
      <w:r w:rsidR="00C87E29" w:rsidRPr="00CE404F">
        <w:rPr>
          <w:rFonts w:asciiTheme="minorHAnsi" w:hAnsiTheme="minorHAnsi" w:cstheme="minorHAnsi"/>
        </w:rPr>
        <w:t>Monette</w:t>
      </w:r>
      <w:r w:rsidRPr="00CE404F">
        <w:rPr>
          <w:rFonts w:asciiTheme="minorHAnsi" w:hAnsiTheme="minorHAnsi" w:cstheme="minorHAnsi"/>
        </w:rPr>
        <w:t>. As related in the previous chapter’s discussion of ‘Role Models, Ethnic Identity and Internali</w:t>
      </w:r>
      <w:r w:rsidR="00044A84">
        <w:rPr>
          <w:rFonts w:asciiTheme="minorHAnsi" w:hAnsiTheme="minorHAnsi" w:cstheme="minorHAnsi"/>
        </w:rPr>
        <w:t>s</w:t>
      </w:r>
      <w:r w:rsidRPr="00CE404F">
        <w:rPr>
          <w:rFonts w:asciiTheme="minorHAnsi" w:hAnsiTheme="minorHAnsi" w:cstheme="minorHAnsi"/>
        </w:rPr>
        <w:t xml:space="preserve">ed Racism’, </w:t>
      </w:r>
      <w:r w:rsidR="00C87E29" w:rsidRPr="00CE404F">
        <w:rPr>
          <w:rFonts w:asciiTheme="minorHAnsi" w:hAnsiTheme="minorHAnsi" w:cstheme="minorHAnsi"/>
        </w:rPr>
        <w:t>Monette</w:t>
      </w:r>
      <w:r w:rsidRPr="00CE404F">
        <w:rPr>
          <w:rFonts w:asciiTheme="minorHAnsi" w:hAnsiTheme="minorHAnsi" w:cstheme="minorHAnsi"/>
        </w:rPr>
        <w:t xml:space="preserve"> spoke of the lack of black role-models on campus and how this impacted upon her own </w:t>
      </w:r>
      <w:r w:rsidR="00044A84">
        <w:rPr>
          <w:rFonts w:asciiTheme="minorHAnsi" w:hAnsiTheme="minorHAnsi" w:cstheme="minorHAnsi"/>
        </w:rPr>
        <w:t>sense</w:t>
      </w:r>
      <w:r w:rsidRPr="00CE404F">
        <w:rPr>
          <w:rFonts w:asciiTheme="minorHAnsi" w:hAnsiTheme="minorHAnsi" w:cstheme="minorHAnsi"/>
        </w:rPr>
        <w:t xml:space="preserve"> of identity. She describes how she refers to herself “as not being proper black, as in not really fitting in with majority black culture” and links this to the fact that “I feel like I have missed out because there’s not that community here. I don’t know where that community is either” (</w:t>
      </w:r>
      <w:r w:rsidR="00587CE7">
        <w:rPr>
          <w:rFonts w:asciiTheme="minorHAnsi" w:hAnsiTheme="minorHAnsi" w:cstheme="minorHAnsi"/>
        </w:rPr>
        <w:t>I</w:t>
      </w:r>
      <w:r w:rsidRPr="00CE404F">
        <w:rPr>
          <w:rFonts w:asciiTheme="minorHAnsi" w:hAnsiTheme="minorHAnsi" w:cstheme="minorHAnsi"/>
        </w:rPr>
        <w:t>nterview</w:t>
      </w:r>
      <w:r w:rsidR="00587CE7">
        <w:rPr>
          <w:rFonts w:asciiTheme="minorHAnsi" w:hAnsiTheme="minorHAnsi" w:cstheme="minorHAnsi"/>
        </w:rPr>
        <w:t xml:space="preserve"> 2</w:t>
      </w:r>
      <w:r w:rsidRPr="00CE404F">
        <w:rPr>
          <w:rFonts w:asciiTheme="minorHAnsi" w:hAnsiTheme="minorHAnsi" w:cstheme="minorHAnsi"/>
        </w:rPr>
        <w:t>, 8). The lack of other black students who</w:t>
      </w:r>
      <w:r w:rsidR="00044A84">
        <w:rPr>
          <w:rFonts w:asciiTheme="minorHAnsi" w:hAnsiTheme="minorHAnsi" w:cstheme="minorHAnsi"/>
        </w:rPr>
        <w:t>m</w:t>
      </w:r>
      <w:r w:rsidRPr="00CE404F">
        <w:rPr>
          <w:rFonts w:asciiTheme="minorHAnsi" w:hAnsiTheme="minorHAnsi" w:cstheme="minorHAnsi"/>
        </w:rPr>
        <w:t xml:space="preserve"> she felt were like her – by which she meant educated and in stable relationships (illustrating an internali</w:t>
      </w:r>
      <w:r w:rsidR="00044A84">
        <w:rPr>
          <w:rFonts w:asciiTheme="minorHAnsi" w:hAnsiTheme="minorHAnsi" w:cstheme="minorHAnsi"/>
        </w:rPr>
        <w:t>s</w:t>
      </w:r>
      <w:r w:rsidRPr="00CE404F">
        <w:rPr>
          <w:rFonts w:asciiTheme="minorHAnsi" w:hAnsiTheme="minorHAnsi" w:cstheme="minorHAnsi"/>
        </w:rPr>
        <w:t xml:space="preserve">ation of racist stereotypes) – led her to feel like an atypical black person. Without access to a group, </w:t>
      </w:r>
      <w:r w:rsidR="00C87E29" w:rsidRPr="00CE404F">
        <w:rPr>
          <w:rFonts w:asciiTheme="minorHAnsi" w:hAnsiTheme="minorHAnsi" w:cstheme="minorHAnsi"/>
        </w:rPr>
        <w:t>Monette</w:t>
      </w:r>
      <w:r w:rsidRPr="00CE404F">
        <w:rPr>
          <w:rFonts w:asciiTheme="minorHAnsi" w:hAnsiTheme="minorHAnsi" w:cstheme="minorHAnsi"/>
        </w:rPr>
        <w:t xml:space="preserve"> felt unable to explore her own ethnic identity, leading her to look forward to a possible future, beyond university (“maybe when I get out into the working world”), in which she may be able to find other black people to whom she can relate and this would be possible. </w:t>
      </w:r>
    </w:p>
    <w:p w14:paraId="43377C9B" w14:textId="63F37F2C" w:rsidR="002E0EA1" w:rsidRPr="00CE404F" w:rsidRDefault="002E0EA1" w:rsidP="002E0EA1">
      <w:pPr>
        <w:spacing w:before="240" w:line="480" w:lineRule="auto"/>
        <w:ind w:firstLine="567"/>
        <w:jc w:val="both"/>
        <w:rPr>
          <w:rFonts w:asciiTheme="minorHAnsi" w:hAnsiTheme="minorHAnsi" w:cstheme="minorHAnsi"/>
        </w:rPr>
      </w:pPr>
      <w:r w:rsidRPr="00CE404F">
        <w:rPr>
          <w:rFonts w:asciiTheme="minorHAnsi" w:hAnsiTheme="minorHAnsi" w:cstheme="minorHAnsi"/>
        </w:rPr>
        <w:t xml:space="preserve">With </w:t>
      </w:r>
      <w:r w:rsidR="00C87E29" w:rsidRPr="00CE404F">
        <w:rPr>
          <w:rFonts w:asciiTheme="minorHAnsi" w:hAnsiTheme="minorHAnsi" w:cstheme="minorHAnsi"/>
        </w:rPr>
        <w:t>Kadira</w:t>
      </w:r>
      <w:r w:rsidRPr="00CE404F">
        <w:rPr>
          <w:rFonts w:asciiTheme="minorHAnsi" w:hAnsiTheme="minorHAnsi" w:cstheme="minorHAnsi"/>
        </w:rPr>
        <w:t>, who is mixed race, the lack of students from her ethnic background has a negative impact also since, while she does not over</w:t>
      </w:r>
      <w:r w:rsidR="00044A84">
        <w:rPr>
          <w:rFonts w:asciiTheme="minorHAnsi" w:hAnsiTheme="minorHAnsi" w:cstheme="minorHAnsi"/>
        </w:rPr>
        <w:t>-</w:t>
      </w:r>
      <w:r w:rsidRPr="00CE404F">
        <w:rPr>
          <w:rFonts w:asciiTheme="minorHAnsi" w:hAnsiTheme="minorHAnsi" w:cstheme="minorHAnsi"/>
        </w:rPr>
        <w:t>identify with white people, she also cannot explore the Pakistani aspect of her identity. As a result, she feels that she is “not true to who [she] is”, as she cannot know enough about Pakistani culture and history. As she describes:</w:t>
      </w:r>
    </w:p>
    <w:p w14:paraId="42B41D60" w14:textId="00875C7B" w:rsidR="002E0EA1" w:rsidRPr="00CE404F" w:rsidRDefault="002E0EA1" w:rsidP="002E0EA1">
      <w:pPr>
        <w:spacing w:before="120" w:after="120"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lastRenderedPageBreak/>
        <w:t>“to be honest, the majority of people I have been around is white girls and sometimes I do feel like I’ve lost touch with my roots, like I’m not true to who I am, just because I don’t know enough about where my Dad and my Grandma grew up, that culture. I’m just so immersed in this culture that I know. This is not the full me, but this is all that I can show right now, until I can go back and find out some more things about my background and stuff and feel confident enough to express who I am.  But now I do feel sometimes I don’t know where I fit in. Like in a black community, I don’t feel like I’m black enough to stereotype, to fit in with that community, but on the other hand I don’t fit in with white people as well. It’s just like, where is the in-between where you can find a fixed balance between fitting in, but also being an individual and also showing your roots.” (</w:t>
      </w:r>
      <w:r w:rsidR="00D668D9" w:rsidRPr="00CE404F">
        <w:rPr>
          <w:rFonts w:asciiTheme="minorHAnsi" w:hAnsiTheme="minorHAnsi" w:cstheme="minorHAnsi"/>
          <w:sz w:val="23"/>
          <w:szCs w:val="23"/>
        </w:rPr>
        <w:t>Interview 2</w:t>
      </w:r>
      <w:r w:rsidRPr="00CE404F">
        <w:rPr>
          <w:rFonts w:asciiTheme="minorHAnsi" w:hAnsiTheme="minorHAnsi" w:cstheme="minorHAnsi"/>
          <w:sz w:val="23"/>
          <w:szCs w:val="23"/>
        </w:rPr>
        <w:t>)</w:t>
      </w:r>
    </w:p>
    <w:p w14:paraId="12D7C844" w14:textId="080A3A02" w:rsidR="002E0EA1" w:rsidRPr="00CE404F" w:rsidRDefault="002E0EA1" w:rsidP="002E0EA1">
      <w:pPr>
        <w:spacing w:before="240" w:line="480" w:lineRule="auto"/>
        <w:jc w:val="both"/>
        <w:rPr>
          <w:rFonts w:asciiTheme="minorHAnsi" w:hAnsiTheme="minorHAnsi" w:cstheme="minorHAnsi"/>
        </w:rPr>
      </w:pPr>
      <w:r w:rsidRPr="00CE404F">
        <w:rPr>
          <w:rFonts w:asciiTheme="minorHAnsi" w:hAnsiTheme="minorHAnsi" w:cstheme="minorHAnsi"/>
        </w:rPr>
        <w:t xml:space="preserve">Where </w:t>
      </w:r>
      <w:r w:rsidR="00C87E29" w:rsidRPr="00CE404F">
        <w:rPr>
          <w:rFonts w:asciiTheme="minorHAnsi" w:hAnsiTheme="minorHAnsi" w:cstheme="minorHAnsi"/>
        </w:rPr>
        <w:t>Kadira</w:t>
      </w:r>
      <w:r w:rsidRPr="00CE404F">
        <w:rPr>
          <w:rFonts w:asciiTheme="minorHAnsi" w:hAnsiTheme="minorHAnsi" w:cstheme="minorHAnsi"/>
        </w:rPr>
        <w:t xml:space="preserve"> has been lucky, however, is in finding one of her friends who is also mixed race (see discussion in previous chapter on stereotyping), and who, because their own experience “mirrors so much of what has happened throughout my life” has been immensely valuable. Having someone that she can relate to and is in a very similar situation in a very white environment has been positive “just because you reali</w:t>
      </w:r>
      <w:r w:rsidR="00EF494F">
        <w:rPr>
          <w:rFonts w:asciiTheme="minorHAnsi" w:hAnsiTheme="minorHAnsi" w:cstheme="minorHAnsi"/>
        </w:rPr>
        <w:t>s</w:t>
      </w:r>
      <w:r w:rsidRPr="00CE404F">
        <w:rPr>
          <w:rFonts w:asciiTheme="minorHAnsi" w:hAnsiTheme="minorHAnsi" w:cstheme="minorHAnsi"/>
        </w:rPr>
        <w:t>e you’re not alone, but it would be good to talk to someone who had experienced this” (</w:t>
      </w:r>
      <w:r w:rsidR="00D668D9" w:rsidRPr="00CE404F">
        <w:rPr>
          <w:rFonts w:asciiTheme="minorHAnsi" w:hAnsiTheme="minorHAnsi" w:cstheme="minorHAnsi"/>
        </w:rPr>
        <w:t>ibid.</w:t>
      </w:r>
      <w:r w:rsidRPr="00CE404F">
        <w:rPr>
          <w:rFonts w:asciiTheme="minorHAnsi" w:hAnsiTheme="minorHAnsi" w:cstheme="minorHAnsi"/>
        </w:rPr>
        <w:t>). This links back to the importance of a sense of belonging, discussed at the opening of the chapter.</w:t>
      </w:r>
    </w:p>
    <w:p w14:paraId="7B2A8AC0" w14:textId="6141A112" w:rsidR="002E0EA1" w:rsidRPr="00CE404F" w:rsidRDefault="002E0EA1" w:rsidP="002E0EA1">
      <w:pPr>
        <w:spacing w:before="240" w:line="480" w:lineRule="auto"/>
        <w:ind w:firstLine="720"/>
        <w:jc w:val="both"/>
        <w:rPr>
          <w:rFonts w:asciiTheme="minorHAnsi" w:hAnsiTheme="minorHAnsi" w:cstheme="minorHAnsi"/>
        </w:rPr>
      </w:pPr>
      <w:r w:rsidRPr="00CE404F">
        <w:rPr>
          <w:rFonts w:asciiTheme="minorHAnsi" w:hAnsiTheme="minorHAnsi" w:cstheme="minorHAnsi"/>
        </w:rPr>
        <w:t xml:space="preserve">As the examples above from the students interviewed for this thesis demonstrate, BME students express unhappiness at both the lack of options for inter-racial friendship </w:t>
      </w:r>
      <w:r w:rsidRPr="00CE404F">
        <w:rPr>
          <w:rFonts w:asciiTheme="minorHAnsi" w:hAnsiTheme="minorHAnsi" w:cstheme="minorHAnsi"/>
          <w:i/>
        </w:rPr>
        <w:t xml:space="preserve">and </w:t>
      </w:r>
      <w:r w:rsidRPr="00CE404F">
        <w:rPr>
          <w:rFonts w:asciiTheme="minorHAnsi" w:hAnsiTheme="minorHAnsi" w:cstheme="minorHAnsi"/>
        </w:rPr>
        <w:t xml:space="preserve">the lack of other students from their own ethnic groups with whom they could interact. Far from a contradiction, this illustrates the double-bind that BME students find themselves within: embedded within a white world from which their ethnicity excludes them. This indicates a failure of the university </w:t>
      </w:r>
      <w:r w:rsidR="00E01869" w:rsidRPr="00CE404F">
        <w:rPr>
          <w:rFonts w:asciiTheme="minorHAnsi" w:hAnsiTheme="minorHAnsi" w:cstheme="minorHAnsi"/>
        </w:rPr>
        <w:t xml:space="preserve">as an institution </w:t>
      </w:r>
      <w:r w:rsidRPr="00CE404F">
        <w:rPr>
          <w:rFonts w:asciiTheme="minorHAnsi" w:hAnsiTheme="minorHAnsi" w:cstheme="minorHAnsi"/>
        </w:rPr>
        <w:t xml:space="preserve">– to which, as the subsequent section outlines, BME students have developed their own strategies of resistance. This has taken the form, in different manners and to different degrees, of individual identity narratives and the creation of </w:t>
      </w:r>
      <w:r w:rsidR="00AC585F" w:rsidRPr="00CE404F">
        <w:rPr>
          <w:rFonts w:asciiTheme="minorHAnsi" w:hAnsiTheme="minorHAnsi" w:cstheme="minorHAnsi"/>
        </w:rPr>
        <w:t>counterspaces</w:t>
      </w:r>
      <w:r w:rsidRPr="00CE404F">
        <w:rPr>
          <w:rFonts w:asciiTheme="minorHAnsi" w:hAnsiTheme="minorHAnsi" w:cstheme="minorHAnsi"/>
        </w:rPr>
        <w:t>.</w:t>
      </w:r>
    </w:p>
    <w:p w14:paraId="033453BF" w14:textId="77777777" w:rsidR="00CF208D" w:rsidRPr="00CE404F" w:rsidRDefault="00CF208D" w:rsidP="002E0EA1">
      <w:pPr>
        <w:spacing w:before="240" w:line="480" w:lineRule="auto"/>
        <w:ind w:firstLine="720"/>
        <w:jc w:val="both"/>
        <w:rPr>
          <w:rFonts w:asciiTheme="minorHAnsi" w:hAnsiTheme="minorHAnsi" w:cstheme="minorHAnsi"/>
        </w:rPr>
      </w:pPr>
    </w:p>
    <w:p w14:paraId="2A19F4D7" w14:textId="25EF0136" w:rsidR="002E0EA1" w:rsidRPr="00CE404F" w:rsidRDefault="002E0EA1" w:rsidP="00F27E76">
      <w:pPr>
        <w:spacing w:before="480" w:after="120" w:line="480" w:lineRule="auto"/>
        <w:jc w:val="both"/>
        <w:rPr>
          <w:rFonts w:asciiTheme="minorHAnsi" w:hAnsiTheme="minorHAnsi" w:cstheme="minorHAnsi"/>
          <w:b/>
          <w:sz w:val="28"/>
          <w:szCs w:val="28"/>
        </w:rPr>
      </w:pPr>
      <w:r w:rsidRPr="00CE404F">
        <w:rPr>
          <w:rFonts w:asciiTheme="minorHAnsi" w:hAnsiTheme="minorHAnsi" w:cstheme="minorHAnsi"/>
          <w:b/>
          <w:sz w:val="28"/>
          <w:szCs w:val="28"/>
        </w:rPr>
        <w:t>6.5 Strategies of Resistance: Identity Narratives and Agency</w:t>
      </w:r>
    </w:p>
    <w:p w14:paraId="40D2B725" w14:textId="7329CECA" w:rsidR="002E0EA1" w:rsidRPr="00CE404F" w:rsidRDefault="002E0EA1" w:rsidP="002E0EA1">
      <w:pPr>
        <w:spacing w:before="180" w:line="480" w:lineRule="auto"/>
        <w:jc w:val="both"/>
        <w:rPr>
          <w:rFonts w:asciiTheme="minorHAnsi" w:hAnsiTheme="minorHAnsi" w:cstheme="minorHAnsi"/>
        </w:rPr>
      </w:pPr>
      <w:r w:rsidRPr="00CE404F">
        <w:rPr>
          <w:rFonts w:asciiTheme="minorHAnsi" w:hAnsiTheme="minorHAnsi" w:cstheme="minorHAnsi"/>
        </w:rPr>
        <w:t>As established in the preceding chapters, embedded within a white institution, several of the students interviewed experienced cases of Othering and stereotyping. Such encounters further distinguished their experience from that of the ethnic majority and, as already touched</w:t>
      </w:r>
      <w:r w:rsidR="00EF494F">
        <w:rPr>
          <w:rFonts w:asciiTheme="minorHAnsi" w:hAnsiTheme="minorHAnsi" w:cstheme="minorHAnsi"/>
        </w:rPr>
        <w:t xml:space="preserve"> </w:t>
      </w:r>
      <w:r w:rsidRPr="00CE404F">
        <w:rPr>
          <w:rFonts w:asciiTheme="minorHAnsi" w:hAnsiTheme="minorHAnsi" w:cstheme="minorHAnsi"/>
        </w:rPr>
        <w:t xml:space="preserve">upon, influenced their identity formation, providing the basis upon which individual identity narratives (see: Czarniawska-Joerges, 1994; Pals, 2006) were constructed. </w:t>
      </w:r>
    </w:p>
    <w:p w14:paraId="6EC8D484" w14:textId="6B72CA89" w:rsidR="002E0EA1" w:rsidRPr="00CE404F" w:rsidRDefault="002E0EA1" w:rsidP="002E0EA1">
      <w:pPr>
        <w:spacing w:before="240" w:line="480" w:lineRule="auto"/>
        <w:jc w:val="both"/>
        <w:rPr>
          <w:rFonts w:asciiTheme="minorHAnsi" w:hAnsiTheme="minorHAnsi" w:cstheme="minorHAnsi"/>
        </w:rPr>
      </w:pPr>
      <w:r w:rsidRPr="00CE404F">
        <w:rPr>
          <w:rFonts w:asciiTheme="minorHAnsi" w:hAnsiTheme="minorHAnsi" w:cstheme="minorHAnsi"/>
        </w:rPr>
        <w:tab/>
        <w:t>Othering has received extensive theoretical attention in the areas of race and ethnicity (e.g. Said, 1978; Clifford &amp; Marcus, 1986). Its function is to reduce complexity; related to stereotyping, it ignores individual subjectivity to facilitate the creation of (simplified and generalisable) representations that allow us to categorise ideas and experiences (of others) to smooth our ability to function socially. This is achieved, most notably, by the imposition of (const</w:t>
      </w:r>
      <w:r w:rsidR="00B14151" w:rsidRPr="00CE404F">
        <w:rPr>
          <w:rFonts w:asciiTheme="minorHAnsi" w:hAnsiTheme="minorHAnsi" w:cstheme="minorHAnsi"/>
        </w:rPr>
        <w:t>r</w:t>
      </w:r>
      <w:r w:rsidRPr="00CE404F">
        <w:rPr>
          <w:rFonts w:asciiTheme="minorHAnsi" w:hAnsiTheme="minorHAnsi" w:cstheme="minorHAnsi"/>
        </w:rPr>
        <w:t>ucted) cultural elements onto people’s opinions and actions as a means of explanation for them (see Dervin, 200</w:t>
      </w:r>
      <w:r w:rsidR="00E52E8C" w:rsidRPr="00CE404F">
        <w:rPr>
          <w:rFonts w:asciiTheme="minorHAnsi" w:hAnsiTheme="minorHAnsi" w:cstheme="minorHAnsi"/>
        </w:rPr>
        <w:t>9</w:t>
      </w:r>
      <w:r w:rsidRPr="00CE404F">
        <w:rPr>
          <w:rFonts w:asciiTheme="minorHAnsi" w:hAnsiTheme="minorHAnsi" w:cstheme="minorHAnsi"/>
        </w:rPr>
        <w:t xml:space="preserve">; 2010). In a situation where inter-ethnic friendships are the exception rather than the rule, this is easily done, with stereotypical generalities attached to anything that differentiates from the hegemonic white norm. </w:t>
      </w:r>
    </w:p>
    <w:p w14:paraId="298DB022" w14:textId="77777777" w:rsidR="002E0EA1" w:rsidRPr="00CE404F" w:rsidRDefault="002E0EA1" w:rsidP="002E0EA1">
      <w:pPr>
        <w:spacing w:before="240" w:line="480" w:lineRule="auto"/>
        <w:ind w:firstLine="720"/>
        <w:jc w:val="both"/>
        <w:rPr>
          <w:rFonts w:asciiTheme="minorHAnsi" w:hAnsiTheme="minorHAnsi" w:cstheme="minorHAnsi"/>
        </w:rPr>
      </w:pPr>
      <w:r w:rsidRPr="00CE404F">
        <w:rPr>
          <w:rFonts w:asciiTheme="minorHAnsi" w:hAnsiTheme="minorHAnsi" w:cstheme="minorHAnsi"/>
        </w:rPr>
        <w:t xml:space="preserve">As Humphreys and Brown (2002, 439) discuss in their analysis of identity narratives within a UK-based HE institution, ‘[i]ndividuals are enmeshed in a complicated series of intersecting and sometimes competing dialogues in which they become subjugated to some views and resistant to others’, in this way continuously creating and re-creating themselves. Within these processes, identities, as Howarth (2002, 20; cf. 2006) describes, ‘are always </w:t>
      </w:r>
      <w:r w:rsidRPr="00CE404F">
        <w:rPr>
          <w:rFonts w:asciiTheme="minorHAnsi" w:hAnsiTheme="minorHAnsi" w:cstheme="minorHAnsi"/>
        </w:rPr>
        <w:lastRenderedPageBreak/>
        <w:t>constructed through and against [such] representations’, but the simplifications of this Othering is experienced as oppressive by BME students.</w:t>
      </w:r>
    </w:p>
    <w:p w14:paraId="3BAADCA5" w14:textId="7E4BABCD" w:rsidR="002E0EA1" w:rsidRPr="00CE404F" w:rsidRDefault="002E0EA1" w:rsidP="002E0EA1">
      <w:pPr>
        <w:spacing w:before="240" w:line="480" w:lineRule="auto"/>
        <w:ind w:firstLine="567"/>
        <w:jc w:val="both"/>
        <w:rPr>
          <w:rFonts w:asciiTheme="minorHAnsi" w:hAnsiTheme="minorHAnsi" w:cstheme="minorHAnsi"/>
        </w:rPr>
      </w:pPr>
      <w:r w:rsidRPr="00CE404F">
        <w:rPr>
          <w:rFonts w:asciiTheme="minorHAnsi" w:hAnsiTheme="minorHAnsi" w:cstheme="minorHAnsi"/>
        </w:rPr>
        <w:t xml:space="preserve">As </w:t>
      </w:r>
      <w:r w:rsidR="0000490A" w:rsidRPr="00CE404F">
        <w:rPr>
          <w:rFonts w:asciiTheme="minorHAnsi" w:hAnsiTheme="minorHAnsi" w:cstheme="minorHAnsi"/>
        </w:rPr>
        <w:t>Saree</w:t>
      </w:r>
      <w:r w:rsidRPr="00CE404F">
        <w:rPr>
          <w:rFonts w:asciiTheme="minorHAnsi" w:hAnsiTheme="minorHAnsi" w:cstheme="minorHAnsi"/>
        </w:rPr>
        <w:t xml:space="preserve"> described, the result is a sense of a general refusal (even </w:t>
      </w:r>
      <w:r w:rsidR="00F8476E">
        <w:rPr>
          <w:rFonts w:asciiTheme="minorHAnsi" w:hAnsiTheme="minorHAnsi" w:cstheme="minorHAnsi"/>
        </w:rPr>
        <w:t>in</w:t>
      </w:r>
      <w:r w:rsidRPr="00CE404F">
        <w:rPr>
          <w:rFonts w:asciiTheme="minorHAnsi" w:hAnsiTheme="minorHAnsi" w:cstheme="minorHAnsi"/>
        </w:rPr>
        <w:t>ability) to accept the reality of a complex identity:</w:t>
      </w:r>
    </w:p>
    <w:p w14:paraId="24DF8D0B" w14:textId="222F0C99" w:rsidR="002E0EA1" w:rsidRPr="00CE404F" w:rsidRDefault="002E0EA1" w:rsidP="002E0EA1">
      <w:pPr>
        <w:spacing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t xml:space="preserve"> “you don’t fit in, I wouldn’t say you don’t fit in, but anyway you’re kind of like stuck in the periphery, somewhere where you are not completely English, you’re British, but you’re not like even in Lebanon, you’re not exactly Lebanese, because you are from England, but when you are from England, you are not English, it’s really strange it’s kind of like everyone has to put borders on everything… this crazy enforced sense of nationalism” (</w:t>
      </w:r>
      <w:r w:rsidR="008A26A4" w:rsidRPr="00CE404F">
        <w:rPr>
          <w:rFonts w:asciiTheme="minorHAnsi" w:hAnsiTheme="minorHAnsi" w:cstheme="minorHAnsi"/>
          <w:sz w:val="23"/>
          <w:szCs w:val="23"/>
        </w:rPr>
        <w:t>Interview 2</w:t>
      </w:r>
      <w:r w:rsidRPr="00CE404F">
        <w:rPr>
          <w:rFonts w:asciiTheme="minorHAnsi" w:hAnsiTheme="minorHAnsi" w:cstheme="minorHAnsi"/>
          <w:sz w:val="23"/>
          <w:szCs w:val="23"/>
        </w:rPr>
        <w:t>)</w:t>
      </w:r>
    </w:p>
    <w:p w14:paraId="2F32B670" w14:textId="58D15EAC" w:rsidR="002E0EA1" w:rsidRPr="00CE404F" w:rsidRDefault="002E0EA1" w:rsidP="002E0EA1">
      <w:pPr>
        <w:spacing w:before="240" w:after="240" w:line="480" w:lineRule="auto"/>
        <w:jc w:val="both"/>
        <w:rPr>
          <w:rFonts w:asciiTheme="minorHAnsi" w:hAnsiTheme="minorHAnsi" w:cstheme="minorHAnsi"/>
        </w:rPr>
      </w:pPr>
      <w:r w:rsidRPr="00CE404F">
        <w:rPr>
          <w:rFonts w:asciiTheme="minorHAnsi" w:hAnsiTheme="minorHAnsi" w:cstheme="minorHAnsi"/>
        </w:rPr>
        <w:t xml:space="preserve">Instead, </w:t>
      </w:r>
      <w:r w:rsidR="00F8476E">
        <w:rPr>
          <w:rFonts w:asciiTheme="minorHAnsi" w:hAnsiTheme="minorHAnsi" w:cstheme="minorHAnsi"/>
        </w:rPr>
        <w:t>a</w:t>
      </w:r>
      <w:r w:rsidRPr="00CE404F">
        <w:rPr>
          <w:rFonts w:asciiTheme="minorHAnsi" w:hAnsiTheme="minorHAnsi" w:cstheme="minorHAnsi"/>
        </w:rPr>
        <w:t xml:space="preserve">s </w:t>
      </w:r>
      <w:r w:rsidR="003D2414">
        <w:rPr>
          <w:rFonts w:asciiTheme="minorHAnsi" w:hAnsiTheme="minorHAnsi" w:cstheme="minorHAnsi"/>
        </w:rPr>
        <w:t>Adila</w:t>
      </w:r>
      <w:r w:rsidRPr="00CE404F">
        <w:rPr>
          <w:rFonts w:asciiTheme="minorHAnsi" w:hAnsiTheme="minorHAnsi" w:cstheme="minorHAnsi"/>
        </w:rPr>
        <w:t xml:space="preserve"> describes, white students “always have to put you in a niche”; for example, they “suppose that you would be very similar to the sort of person you are hanging out with, even though you might both be wearing scarves, you both have similar backgrounds, but when it comes to your personality it’s completely different” (</w:t>
      </w:r>
      <w:r w:rsidR="008A26A4" w:rsidRPr="00CE404F">
        <w:rPr>
          <w:rFonts w:asciiTheme="minorHAnsi" w:hAnsiTheme="minorHAnsi" w:cstheme="minorHAnsi"/>
        </w:rPr>
        <w:t>Interview 1</w:t>
      </w:r>
      <w:r w:rsidRPr="00CE404F">
        <w:rPr>
          <w:rFonts w:asciiTheme="minorHAnsi" w:hAnsiTheme="minorHAnsi" w:cstheme="minorHAnsi"/>
        </w:rPr>
        <w:t>). As she continues: “I think it’s easier for some people to just categorise us… they don’t see the fact that you are born and brought up here and that you are exactly the same as them, but with a slightly bit m</w:t>
      </w:r>
      <w:r w:rsidR="008A26A4" w:rsidRPr="00CE404F">
        <w:rPr>
          <w:rFonts w:asciiTheme="minorHAnsi" w:hAnsiTheme="minorHAnsi" w:cstheme="minorHAnsi"/>
        </w:rPr>
        <w:t>ore alternative perspective” (ibid.</w:t>
      </w:r>
      <w:r w:rsidRPr="00CE404F">
        <w:rPr>
          <w:rFonts w:asciiTheme="minorHAnsi" w:hAnsiTheme="minorHAnsi" w:cstheme="minorHAnsi"/>
        </w:rPr>
        <w:t>). It is this ‘more alternative perspective’ – the complexity of an individual’s identity – that is erased by the process of Othering, categori</w:t>
      </w:r>
      <w:r w:rsidR="00F8476E">
        <w:rPr>
          <w:rFonts w:asciiTheme="minorHAnsi" w:hAnsiTheme="minorHAnsi" w:cstheme="minorHAnsi"/>
        </w:rPr>
        <w:t>s</w:t>
      </w:r>
      <w:r w:rsidRPr="00CE404F">
        <w:rPr>
          <w:rFonts w:asciiTheme="minorHAnsi" w:hAnsiTheme="minorHAnsi" w:cstheme="minorHAnsi"/>
        </w:rPr>
        <w:t>ing into groups of ‘normal’ and ‘Other’.</w:t>
      </w:r>
    </w:p>
    <w:p w14:paraId="478DBF8D" w14:textId="2238532C" w:rsidR="002E0EA1" w:rsidRPr="00CE404F" w:rsidRDefault="002E0EA1" w:rsidP="002E0EA1">
      <w:pPr>
        <w:spacing w:before="240" w:after="240" w:line="480" w:lineRule="auto"/>
        <w:ind w:firstLine="567"/>
        <w:jc w:val="both"/>
        <w:rPr>
          <w:rFonts w:asciiTheme="minorHAnsi" w:hAnsiTheme="minorHAnsi" w:cstheme="minorHAnsi"/>
        </w:rPr>
      </w:pPr>
      <w:r w:rsidRPr="00CE404F">
        <w:rPr>
          <w:rFonts w:asciiTheme="minorHAnsi" w:hAnsiTheme="minorHAnsi" w:cstheme="minorHAnsi"/>
        </w:rPr>
        <w:t>A refusal to be Othered in this manner – a rejection of the category of Other (Howarth, 2006) – was one feature of minoriti</w:t>
      </w:r>
      <w:r w:rsidR="00F8476E">
        <w:rPr>
          <w:rFonts w:asciiTheme="minorHAnsi" w:hAnsiTheme="minorHAnsi" w:cstheme="minorHAnsi"/>
        </w:rPr>
        <w:t>s</w:t>
      </w:r>
      <w:r w:rsidRPr="00CE404F">
        <w:rPr>
          <w:rFonts w:asciiTheme="minorHAnsi" w:hAnsiTheme="minorHAnsi" w:cstheme="minorHAnsi"/>
        </w:rPr>
        <w:t xml:space="preserve">ed students’ resistance to oppressive institutional structures. The focus group discussion saw the participants </w:t>
      </w:r>
      <w:r w:rsidRPr="00CE404F">
        <w:rPr>
          <w:rFonts w:asciiTheme="minorHAnsi" w:hAnsiTheme="minorHAnsi" w:cstheme="minorHAnsi"/>
          <w:i/>
        </w:rPr>
        <w:t xml:space="preserve">contesting </w:t>
      </w:r>
      <w:r w:rsidRPr="00CE404F">
        <w:rPr>
          <w:rFonts w:asciiTheme="minorHAnsi" w:hAnsiTheme="minorHAnsi" w:cstheme="minorHAnsi"/>
        </w:rPr>
        <w:t xml:space="preserve">attempts to Other them either by asserting their membership of the community, articulating their distance </w:t>
      </w:r>
      <w:r w:rsidRPr="00CE404F">
        <w:rPr>
          <w:rFonts w:asciiTheme="minorHAnsi" w:hAnsiTheme="minorHAnsi" w:cstheme="minorHAnsi"/>
        </w:rPr>
        <w:lastRenderedPageBreak/>
        <w:t>from the simplified images others sought to attach to them, or through irony and mockery of the stereotypes themselves.</w:t>
      </w:r>
      <w:r w:rsidRPr="00CE404F">
        <w:rPr>
          <w:rFonts w:asciiTheme="minorHAnsi" w:hAnsiTheme="minorHAnsi" w:cstheme="minorHAnsi"/>
          <w:b/>
        </w:rPr>
        <w:t xml:space="preserve"> </w:t>
      </w:r>
    </w:p>
    <w:p w14:paraId="23FA6E66" w14:textId="29F18998" w:rsidR="002E0EA1" w:rsidRPr="00CE404F" w:rsidRDefault="00C87E29" w:rsidP="002E0EA1">
      <w:pPr>
        <w:spacing w:before="240" w:after="240" w:line="480" w:lineRule="auto"/>
        <w:ind w:firstLine="567"/>
        <w:jc w:val="both"/>
        <w:rPr>
          <w:rFonts w:asciiTheme="minorHAnsi" w:hAnsiTheme="minorHAnsi" w:cstheme="minorHAnsi"/>
        </w:rPr>
      </w:pPr>
      <w:r w:rsidRPr="00CE404F">
        <w:rPr>
          <w:rFonts w:asciiTheme="minorHAnsi" w:hAnsiTheme="minorHAnsi" w:cstheme="minorHAnsi"/>
        </w:rPr>
        <w:t>Monette</w:t>
      </w:r>
      <w:r w:rsidR="002E0EA1" w:rsidRPr="00CE404F">
        <w:rPr>
          <w:rFonts w:asciiTheme="minorHAnsi" w:hAnsiTheme="minorHAnsi" w:cstheme="minorHAnsi"/>
        </w:rPr>
        <w:t>, for example, asserted her membership of the university community by taking on a role providing tours for UCAS students. She chose to do so because she believed that “it is important that they see ethnic minorities”, because “I know when I came… I would be looking out for diversity, I always try to do that and I’m signed up as a Science and Engineering Champion… it’s important to show to prospective people and the public” (</w:t>
      </w:r>
      <w:r w:rsidR="008A26A4" w:rsidRPr="00CE404F">
        <w:rPr>
          <w:rFonts w:asciiTheme="minorHAnsi" w:hAnsiTheme="minorHAnsi" w:cstheme="minorHAnsi"/>
        </w:rPr>
        <w:t>Interview 1</w:t>
      </w:r>
      <w:r w:rsidR="002E0EA1" w:rsidRPr="00CE404F">
        <w:rPr>
          <w:rFonts w:asciiTheme="minorHAnsi" w:hAnsiTheme="minorHAnsi" w:cstheme="minorHAnsi"/>
        </w:rPr>
        <w:t xml:space="preserve">). As well as acting as a role model, </w:t>
      </w:r>
      <w:r w:rsidRPr="00CE404F">
        <w:rPr>
          <w:rFonts w:asciiTheme="minorHAnsi" w:hAnsiTheme="minorHAnsi" w:cstheme="minorHAnsi"/>
        </w:rPr>
        <w:t>Monette</w:t>
      </w:r>
      <w:r w:rsidR="002E0EA1" w:rsidRPr="00CE404F">
        <w:rPr>
          <w:rFonts w:asciiTheme="minorHAnsi" w:hAnsiTheme="minorHAnsi" w:cstheme="minorHAnsi"/>
        </w:rPr>
        <w:t xml:space="preserve"> is active</w:t>
      </w:r>
      <w:r w:rsidR="00F8476E">
        <w:rPr>
          <w:rFonts w:asciiTheme="minorHAnsi" w:hAnsiTheme="minorHAnsi" w:cstheme="minorHAnsi"/>
        </w:rPr>
        <w:t>ly</w:t>
      </w:r>
      <w:r w:rsidR="002E0EA1" w:rsidRPr="00CE404F">
        <w:rPr>
          <w:rFonts w:asciiTheme="minorHAnsi" w:hAnsiTheme="minorHAnsi" w:cstheme="minorHAnsi"/>
        </w:rPr>
        <w:t xml:space="preserve"> fighting against the lack of diversity at the university by joining the Teach First scheme. This is because she views education as central in alleviating the inequality that is her lived experience at Sheffield (</w:t>
      </w:r>
      <w:r w:rsidR="008A26A4" w:rsidRPr="00CE404F">
        <w:rPr>
          <w:rFonts w:asciiTheme="minorHAnsi" w:hAnsiTheme="minorHAnsi" w:cstheme="minorHAnsi"/>
        </w:rPr>
        <w:t>ibid.</w:t>
      </w:r>
      <w:r w:rsidR="002E0EA1" w:rsidRPr="00CE404F">
        <w:rPr>
          <w:rFonts w:asciiTheme="minorHAnsi" w:hAnsiTheme="minorHAnsi" w:cstheme="minorHAnsi"/>
        </w:rPr>
        <w:t>).</w:t>
      </w:r>
    </w:p>
    <w:p w14:paraId="596A014A" w14:textId="3ECB5060" w:rsidR="002E0EA1" w:rsidRPr="00CE404F" w:rsidRDefault="002E0EA1" w:rsidP="002E0EA1">
      <w:pPr>
        <w:spacing w:before="240" w:after="240" w:line="480" w:lineRule="auto"/>
        <w:ind w:firstLine="567"/>
        <w:jc w:val="both"/>
        <w:rPr>
          <w:rFonts w:asciiTheme="minorHAnsi" w:hAnsiTheme="minorHAnsi" w:cstheme="minorHAnsi"/>
        </w:rPr>
      </w:pPr>
      <w:r w:rsidRPr="00CE404F">
        <w:rPr>
          <w:rFonts w:asciiTheme="minorHAnsi" w:hAnsiTheme="minorHAnsi" w:cstheme="minorHAnsi"/>
        </w:rPr>
        <w:t xml:space="preserve">Another example of this form of resistance can be seen in </w:t>
      </w:r>
      <w:r w:rsidR="0000490A" w:rsidRPr="00CE404F">
        <w:rPr>
          <w:rFonts w:asciiTheme="minorHAnsi" w:hAnsiTheme="minorHAnsi" w:cstheme="minorHAnsi"/>
        </w:rPr>
        <w:t>Raashida</w:t>
      </w:r>
      <w:r w:rsidRPr="00CE404F">
        <w:rPr>
          <w:rFonts w:asciiTheme="minorHAnsi" w:hAnsiTheme="minorHAnsi" w:cstheme="minorHAnsi"/>
        </w:rPr>
        <w:t xml:space="preserve">’s adoption of the hijab in her second year. This was previously discussed in relation to university’s clubbing culture where the choice to adopt a symbol that asserted her Muslim identity was felt to be valuable as a means of circumventing pressure to go drinking. Discussing the issue further, </w:t>
      </w:r>
      <w:r w:rsidR="0000490A" w:rsidRPr="00CE404F">
        <w:rPr>
          <w:rFonts w:asciiTheme="minorHAnsi" w:hAnsiTheme="minorHAnsi" w:cstheme="minorHAnsi"/>
        </w:rPr>
        <w:t>Raashida</w:t>
      </w:r>
      <w:r w:rsidRPr="00CE404F">
        <w:rPr>
          <w:rFonts w:asciiTheme="minorHAnsi" w:hAnsiTheme="minorHAnsi" w:cstheme="minorHAnsi"/>
        </w:rPr>
        <w:t xml:space="preserve"> describes how the decision to adopt the hijab was related to finding a means by which she could change her university experience after her disappointing “secluded” first year (as discussed above):</w:t>
      </w:r>
    </w:p>
    <w:p w14:paraId="52C0639A" w14:textId="23F20E18" w:rsidR="002E0EA1" w:rsidRPr="00CE404F" w:rsidRDefault="002E0EA1" w:rsidP="002E0EA1">
      <w:pPr>
        <w:spacing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t>“I felt like I didn’t sort of fit in I guess and sort of like re-evaluated my life in the summer, I thought well, I don’t actually know how I came to think maybe like that being more religious would like change how I felt or something…” (</w:t>
      </w:r>
      <w:r w:rsidR="008A26A4" w:rsidRPr="00CE404F">
        <w:rPr>
          <w:rFonts w:asciiTheme="minorHAnsi" w:hAnsiTheme="minorHAnsi" w:cstheme="minorHAnsi"/>
          <w:sz w:val="23"/>
          <w:szCs w:val="23"/>
        </w:rPr>
        <w:t>Interview 2</w:t>
      </w:r>
      <w:r w:rsidRPr="00CE404F">
        <w:rPr>
          <w:rFonts w:asciiTheme="minorHAnsi" w:hAnsiTheme="minorHAnsi" w:cstheme="minorHAnsi"/>
          <w:sz w:val="23"/>
          <w:szCs w:val="23"/>
        </w:rPr>
        <w:t>)</w:t>
      </w:r>
    </w:p>
    <w:p w14:paraId="39B9DE1E" w14:textId="673A2554" w:rsidR="002E0EA1" w:rsidRPr="00CE404F" w:rsidRDefault="002E0EA1" w:rsidP="002E0EA1">
      <w:pPr>
        <w:spacing w:before="240" w:line="480" w:lineRule="auto"/>
        <w:jc w:val="both"/>
        <w:rPr>
          <w:rFonts w:asciiTheme="minorHAnsi" w:hAnsiTheme="minorHAnsi" w:cstheme="minorHAnsi"/>
        </w:rPr>
      </w:pPr>
      <w:r w:rsidRPr="00CE404F">
        <w:rPr>
          <w:rFonts w:asciiTheme="minorHAnsi" w:hAnsiTheme="minorHAnsi" w:cstheme="minorHAnsi"/>
        </w:rPr>
        <w:t xml:space="preserve">As a way of finding her place (“fitting in”), </w:t>
      </w:r>
      <w:r w:rsidR="0000490A" w:rsidRPr="00CE404F">
        <w:rPr>
          <w:rFonts w:asciiTheme="minorHAnsi" w:hAnsiTheme="minorHAnsi" w:cstheme="minorHAnsi"/>
        </w:rPr>
        <w:t>Raashida</w:t>
      </w:r>
      <w:r w:rsidRPr="00CE404F">
        <w:rPr>
          <w:rFonts w:asciiTheme="minorHAnsi" w:hAnsiTheme="minorHAnsi" w:cstheme="minorHAnsi"/>
        </w:rPr>
        <w:t xml:space="preserve"> made a conscious choice to more clearly assert and signify her Muslim identity than before. A key part of this was a desire to </w:t>
      </w:r>
      <w:r w:rsidRPr="00CE404F">
        <w:rPr>
          <w:rFonts w:asciiTheme="minorHAnsi" w:hAnsiTheme="minorHAnsi" w:cstheme="minorHAnsi"/>
        </w:rPr>
        <w:lastRenderedPageBreak/>
        <w:t xml:space="preserve">communicate that her faith was something she took seriously – that, as she put it, it was not something she could “take off”, or she “picked and chose” from. To quote </w:t>
      </w:r>
      <w:r w:rsidR="0000490A" w:rsidRPr="00CE404F">
        <w:rPr>
          <w:rFonts w:asciiTheme="minorHAnsi" w:hAnsiTheme="minorHAnsi" w:cstheme="minorHAnsi"/>
        </w:rPr>
        <w:t>Raashida</w:t>
      </w:r>
      <w:r w:rsidRPr="00CE404F">
        <w:rPr>
          <w:rFonts w:asciiTheme="minorHAnsi" w:hAnsiTheme="minorHAnsi" w:cstheme="minorHAnsi"/>
        </w:rPr>
        <w:t xml:space="preserve"> at length:</w:t>
      </w:r>
    </w:p>
    <w:p w14:paraId="2A8AF034" w14:textId="2A03C893" w:rsidR="002E0EA1" w:rsidRPr="00CE404F" w:rsidRDefault="002E0EA1" w:rsidP="002E0EA1">
      <w:pPr>
        <w:spacing w:before="120" w:after="120" w:line="360" w:lineRule="auto"/>
        <w:ind w:left="567"/>
        <w:jc w:val="both"/>
        <w:rPr>
          <w:rFonts w:asciiTheme="minorHAnsi" w:hAnsiTheme="minorHAnsi" w:cstheme="minorHAnsi"/>
          <w:sz w:val="23"/>
          <w:szCs w:val="23"/>
        </w:rPr>
      </w:pPr>
      <w:r w:rsidRPr="00CE404F">
        <w:rPr>
          <w:rFonts w:asciiTheme="minorHAnsi" w:hAnsiTheme="minorHAnsi" w:cstheme="minorHAnsi"/>
        </w:rPr>
        <w:t xml:space="preserve">“… it </w:t>
      </w:r>
      <w:r w:rsidRPr="00CE404F">
        <w:rPr>
          <w:rFonts w:asciiTheme="minorHAnsi" w:hAnsiTheme="minorHAnsi" w:cstheme="minorHAnsi"/>
          <w:sz w:val="23"/>
          <w:szCs w:val="23"/>
        </w:rPr>
        <w:t xml:space="preserve">is like identity and I did think, oh, if I put it on, I can’t take </w:t>
      </w:r>
      <w:r w:rsidR="00C7176E" w:rsidRPr="00CE404F">
        <w:rPr>
          <w:rFonts w:asciiTheme="minorHAnsi" w:hAnsiTheme="minorHAnsi" w:cstheme="minorHAnsi"/>
          <w:sz w:val="23"/>
          <w:szCs w:val="23"/>
        </w:rPr>
        <w:t>it off, like if I don’t like it</w:t>
      </w:r>
      <w:r w:rsidRPr="00CE404F">
        <w:rPr>
          <w:rFonts w:asciiTheme="minorHAnsi" w:hAnsiTheme="minorHAnsi" w:cstheme="minorHAnsi"/>
          <w:sz w:val="23"/>
          <w:szCs w:val="23"/>
        </w:rPr>
        <w:t xml:space="preserve"> or what, if people are like a bit funny with it. I don’t wanna be this kind of person who takes it off again, that would look stupid.</w:t>
      </w:r>
    </w:p>
    <w:p w14:paraId="2F2DC36C" w14:textId="77777777" w:rsidR="002E0EA1" w:rsidRPr="00CE404F" w:rsidRDefault="002E0EA1" w:rsidP="002E0EA1">
      <w:pPr>
        <w:spacing w:before="120" w:after="120"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t xml:space="preserve">… because before, like in my first year, when I said to someone ‘oh no, I don’t [go drinking], I’m Muslim’, they kind of looked at me like ‘okay?’, but you – they didn’t say it, but you could kind of think – you are not wearing a headscarf and your arms are out and you are wearing leggings and you have a boyfriend. So, it’s kind of like as if you pick and choose and I think it was kind of like, ‘look at me, I don’t do that kind of thing’. </w:t>
      </w:r>
    </w:p>
    <w:p w14:paraId="09AED97C" w14:textId="5558242E" w:rsidR="002E0EA1" w:rsidRPr="00CE404F" w:rsidRDefault="002E0EA1" w:rsidP="002E0EA1">
      <w:pPr>
        <w:spacing w:before="120" w:after="120" w:line="360" w:lineRule="auto"/>
        <w:ind w:left="567"/>
        <w:jc w:val="both"/>
        <w:rPr>
          <w:rFonts w:asciiTheme="minorHAnsi" w:hAnsiTheme="minorHAnsi" w:cstheme="minorHAnsi"/>
        </w:rPr>
      </w:pPr>
      <w:r w:rsidRPr="00CE404F">
        <w:rPr>
          <w:rFonts w:asciiTheme="minorHAnsi" w:hAnsiTheme="minorHAnsi" w:cstheme="minorHAnsi"/>
          <w:sz w:val="23"/>
          <w:szCs w:val="23"/>
        </w:rPr>
        <w:t xml:space="preserve">I think people … </w:t>
      </w:r>
      <w:r w:rsidR="00C7176E" w:rsidRPr="00CE404F">
        <w:rPr>
          <w:rFonts w:asciiTheme="minorHAnsi" w:hAnsiTheme="minorHAnsi" w:cstheme="minorHAnsi"/>
          <w:sz w:val="23"/>
          <w:szCs w:val="23"/>
        </w:rPr>
        <w:t xml:space="preserve">because if you don’t look like </w:t>
      </w:r>
      <w:r w:rsidRPr="00CE404F">
        <w:rPr>
          <w:rFonts w:asciiTheme="minorHAnsi" w:hAnsiTheme="minorHAnsi" w:cstheme="minorHAnsi"/>
          <w:sz w:val="23"/>
          <w:szCs w:val="23"/>
        </w:rPr>
        <w:t>you are religious, people kind of like, not doubt, but they are just kind of like a bit ‘yeah whatever’, you can’t be serious about” (</w:t>
      </w:r>
      <w:r w:rsidR="008A26A4" w:rsidRPr="00CE404F">
        <w:rPr>
          <w:rFonts w:asciiTheme="minorHAnsi" w:hAnsiTheme="minorHAnsi" w:cstheme="minorHAnsi"/>
          <w:sz w:val="23"/>
          <w:szCs w:val="23"/>
        </w:rPr>
        <w:t>Interview 2</w:t>
      </w:r>
      <w:r w:rsidRPr="00CE404F">
        <w:rPr>
          <w:rFonts w:asciiTheme="minorHAnsi" w:hAnsiTheme="minorHAnsi" w:cstheme="minorHAnsi"/>
          <w:sz w:val="23"/>
          <w:szCs w:val="23"/>
        </w:rPr>
        <w:t>)</w:t>
      </w:r>
    </w:p>
    <w:p w14:paraId="13DA15F5" w14:textId="2B5583DD" w:rsidR="002E0EA1" w:rsidRPr="00CE404F" w:rsidRDefault="002E0EA1" w:rsidP="002E0EA1">
      <w:pPr>
        <w:spacing w:line="480" w:lineRule="auto"/>
        <w:jc w:val="both"/>
        <w:rPr>
          <w:rFonts w:asciiTheme="minorHAnsi" w:hAnsiTheme="minorHAnsi" w:cstheme="minorHAnsi"/>
        </w:rPr>
      </w:pPr>
      <w:r w:rsidRPr="00CE404F">
        <w:rPr>
          <w:rFonts w:asciiTheme="minorHAnsi" w:hAnsiTheme="minorHAnsi" w:cstheme="minorHAnsi"/>
        </w:rPr>
        <w:t xml:space="preserve">This symbol of how seriously she took her faith was not only meant for other non-Muslim students, it was also inward facing, a way of make </w:t>
      </w:r>
      <w:r w:rsidRPr="00CE404F">
        <w:rPr>
          <w:rFonts w:asciiTheme="minorHAnsi" w:hAnsiTheme="minorHAnsi" w:cstheme="minorHAnsi"/>
          <w:i/>
        </w:rPr>
        <w:t xml:space="preserve">herself </w:t>
      </w:r>
      <w:r w:rsidRPr="00CE404F">
        <w:rPr>
          <w:rFonts w:asciiTheme="minorHAnsi" w:hAnsiTheme="minorHAnsi" w:cstheme="minorHAnsi"/>
        </w:rPr>
        <w:t>take it seriously. Before wearing the hijab, she explained, she had on occasions given into the pressure and gone clubbing with white friends; once she wore the head scarf, however, she felt that was no longer an option: “I wouldn’t just give in and go with them, because I would have to take my headscarf off to go clubbing and I’m not gonna go clubbing in a headsc</w:t>
      </w:r>
      <w:r w:rsidR="008A26A4" w:rsidRPr="00CE404F">
        <w:rPr>
          <w:rFonts w:asciiTheme="minorHAnsi" w:hAnsiTheme="minorHAnsi" w:cstheme="minorHAnsi"/>
        </w:rPr>
        <w:t>arf, that’s even more stupid” (</w:t>
      </w:r>
      <w:r w:rsidRPr="00CE404F">
        <w:rPr>
          <w:rFonts w:asciiTheme="minorHAnsi" w:hAnsiTheme="minorHAnsi" w:cstheme="minorHAnsi"/>
        </w:rPr>
        <w:t>Interview</w:t>
      </w:r>
      <w:r w:rsidR="008A26A4" w:rsidRPr="00CE404F">
        <w:rPr>
          <w:rFonts w:asciiTheme="minorHAnsi" w:hAnsiTheme="minorHAnsi" w:cstheme="minorHAnsi"/>
        </w:rPr>
        <w:t xml:space="preserve"> 2</w:t>
      </w:r>
      <w:r w:rsidRPr="00CE404F">
        <w:rPr>
          <w:rFonts w:asciiTheme="minorHAnsi" w:hAnsiTheme="minorHAnsi" w:cstheme="minorHAnsi"/>
        </w:rPr>
        <w:t>).</w:t>
      </w:r>
    </w:p>
    <w:p w14:paraId="30891C6A" w14:textId="26BC89EB" w:rsidR="002E0EA1" w:rsidRPr="00CE404F" w:rsidRDefault="002E0EA1" w:rsidP="002E0EA1">
      <w:pPr>
        <w:spacing w:after="120" w:line="480" w:lineRule="auto"/>
        <w:jc w:val="both"/>
        <w:rPr>
          <w:rFonts w:asciiTheme="minorHAnsi" w:hAnsiTheme="minorHAnsi" w:cstheme="minorHAnsi"/>
        </w:rPr>
      </w:pPr>
      <w:r w:rsidRPr="00CE404F">
        <w:rPr>
          <w:rFonts w:asciiTheme="minorHAnsi" w:hAnsiTheme="minorHAnsi" w:cstheme="minorHAnsi"/>
        </w:rPr>
        <w:tab/>
        <w:t xml:space="preserve">By embracing her Muslim identity, </w:t>
      </w:r>
      <w:r w:rsidR="0000490A" w:rsidRPr="00CE404F">
        <w:rPr>
          <w:rFonts w:asciiTheme="minorHAnsi" w:hAnsiTheme="minorHAnsi" w:cstheme="minorHAnsi"/>
        </w:rPr>
        <w:t>Raashida</w:t>
      </w:r>
      <w:r w:rsidR="008A26A4" w:rsidRPr="00CE404F">
        <w:rPr>
          <w:rFonts w:asciiTheme="minorHAnsi" w:hAnsiTheme="minorHAnsi" w:cstheme="minorHAnsi"/>
        </w:rPr>
        <w:t xml:space="preserve"> </w:t>
      </w:r>
      <w:r w:rsidRPr="00CE404F">
        <w:rPr>
          <w:rFonts w:asciiTheme="minorHAnsi" w:hAnsiTheme="minorHAnsi" w:cstheme="minorHAnsi"/>
        </w:rPr>
        <w:t xml:space="preserve">consciously resisted pressure to accept the dominant culture </w:t>
      </w:r>
      <w:r w:rsidR="003D2414">
        <w:rPr>
          <w:rFonts w:asciiTheme="minorHAnsi" w:hAnsiTheme="minorHAnsi" w:cstheme="minorHAnsi"/>
        </w:rPr>
        <w:t>–</w:t>
      </w:r>
      <w:r w:rsidRPr="00CE404F">
        <w:rPr>
          <w:rFonts w:asciiTheme="minorHAnsi" w:hAnsiTheme="minorHAnsi" w:cstheme="minorHAnsi"/>
        </w:rPr>
        <w:t xml:space="preserve"> and in doing so found the confidence to be more assertive of her own individual identity. Now:</w:t>
      </w:r>
    </w:p>
    <w:p w14:paraId="1713E221" w14:textId="5899BE44" w:rsidR="002E0EA1" w:rsidRPr="00CE404F" w:rsidRDefault="002E0EA1" w:rsidP="002E0EA1">
      <w:pPr>
        <w:spacing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lastRenderedPageBreak/>
        <w:t>“I kind of feel like my opinions are more respected, because I respected myself, if that makes sense, so yeah, people listen to me more seriously and they just had a bit more ‘oh okay, is that what you think’, they just listened a bit different if that makes sense” (</w:t>
      </w:r>
      <w:r w:rsidR="008A26A4" w:rsidRPr="00CE404F">
        <w:rPr>
          <w:rFonts w:asciiTheme="minorHAnsi" w:hAnsiTheme="minorHAnsi" w:cstheme="minorHAnsi"/>
          <w:sz w:val="23"/>
          <w:szCs w:val="23"/>
        </w:rPr>
        <w:t>ibid.</w:t>
      </w:r>
      <w:r w:rsidRPr="00CE404F">
        <w:rPr>
          <w:rFonts w:asciiTheme="minorHAnsi" w:hAnsiTheme="minorHAnsi" w:cstheme="minorHAnsi"/>
          <w:sz w:val="23"/>
          <w:szCs w:val="23"/>
        </w:rPr>
        <w:t>)</w:t>
      </w:r>
    </w:p>
    <w:p w14:paraId="70D6DABC" w14:textId="10C312FF" w:rsidR="002E0EA1" w:rsidRPr="00CE404F" w:rsidRDefault="002E0EA1" w:rsidP="002E0EA1">
      <w:pPr>
        <w:spacing w:before="240" w:after="120" w:line="480" w:lineRule="auto"/>
        <w:ind w:firstLine="567"/>
        <w:jc w:val="both"/>
        <w:rPr>
          <w:rFonts w:asciiTheme="minorHAnsi" w:hAnsiTheme="minorHAnsi" w:cstheme="minorHAnsi"/>
        </w:rPr>
      </w:pPr>
      <w:r w:rsidRPr="00CE404F">
        <w:rPr>
          <w:rFonts w:asciiTheme="minorHAnsi" w:hAnsiTheme="minorHAnsi" w:cstheme="minorHAnsi"/>
        </w:rPr>
        <w:t xml:space="preserve">One downside that </w:t>
      </w:r>
      <w:r w:rsidR="0000490A" w:rsidRPr="00CE404F">
        <w:rPr>
          <w:rFonts w:asciiTheme="minorHAnsi" w:hAnsiTheme="minorHAnsi" w:cstheme="minorHAnsi"/>
        </w:rPr>
        <w:t>Raashida</w:t>
      </w:r>
      <w:r w:rsidRPr="00CE404F">
        <w:rPr>
          <w:rFonts w:asciiTheme="minorHAnsi" w:hAnsiTheme="minorHAnsi" w:cstheme="minorHAnsi"/>
        </w:rPr>
        <w:t xml:space="preserve"> found, however, to adopting the hijab, was that while her opinions were taken more seriously, she also came to be increasingly stereotyped (“at the same time, some people would be like ‘so do all Muslims do this? Is this what you….?’, even though it’s only what I say, they assume everyone does that” (</w:t>
      </w:r>
      <w:r w:rsidR="008A26A4" w:rsidRPr="00CE404F">
        <w:rPr>
          <w:rFonts w:asciiTheme="minorHAnsi" w:hAnsiTheme="minorHAnsi" w:cstheme="minorHAnsi"/>
        </w:rPr>
        <w:t>ibid.</w:t>
      </w:r>
      <w:r w:rsidRPr="00CE404F">
        <w:rPr>
          <w:rFonts w:asciiTheme="minorHAnsi" w:hAnsiTheme="minorHAnsi" w:cstheme="minorHAnsi"/>
        </w:rPr>
        <w:t>)). This specific issue – of the constant subjection of Muslim girls to stereo</w:t>
      </w:r>
      <w:r w:rsidR="008A26A4" w:rsidRPr="00CE404F">
        <w:rPr>
          <w:rFonts w:asciiTheme="minorHAnsi" w:hAnsiTheme="minorHAnsi" w:cstheme="minorHAnsi"/>
        </w:rPr>
        <w:t>types and attendant questioning</w:t>
      </w:r>
      <w:r w:rsidRPr="00CE404F">
        <w:rPr>
          <w:rFonts w:asciiTheme="minorHAnsi" w:hAnsiTheme="minorHAnsi" w:cstheme="minorHAnsi"/>
        </w:rPr>
        <w:t xml:space="preserve"> </w:t>
      </w:r>
      <w:r w:rsidR="003D2414">
        <w:rPr>
          <w:rFonts w:asciiTheme="minorHAnsi" w:hAnsiTheme="minorHAnsi" w:cstheme="minorHAnsi"/>
        </w:rPr>
        <w:t>–</w:t>
      </w:r>
      <w:r w:rsidRPr="00CE404F">
        <w:rPr>
          <w:rFonts w:asciiTheme="minorHAnsi" w:hAnsiTheme="minorHAnsi" w:cstheme="minorHAnsi"/>
        </w:rPr>
        <w:t xml:space="preserve"> was discussed in the focus group also. </w:t>
      </w:r>
      <w:r w:rsidR="0000490A" w:rsidRPr="00CE404F">
        <w:rPr>
          <w:rFonts w:asciiTheme="minorHAnsi" w:hAnsiTheme="minorHAnsi" w:cstheme="minorHAnsi"/>
        </w:rPr>
        <w:t>Adila</w:t>
      </w:r>
      <w:r w:rsidRPr="00CE404F">
        <w:rPr>
          <w:rFonts w:asciiTheme="minorHAnsi" w:hAnsiTheme="minorHAnsi" w:cstheme="minorHAnsi"/>
        </w:rPr>
        <w:t xml:space="preserve"> for example, ridiculed the idea that her religion and race “mean[s] that we are the expert who can be called on anything related to race in a seminar… we are seen as a separate, a kind of orientalist product” (</w:t>
      </w:r>
      <w:r w:rsidR="008A26A4" w:rsidRPr="00CE404F">
        <w:rPr>
          <w:rFonts w:asciiTheme="minorHAnsi" w:hAnsiTheme="minorHAnsi" w:cstheme="minorHAnsi"/>
        </w:rPr>
        <w:t>Focus Group</w:t>
      </w:r>
      <w:r w:rsidRPr="00CE404F">
        <w:rPr>
          <w:rFonts w:asciiTheme="minorHAnsi" w:hAnsiTheme="minorHAnsi" w:cstheme="minorHAnsi"/>
        </w:rPr>
        <w:t>). The students listed similar examples, mockingly:</w:t>
      </w:r>
    </w:p>
    <w:p w14:paraId="7D925AD3" w14:textId="1B27FD75" w:rsidR="002E0EA1" w:rsidRPr="00CE404F" w:rsidRDefault="008A26A4" w:rsidP="002E0EA1">
      <w:pPr>
        <w:spacing w:before="120"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t>E</w:t>
      </w:r>
      <w:r w:rsidR="002E0EA1" w:rsidRPr="00CE404F">
        <w:rPr>
          <w:rFonts w:asciiTheme="minorHAnsi" w:hAnsiTheme="minorHAnsi" w:cstheme="minorHAnsi"/>
          <w:sz w:val="23"/>
          <w:szCs w:val="23"/>
        </w:rPr>
        <w:t xml:space="preserve">: “you feel like a prop” (10) </w:t>
      </w:r>
    </w:p>
    <w:p w14:paraId="72B34CA8" w14:textId="68332859" w:rsidR="002E0EA1" w:rsidRPr="00CE404F" w:rsidRDefault="0000490A" w:rsidP="002E0EA1">
      <w:pPr>
        <w:spacing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t>A</w:t>
      </w:r>
      <w:r w:rsidR="002E0EA1" w:rsidRPr="00CE404F">
        <w:rPr>
          <w:rFonts w:asciiTheme="minorHAnsi" w:hAnsiTheme="minorHAnsi" w:cstheme="minorHAnsi"/>
          <w:sz w:val="23"/>
          <w:szCs w:val="23"/>
        </w:rPr>
        <w:t>: “you are an example”</w:t>
      </w:r>
    </w:p>
    <w:p w14:paraId="6390BA8C" w14:textId="0D9FDD0A" w:rsidR="002E0EA1" w:rsidRPr="00CE404F" w:rsidRDefault="0001299D" w:rsidP="002E0EA1">
      <w:pPr>
        <w:spacing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t>E</w:t>
      </w:r>
      <w:r w:rsidR="002E0EA1" w:rsidRPr="00CE404F">
        <w:rPr>
          <w:rFonts w:asciiTheme="minorHAnsi" w:hAnsiTheme="minorHAnsi" w:cstheme="minorHAnsi"/>
          <w:sz w:val="23"/>
          <w:szCs w:val="23"/>
        </w:rPr>
        <w:t>: “you are always the subject of scrutiny” (11)</w:t>
      </w:r>
    </w:p>
    <w:p w14:paraId="42516DE4" w14:textId="48EF8207" w:rsidR="002E0EA1" w:rsidRPr="00CE404F" w:rsidRDefault="0000490A" w:rsidP="002E0EA1">
      <w:pPr>
        <w:spacing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t>A</w:t>
      </w:r>
      <w:r w:rsidR="002E0EA1" w:rsidRPr="00CE404F">
        <w:rPr>
          <w:rFonts w:asciiTheme="minorHAnsi" w:hAnsiTheme="minorHAnsi" w:cstheme="minorHAnsi"/>
          <w:sz w:val="23"/>
          <w:szCs w:val="23"/>
        </w:rPr>
        <w:t>: “opinionated hijabi” (12)</w:t>
      </w:r>
    </w:p>
    <w:p w14:paraId="48F1A649" w14:textId="275C25A1" w:rsidR="002E0EA1" w:rsidRPr="00CE404F" w:rsidRDefault="0001299D" w:rsidP="002E0EA1">
      <w:pPr>
        <w:spacing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t>E</w:t>
      </w:r>
      <w:r w:rsidR="002E0EA1" w:rsidRPr="00CE404F">
        <w:rPr>
          <w:rFonts w:asciiTheme="minorHAnsi" w:hAnsiTheme="minorHAnsi" w:cstheme="minorHAnsi"/>
          <w:sz w:val="23"/>
          <w:szCs w:val="23"/>
        </w:rPr>
        <w:t>: “strong black woman”</w:t>
      </w:r>
    </w:p>
    <w:p w14:paraId="79850BEB" w14:textId="7B10C527" w:rsidR="002E0EA1" w:rsidRPr="00CE404F" w:rsidRDefault="002E0EA1" w:rsidP="002E0EA1">
      <w:pPr>
        <w:spacing w:before="240" w:line="480" w:lineRule="auto"/>
        <w:ind w:firstLine="567"/>
        <w:jc w:val="both"/>
        <w:rPr>
          <w:rFonts w:asciiTheme="minorHAnsi" w:hAnsiTheme="minorHAnsi" w:cstheme="minorHAnsi"/>
          <w:sz w:val="23"/>
          <w:szCs w:val="23"/>
        </w:rPr>
      </w:pPr>
      <w:r w:rsidRPr="00CE404F">
        <w:rPr>
          <w:rFonts w:asciiTheme="minorHAnsi" w:hAnsiTheme="minorHAnsi" w:cstheme="minorHAnsi"/>
        </w:rPr>
        <w:t xml:space="preserve">Speaking to the issue in more detail, </w:t>
      </w:r>
      <w:r w:rsidR="0000490A" w:rsidRPr="00CE404F">
        <w:rPr>
          <w:rFonts w:asciiTheme="minorHAnsi" w:hAnsiTheme="minorHAnsi" w:cstheme="minorHAnsi"/>
        </w:rPr>
        <w:t>Adila</w:t>
      </w:r>
      <w:r w:rsidRPr="00CE404F">
        <w:rPr>
          <w:rFonts w:asciiTheme="minorHAnsi" w:hAnsiTheme="minorHAnsi" w:cstheme="minorHAnsi"/>
        </w:rPr>
        <w:t xml:space="preserve"> reports being stereotyped, by the mainstream culture, Othered as an exotic creature who cannot be a feminist – while simultaneously some people who share her ethnic background see her as “Anglo” due to her dry, sarcastic comments and the particular popular culture she likes (</w:t>
      </w:r>
      <w:r w:rsidR="008A26A4" w:rsidRPr="00CE404F">
        <w:rPr>
          <w:rFonts w:asciiTheme="minorHAnsi" w:hAnsiTheme="minorHAnsi" w:cstheme="minorHAnsi"/>
        </w:rPr>
        <w:t>Interview 2</w:t>
      </w:r>
      <w:r w:rsidRPr="00CE404F">
        <w:rPr>
          <w:rFonts w:asciiTheme="minorHAnsi" w:hAnsiTheme="minorHAnsi" w:cstheme="minorHAnsi"/>
        </w:rPr>
        <w:t xml:space="preserve">). </w:t>
      </w:r>
      <w:r w:rsidR="0000490A" w:rsidRPr="00CE404F">
        <w:rPr>
          <w:rFonts w:asciiTheme="minorHAnsi" w:hAnsiTheme="minorHAnsi" w:cstheme="minorHAnsi"/>
        </w:rPr>
        <w:t>Adila</w:t>
      </w:r>
      <w:r w:rsidRPr="00CE404F">
        <w:rPr>
          <w:rFonts w:asciiTheme="minorHAnsi" w:hAnsiTheme="minorHAnsi" w:cstheme="minorHAnsi"/>
        </w:rPr>
        <w:t xml:space="preserve"> sees this as an intra</w:t>
      </w:r>
      <w:r w:rsidR="003D2414">
        <w:rPr>
          <w:rFonts w:asciiTheme="minorHAnsi" w:hAnsiTheme="minorHAnsi" w:cstheme="minorHAnsi"/>
        </w:rPr>
        <w:t>-</w:t>
      </w:r>
      <w:r w:rsidRPr="00CE404F">
        <w:rPr>
          <w:rFonts w:asciiTheme="minorHAnsi" w:hAnsiTheme="minorHAnsi" w:cstheme="minorHAnsi"/>
        </w:rPr>
        <w:t xml:space="preserve"> as well as inter-ethnic problem, noting that some Asian men make derogatory comments if women behave in an “Anglo” way, but that “men can become as Anglo as they desire … they don’t tend to be judged as harshly” while women “are expected to be more compliant” (ibid</w:t>
      </w:r>
      <w:r w:rsidR="008A26A4" w:rsidRPr="00CE404F">
        <w:rPr>
          <w:rFonts w:asciiTheme="minorHAnsi" w:hAnsiTheme="minorHAnsi" w:cstheme="minorHAnsi"/>
        </w:rPr>
        <w:t>.</w:t>
      </w:r>
      <w:r w:rsidRPr="00CE404F">
        <w:rPr>
          <w:rFonts w:asciiTheme="minorHAnsi" w:hAnsiTheme="minorHAnsi" w:cstheme="minorHAnsi"/>
        </w:rPr>
        <w:t>).</w:t>
      </w:r>
      <w:r w:rsidRPr="00CE404F">
        <w:rPr>
          <w:rFonts w:asciiTheme="minorHAnsi" w:hAnsiTheme="minorHAnsi" w:cstheme="minorHAnsi"/>
          <w:sz w:val="23"/>
          <w:szCs w:val="23"/>
        </w:rPr>
        <w:t xml:space="preserve"> </w:t>
      </w:r>
      <w:r w:rsidRPr="00CE404F">
        <w:rPr>
          <w:rFonts w:asciiTheme="minorHAnsi" w:hAnsiTheme="minorHAnsi" w:cstheme="minorHAnsi"/>
        </w:rPr>
        <w:t xml:space="preserve">Pressured from all sides, in assertively rejecting these </w:t>
      </w:r>
      <w:r w:rsidRPr="00CE404F">
        <w:rPr>
          <w:rFonts w:asciiTheme="minorHAnsi" w:hAnsiTheme="minorHAnsi" w:cstheme="minorHAnsi"/>
        </w:rPr>
        <w:lastRenderedPageBreak/>
        <w:t xml:space="preserve">simplistic representations, </w:t>
      </w:r>
      <w:r w:rsidR="0000490A" w:rsidRPr="00CE404F">
        <w:rPr>
          <w:rFonts w:asciiTheme="minorHAnsi" w:hAnsiTheme="minorHAnsi" w:cstheme="minorHAnsi"/>
        </w:rPr>
        <w:t>Adila</w:t>
      </w:r>
      <w:r w:rsidRPr="00CE404F">
        <w:rPr>
          <w:rFonts w:asciiTheme="minorHAnsi" w:hAnsiTheme="minorHAnsi" w:cstheme="minorHAnsi"/>
        </w:rPr>
        <w:t xml:space="preserve"> affirms her individual, complex identity; she is British Pakistani, she is bicultural, identifying most with her British identity. </w:t>
      </w:r>
    </w:p>
    <w:p w14:paraId="00272891" w14:textId="0009D509" w:rsidR="002E0EA1" w:rsidRPr="00CE404F" w:rsidRDefault="002E0EA1" w:rsidP="002E0EA1">
      <w:pPr>
        <w:spacing w:before="240" w:line="480" w:lineRule="auto"/>
        <w:ind w:firstLine="567"/>
        <w:jc w:val="both"/>
        <w:rPr>
          <w:rFonts w:asciiTheme="minorHAnsi" w:hAnsiTheme="minorHAnsi" w:cstheme="minorHAnsi"/>
        </w:rPr>
      </w:pPr>
      <w:r w:rsidRPr="00CE404F">
        <w:rPr>
          <w:rFonts w:asciiTheme="minorHAnsi" w:hAnsiTheme="minorHAnsi" w:cstheme="minorHAnsi"/>
        </w:rPr>
        <w:t xml:space="preserve">The assertion of her complex identity is important for </w:t>
      </w:r>
      <w:r w:rsidR="0000490A" w:rsidRPr="00CE404F">
        <w:rPr>
          <w:rFonts w:asciiTheme="minorHAnsi" w:hAnsiTheme="minorHAnsi" w:cstheme="minorHAnsi"/>
        </w:rPr>
        <w:t>Raashida</w:t>
      </w:r>
      <w:r w:rsidRPr="00CE404F">
        <w:rPr>
          <w:rFonts w:asciiTheme="minorHAnsi" w:hAnsiTheme="minorHAnsi" w:cstheme="minorHAnsi"/>
        </w:rPr>
        <w:t xml:space="preserve"> also and something that she discusses at length in the second interview. There, she described how she “used to be like "oh I'm Pakistani, I'm Pakistani, I'm not English" that kind of thing”, but that this changed as she got older. Now, while she still does not “feel English” – “I feel British, I think there is a difference – she describes herself as equally Pakistani and British: “I think as I got older, I'm like I'm British, before I was like 80/20 and now I'm 50/50. Yeah, as I got older I felt more British... because you have to mix up as well.” Like </w:t>
      </w:r>
      <w:r w:rsidR="0000490A" w:rsidRPr="00CE404F">
        <w:rPr>
          <w:rFonts w:asciiTheme="minorHAnsi" w:hAnsiTheme="minorHAnsi" w:cstheme="minorHAnsi"/>
        </w:rPr>
        <w:t>Adila</w:t>
      </w:r>
      <w:r w:rsidRPr="00CE404F">
        <w:rPr>
          <w:rFonts w:asciiTheme="minorHAnsi" w:hAnsiTheme="minorHAnsi" w:cstheme="minorHAnsi"/>
        </w:rPr>
        <w:t>, however, she still feels pressurised to conform to a simplistic representation based on her ethnic identity, explaining:</w:t>
      </w:r>
    </w:p>
    <w:p w14:paraId="794BEF41" w14:textId="488AD2BA" w:rsidR="002E0EA1" w:rsidRPr="00CE404F" w:rsidRDefault="002E0EA1" w:rsidP="002E0EA1">
      <w:pPr>
        <w:spacing w:before="120" w:after="120"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t>“I live in England, so obviously I'm not going to be a 100% Pakistani, but I think other Pakistani people do expect that of you as well, so it's kind of hard to get... The English people are like "why are you not English, you were born here and why are you speaking like that", but then Pakistanis are like "why are you speaking English and you should know your own language". (laughs) It's like really annoying and thankfully my family is not like that, it's like you have to juggle it and people don't see that because it's so different and Pakistanis want to keep it all Pakistani and the English people want you to be English but we're like in the middle and you don't know what to do. (</w:t>
      </w:r>
      <w:r w:rsidR="008A26A4" w:rsidRPr="00CE404F">
        <w:rPr>
          <w:rFonts w:asciiTheme="minorHAnsi" w:hAnsiTheme="minorHAnsi" w:cstheme="minorHAnsi"/>
          <w:sz w:val="23"/>
          <w:szCs w:val="23"/>
        </w:rPr>
        <w:t>Interview 2</w:t>
      </w:r>
      <w:r w:rsidRPr="00CE404F">
        <w:rPr>
          <w:rFonts w:asciiTheme="minorHAnsi" w:hAnsiTheme="minorHAnsi" w:cstheme="minorHAnsi"/>
          <w:sz w:val="23"/>
          <w:szCs w:val="23"/>
        </w:rPr>
        <w:t>)</w:t>
      </w:r>
    </w:p>
    <w:p w14:paraId="712693BD" w14:textId="77777777" w:rsidR="002E0EA1" w:rsidRPr="00CE404F" w:rsidRDefault="002E0EA1" w:rsidP="002E0EA1">
      <w:pPr>
        <w:spacing w:before="120" w:after="120" w:line="480" w:lineRule="auto"/>
        <w:jc w:val="both"/>
        <w:rPr>
          <w:rFonts w:asciiTheme="minorHAnsi" w:hAnsiTheme="minorHAnsi" w:cstheme="minorHAnsi"/>
        </w:rPr>
      </w:pPr>
      <w:r w:rsidRPr="00CE404F">
        <w:rPr>
          <w:rFonts w:asciiTheme="minorHAnsi" w:hAnsiTheme="minorHAnsi" w:cstheme="minorHAnsi"/>
        </w:rPr>
        <w:t>She felt this pressure the least, she says, during visits to see her family in Pakistan:</w:t>
      </w:r>
    </w:p>
    <w:p w14:paraId="6FFE9CF0" w14:textId="4C681700" w:rsidR="002E0EA1" w:rsidRPr="00CE404F" w:rsidRDefault="002E0EA1" w:rsidP="002E0EA1">
      <w:pPr>
        <w:spacing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t>… when I go there I feel like a weight has been lifted of</w:t>
      </w:r>
      <w:r w:rsidR="003D2414">
        <w:rPr>
          <w:rFonts w:asciiTheme="minorHAnsi" w:hAnsiTheme="minorHAnsi" w:cstheme="minorHAnsi"/>
          <w:sz w:val="23"/>
          <w:szCs w:val="23"/>
        </w:rPr>
        <w:t>f</w:t>
      </w:r>
      <w:r w:rsidRPr="00CE404F">
        <w:rPr>
          <w:rFonts w:asciiTheme="minorHAnsi" w:hAnsiTheme="minorHAnsi" w:cstheme="minorHAnsi"/>
          <w:sz w:val="23"/>
          <w:szCs w:val="23"/>
        </w:rPr>
        <w:t xml:space="preserve"> my shoulders, I can just be free and that might sound weird, but it's just like this strange feeling, like, I'm at home even. I'm home here and I'm sitting on my own bed, but I feel, like right now, I don't feel like I'm not at home, it's only when I go there that I realise that I feel like this when I'm in England. I think it's because I'm in</w:t>
      </w:r>
      <w:r w:rsidR="003D2414">
        <w:rPr>
          <w:rFonts w:asciiTheme="minorHAnsi" w:hAnsiTheme="minorHAnsi" w:cstheme="minorHAnsi"/>
          <w:sz w:val="23"/>
          <w:szCs w:val="23"/>
        </w:rPr>
        <w:t xml:space="preserve"> </w:t>
      </w:r>
      <w:r w:rsidRPr="00CE404F">
        <w:rPr>
          <w:rFonts w:asciiTheme="minorHAnsi" w:hAnsiTheme="minorHAnsi" w:cstheme="minorHAnsi"/>
          <w:sz w:val="23"/>
          <w:szCs w:val="23"/>
        </w:rPr>
        <w:t xml:space="preserve">between two things, but when I go to Pakistan people can … if you're from England, people can tell when you go to Pakistan, they can just tell, because the culture is so different. </w:t>
      </w:r>
    </w:p>
    <w:p w14:paraId="15D796F4" w14:textId="0DA51F1B" w:rsidR="002E0EA1" w:rsidRPr="00CE404F" w:rsidRDefault="002E0EA1" w:rsidP="002E0EA1">
      <w:pPr>
        <w:spacing w:before="120"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lastRenderedPageBreak/>
        <w:t>… I think I felt I belong there skin colour wise, because here, I belong here, but people wouldn't think that. I think that's why I feel I have to speak English really loud, so that they can hear and it's because I don't have an Asian accent, I don't have a foreign accent, so they'll know "ah she is actually from here", because I think if I had an Asian accent then they would still think "oh what is she doing here?" and they can tell from the way I speak that I have gone to school here, you know. This is my home, so yeah, when I'm in Pakistan, that's just me. I don't have to be two people, unless they speak to me. Then they would be able to tell that I'm from England, but they still treat you as Pakistani, you just live in England. They don't see you as foreign, you were there and now you have come back, so ... yeah and here I have to constantly remind people that I'm English, because people are just so … I'm like, "look, I can wear jeans!" (Interview</w:t>
      </w:r>
      <w:r w:rsidR="008A26A4" w:rsidRPr="00CE404F">
        <w:rPr>
          <w:rFonts w:asciiTheme="minorHAnsi" w:hAnsiTheme="minorHAnsi" w:cstheme="minorHAnsi"/>
          <w:sz w:val="23"/>
          <w:szCs w:val="23"/>
        </w:rPr>
        <w:t xml:space="preserve"> 2</w:t>
      </w:r>
      <w:r w:rsidRPr="00CE404F">
        <w:rPr>
          <w:rFonts w:asciiTheme="minorHAnsi" w:hAnsiTheme="minorHAnsi" w:cstheme="minorHAnsi"/>
          <w:sz w:val="23"/>
          <w:szCs w:val="23"/>
        </w:rPr>
        <w:t>)</w:t>
      </w:r>
    </w:p>
    <w:p w14:paraId="0AC6DA8C" w14:textId="31CE4D48" w:rsidR="002E0EA1" w:rsidRPr="00CE404F" w:rsidRDefault="002E0EA1" w:rsidP="002E0EA1">
      <w:pPr>
        <w:spacing w:before="180" w:line="480" w:lineRule="auto"/>
        <w:jc w:val="both"/>
        <w:rPr>
          <w:rFonts w:asciiTheme="minorHAnsi" w:hAnsiTheme="minorHAnsi" w:cstheme="minorHAnsi"/>
        </w:rPr>
      </w:pPr>
      <w:r w:rsidRPr="00CE404F">
        <w:rPr>
          <w:rFonts w:asciiTheme="minorHAnsi" w:hAnsiTheme="minorHAnsi" w:cstheme="minorHAnsi"/>
        </w:rPr>
        <w:t xml:space="preserve">As with </w:t>
      </w:r>
      <w:r w:rsidR="0000490A" w:rsidRPr="00CE404F">
        <w:rPr>
          <w:rFonts w:asciiTheme="minorHAnsi" w:hAnsiTheme="minorHAnsi" w:cstheme="minorHAnsi"/>
        </w:rPr>
        <w:t>Saree</w:t>
      </w:r>
      <w:r w:rsidRPr="00CE404F">
        <w:rPr>
          <w:rFonts w:asciiTheme="minorHAnsi" w:hAnsiTheme="minorHAnsi" w:cstheme="minorHAnsi"/>
        </w:rPr>
        <w:t xml:space="preserve">, </w:t>
      </w:r>
      <w:r w:rsidR="0000490A" w:rsidRPr="00CE404F">
        <w:rPr>
          <w:rFonts w:asciiTheme="minorHAnsi" w:hAnsiTheme="minorHAnsi" w:cstheme="minorHAnsi"/>
        </w:rPr>
        <w:t>Raashida</w:t>
      </w:r>
      <w:r w:rsidRPr="00CE404F">
        <w:rPr>
          <w:rFonts w:asciiTheme="minorHAnsi" w:hAnsiTheme="minorHAnsi" w:cstheme="minorHAnsi"/>
        </w:rPr>
        <w:t>’s narrative outlines a case whereby her Othering eradicates the in-between/complexity of her identity, and overlooks her attempts to establish a third</w:t>
      </w:r>
      <w:r w:rsidR="003D2414">
        <w:rPr>
          <w:rFonts w:asciiTheme="minorHAnsi" w:hAnsiTheme="minorHAnsi" w:cstheme="minorHAnsi"/>
        </w:rPr>
        <w:t xml:space="preserve"> </w:t>
      </w:r>
      <w:r w:rsidRPr="00CE404F">
        <w:rPr>
          <w:rFonts w:asciiTheme="minorHAnsi" w:hAnsiTheme="minorHAnsi" w:cstheme="minorHAnsi"/>
        </w:rPr>
        <w:t>space, which transcends the dichotomy of either British or Pakistani.</w:t>
      </w:r>
      <w:r w:rsidRPr="00CE404F">
        <w:rPr>
          <w:rStyle w:val="FootnoteReference"/>
          <w:rFonts w:asciiTheme="minorHAnsi" w:hAnsiTheme="minorHAnsi" w:cstheme="minorHAnsi"/>
        </w:rPr>
        <w:footnoteReference w:id="50"/>
      </w:r>
      <w:r w:rsidRPr="00CE404F">
        <w:rPr>
          <w:rFonts w:asciiTheme="minorHAnsi" w:hAnsiTheme="minorHAnsi" w:cstheme="minorHAnsi"/>
        </w:rPr>
        <w:t xml:space="preserve">  </w:t>
      </w:r>
      <w:r w:rsidR="0000490A" w:rsidRPr="00CE404F">
        <w:rPr>
          <w:rFonts w:asciiTheme="minorHAnsi" w:hAnsiTheme="minorHAnsi" w:cstheme="minorHAnsi"/>
        </w:rPr>
        <w:t>Raashida</w:t>
      </w:r>
      <w:r w:rsidRPr="00CE404F">
        <w:rPr>
          <w:rFonts w:asciiTheme="minorHAnsi" w:hAnsiTheme="minorHAnsi" w:cstheme="minorHAnsi"/>
        </w:rPr>
        <w:t xml:space="preserve"> does not aspire to be either/or and throughout our interviews actively rejected interpellations by fellow students/lecturers, the majority public, and British Pakistanis that force her to occupy specific (subordinate) subject positions. As elaborated in the previous section on stereotyping, for example, she has faced categori</w:t>
      </w:r>
      <w:r w:rsidR="003D2414">
        <w:rPr>
          <w:rFonts w:asciiTheme="minorHAnsi" w:hAnsiTheme="minorHAnsi" w:cstheme="minorHAnsi"/>
        </w:rPr>
        <w:t>s</w:t>
      </w:r>
      <w:r w:rsidRPr="00CE404F">
        <w:rPr>
          <w:rFonts w:asciiTheme="minorHAnsi" w:hAnsiTheme="minorHAnsi" w:cstheme="minorHAnsi"/>
        </w:rPr>
        <w:t xml:space="preserve">ation as both a meek Muslim woman who does nothing on weekends by fellow students, and as a threatening entity whose presence means that people cannot speak freely in seminars on terrorism. </w:t>
      </w:r>
    </w:p>
    <w:p w14:paraId="09BAE06A" w14:textId="63D992B1" w:rsidR="002E0EA1" w:rsidRPr="00CE404F" w:rsidRDefault="002E0EA1" w:rsidP="002E0EA1">
      <w:pPr>
        <w:spacing w:before="120" w:line="480" w:lineRule="auto"/>
        <w:ind w:firstLine="567"/>
        <w:jc w:val="both"/>
        <w:rPr>
          <w:rFonts w:asciiTheme="minorHAnsi" w:hAnsiTheme="minorHAnsi" w:cstheme="minorHAnsi"/>
        </w:rPr>
      </w:pPr>
      <w:r w:rsidRPr="00CE404F">
        <w:rPr>
          <w:rFonts w:asciiTheme="minorHAnsi" w:hAnsiTheme="minorHAnsi" w:cstheme="minorHAnsi"/>
        </w:rPr>
        <w:t xml:space="preserve">As </w:t>
      </w:r>
      <w:r w:rsidR="0000490A" w:rsidRPr="00CE404F">
        <w:rPr>
          <w:rFonts w:asciiTheme="minorHAnsi" w:hAnsiTheme="minorHAnsi" w:cstheme="minorHAnsi"/>
        </w:rPr>
        <w:t>Raashida</w:t>
      </w:r>
      <w:r w:rsidRPr="00CE404F">
        <w:rPr>
          <w:rFonts w:asciiTheme="minorHAnsi" w:hAnsiTheme="minorHAnsi" w:cstheme="minorHAnsi"/>
        </w:rPr>
        <w:t xml:space="preserve"> describes above, she subsequently feels that she has to remind British people </w:t>
      </w:r>
      <w:r w:rsidRPr="00CE404F">
        <w:rPr>
          <w:rFonts w:asciiTheme="minorHAnsi" w:hAnsiTheme="minorHAnsi" w:cstheme="minorHAnsi"/>
          <w:i/>
        </w:rPr>
        <w:t xml:space="preserve">constantly </w:t>
      </w:r>
      <w:r w:rsidRPr="00CE404F">
        <w:rPr>
          <w:rFonts w:asciiTheme="minorHAnsi" w:hAnsiTheme="minorHAnsi" w:cstheme="minorHAnsi"/>
        </w:rPr>
        <w:t>that she is not a strange foreign “Other”. In Pakistan, by contrast, she feels that “a weight has been lifted of</w:t>
      </w:r>
      <w:r w:rsidR="003D2414">
        <w:rPr>
          <w:rFonts w:asciiTheme="minorHAnsi" w:hAnsiTheme="minorHAnsi" w:cstheme="minorHAnsi"/>
        </w:rPr>
        <w:t>f</w:t>
      </w:r>
      <w:r w:rsidRPr="00CE404F">
        <w:rPr>
          <w:rFonts w:asciiTheme="minorHAnsi" w:hAnsiTheme="minorHAnsi" w:cstheme="minorHAnsi"/>
        </w:rPr>
        <w:t xml:space="preserve"> [her] shoulders” and she “can just be free”; that is to say, she is able to be herself in all her complexity. This is in Pakistan, a country that she has only visited three times and where she experienced a culture shock when she last visited </w:t>
      </w:r>
      <w:r w:rsidRPr="00CE404F">
        <w:rPr>
          <w:rFonts w:asciiTheme="minorHAnsi" w:hAnsiTheme="minorHAnsi" w:cstheme="minorHAnsi"/>
        </w:rPr>
        <w:lastRenderedPageBreak/>
        <w:t>(described in detail in the second interview). Nevertheless, she feels she is more accepted in Pakistan, due to her skin colour (“I felt I belong there skin colour wise”); in Britain, by contrast, she can never be seen as ‘normal’ since her appearance shrouds her ‘Britishness’ (“here, I belong here, but people wouldn't think that”).</w:t>
      </w:r>
    </w:p>
    <w:p w14:paraId="613FF4C8" w14:textId="682162D6" w:rsidR="002E0EA1" w:rsidRPr="00CE404F" w:rsidRDefault="002E0EA1" w:rsidP="002E0EA1">
      <w:pPr>
        <w:spacing w:before="120" w:line="480" w:lineRule="auto"/>
        <w:ind w:firstLine="567"/>
        <w:jc w:val="both"/>
        <w:rPr>
          <w:rFonts w:asciiTheme="minorHAnsi" w:hAnsiTheme="minorHAnsi" w:cstheme="minorHAnsi"/>
        </w:rPr>
      </w:pPr>
      <w:r w:rsidRPr="00CE404F">
        <w:rPr>
          <w:rFonts w:asciiTheme="minorHAnsi" w:hAnsiTheme="minorHAnsi" w:cstheme="minorHAnsi"/>
        </w:rPr>
        <w:t xml:space="preserve">Resultantly, </w:t>
      </w:r>
      <w:r w:rsidR="0000490A" w:rsidRPr="00CE404F">
        <w:rPr>
          <w:rFonts w:asciiTheme="minorHAnsi" w:hAnsiTheme="minorHAnsi" w:cstheme="minorHAnsi"/>
        </w:rPr>
        <w:t>Raashida</w:t>
      </w:r>
      <w:r w:rsidRPr="00CE404F">
        <w:rPr>
          <w:rFonts w:asciiTheme="minorHAnsi" w:hAnsiTheme="minorHAnsi" w:cstheme="minorHAnsi"/>
        </w:rPr>
        <w:t xml:space="preserve"> feels that, in Britain, she constantly has to identify herself as ‘one of you’ to fellow British subjects, doing so via actions such as speaking loudly on the bus so as to demonstrate that she does not have a ‘foreign’ accent. In Pakistan, while her lighter skin attracts comments from family, she nevertheless feels accepted as a complex individual (“when I'm in Pakistan, that's just me. I don't have to be two people”); and even when her difference is </w:t>
      </w:r>
      <w:r w:rsidR="00E36906" w:rsidRPr="00CE404F">
        <w:rPr>
          <w:rFonts w:asciiTheme="minorHAnsi" w:hAnsiTheme="minorHAnsi" w:cstheme="minorHAnsi"/>
        </w:rPr>
        <w:t>recogni</w:t>
      </w:r>
      <w:r w:rsidR="003D2414">
        <w:rPr>
          <w:rFonts w:asciiTheme="minorHAnsi" w:hAnsiTheme="minorHAnsi" w:cstheme="minorHAnsi"/>
        </w:rPr>
        <w:t>s</w:t>
      </w:r>
      <w:r w:rsidR="00E36906" w:rsidRPr="00CE404F">
        <w:rPr>
          <w:rFonts w:asciiTheme="minorHAnsi" w:hAnsiTheme="minorHAnsi" w:cstheme="minorHAnsi"/>
        </w:rPr>
        <w:t>e</w:t>
      </w:r>
      <w:r w:rsidRPr="00CE404F">
        <w:rPr>
          <w:rFonts w:asciiTheme="minorHAnsi" w:hAnsiTheme="minorHAnsi" w:cstheme="minorHAnsi"/>
        </w:rPr>
        <w:t xml:space="preserve">d (i.e. “unless they speak to me”), she is still not Othered. Thus, in Pakistan, while her accent identifies her as from England, “they still treat you as Pakistani, you just live in England”; “they don't see you as foreign, you were there and now you have come back”. This is in stark difference to Britain where “I have to constantly remind people that I'm English”. Lacking the freedom that she feels in Pakistan to just be one person, in Britain, </w:t>
      </w:r>
      <w:r w:rsidR="0000490A" w:rsidRPr="00CE404F">
        <w:rPr>
          <w:rFonts w:asciiTheme="minorHAnsi" w:hAnsiTheme="minorHAnsi" w:cstheme="minorHAnsi"/>
        </w:rPr>
        <w:t>Raashida</w:t>
      </w:r>
      <w:r w:rsidRPr="00CE404F">
        <w:rPr>
          <w:rFonts w:asciiTheme="minorHAnsi" w:hAnsiTheme="minorHAnsi" w:cstheme="minorHAnsi"/>
        </w:rPr>
        <w:t xml:space="preserve">, like </w:t>
      </w:r>
      <w:r w:rsidR="0000490A" w:rsidRPr="00CE404F">
        <w:rPr>
          <w:rFonts w:asciiTheme="minorHAnsi" w:hAnsiTheme="minorHAnsi" w:cstheme="minorHAnsi"/>
        </w:rPr>
        <w:t>Adila</w:t>
      </w:r>
      <w:r w:rsidRPr="00CE404F">
        <w:rPr>
          <w:rFonts w:asciiTheme="minorHAnsi" w:hAnsiTheme="minorHAnsi" w:cstheme="minorHAnsi"/>
        </w:rPr>
        <w:t>, actively resists the attempts to reduce and erase her complex identity. Though it may appear defensive, it is the opposite of passive as, by speaking up and speaking back (vocally, as on the bus, or even in the clothes she wears: “look, I can wear jeans!”), she consciously assert</w:t>
      </w:r>
      <w:r w:rsidR="003D2414">
        <w:rPr>
          <w:rFonts w:asciiTheme="minorHAnsi" w:hAnsiTheme="minorHAnsi" w:cstheme="minorHAnsi"/>
        </w:rPr>
        <w:t>s</w:t>
      </w:r>
      <w:r w:rsidRPr="00CE404F">
        <w:rPr>
          <w:rFonts w:asciiTheme="minorHAnsi" w:hAnsiTheme="minorHAnsi" w:cstheme="minorHAnsi"/>
        </w:rPr>
        <w:t xml:space="preserve"> the multifaceted nature of her identity. </w:t>
      </w:r>
    </w:p>
    <w:p w14:paraId="6D9E9849" w14:textId="77777777" w:rsidR="002E0EA1" w:rsidRPr="00CE404F" w:rsidRDefault="002E0EA1" w:rsidP="002E0EA1">
      <w:pPr>
        <w:spacing w:before="240" w:line="480" w:lineRule="auto"/>
        <w:ind w:firstLine="567"/>
        <w:jc w:val="both"/>
        <w:rPr>
          <w:rFonts w:asciiTheme="minorHAnsi" w:hAnsiTheme="minorHAnsi" w:cstheme="minorHAnsi"/>
        </w:rPr>
      </w:pPr>
      <w:r w:rsidRPr="00CE404F">
        <w:rPr>
          <w:rFonts w:asciiTheme="minorHAnsi" w:hAnsiTheme="minorHAnsi" w:cstheme="minorHAnsi"/>
        </w:rPr>
        <w:t>As the writer and political activist Audre Lorde describes beautifully, such affirmations are essential to resisting the impositions that white supremacist capitalist patriarchy seeks to place on BME women; as Lorde (2001, 177) describes her own situation/experience:</w:t>
      </w:r>
    </w:p>
    <w:p w14:paraId="78451D7B" w14:textId="77777777" w:rsidR="002E0EA1" w:rsidRPr="00CE404F" w:rsidRDefault="002E0EA1" w:rsidP="002E0EA1">
      <w:pPr>
        <w:spacing w:line="360" w:lineRule="auto"/>
        <w:ind w:left="567"/>
        <w:jc w:val="both"/>
        <w:rPr>
          <w:rFonts w:asciiTheme="minorHAnsi" w:hAnsiTheme="minorHAnsi" w:cstheme="minorHAnsi"/>
        </w:rPr>
      </w:pPr>
      <w:r w:rsidRPr="00CE404F">
        <w:rPr>
          <w:rFonts w:asciiTheme="minorHAnsi" w:hAnsiTheme="minorHAnsi" w:cstheme="minorHAnsi"/>
          <w:sz w:val="23"/>
          <w:szCs w:val="23"/>
        </w:rPr>
        <w:t xml:space="preserve">“As a Black Lesbian feminist comfortable with the many different ingredients of my identity, and a woman committed to racial and sexual freedom from expression, I find I am constantly being encouraged to pluck out some one aspect of myself and present this as a </w:t>
      </w:r>
      <w:r w:rsidRPr="00CE404F">
        <w:rPr>
          <w:rFonts w:asciiTheme="minorHAnsi" w:hAnsiTheme="minorHAnsi" w:cstheme="minorHAnsi"/>
          <w:sz w:val="23"/>
          <w:szCs w:val="23"/>
        </w:rPr>
        <w:lastRenderedPageBreak/>
        <w:t>meaningful whole, eclipsing or denying the other parts of self. But this is a destructive and fragmenting way to live. My fullest concentration of energy is available to me only when I integrate all the parts of who I am, openly, allowing power from particular sources of my living to flow back and forth freely through all my different selves, without the restrictions of externally imposed definition. Only then can I bring myself and my energies as a whole to the service of those struggles which I embrace as part of my living.”</w:t>
      </w:r>
    </w:p>
    <w:p w14:paraId="0E88E65B" w14:textId="2DD6A0F2" w:rsidR="002E0EA1" w:rsidRPr="00CE404F" w:rsidRDefault="002E0EA1" w:rsidP="002E0EA1">
      <w:pPr>
        <w:spacing w:before="120" w:after="240" w:line="480" w:lineRule="auto"/>
        <w:jc w:val="both"/>
        <w:rPr>
          <w:rFonts w:asciiTheme="minorHAnsi" w:hAnsiTheme="minorHAnsi" w:cstheme="minorHAnsi"/>
        </w:rPr>
      </w:pPr>
      <w:r w:rsidRPr="00CE404F">
        <w:rPr>
          <w:rFonts w:asciiTheme="minorHAnsi" w:hAnsiTheme="minorHAnsi" w:cstheme="minorHAnsi"/>
        </w:rPr>
        <w:t xml:space="preserve">All of the students interviewed, in their own ways, provide examples of such crafting and assertion of complex identities through individual narratives; elements that have been highlighted throughout the previous analytical chapters. This resistance – to Othering – is also achieved in a collective way, through a form of embracing the marginality ascribed to their minority identity/ies, doing so via the active creation and maintenance of </w:t>
      </w:r>
      <w:r w:rsidR="00AC585F" w:rsidRPr="00CE404F">
        <w:rPr>
          <w:rFonts w:asciiTheme="minorHAnsi" w:hAnsiTheme="minorHAnsi" w:cstheme="minorHAnsi"/>
        </w:rPr>
        <w:t>counterspaces</w:t>
      </w:r>
      <w:r w:rsidRPr="00CE404F">
        <w:rPr>
          <w:rFonts w:asciiTheme="minorHAnsi" w:hAnsiTheme="minorHAnsi" w:cstheme="minorHAnsi"/>
        </w:rPr>
        <w:t>.</w:t>
      </w:r>
    </w:p>
    <w:p w14:paraId="34F9EF7A" w14:textId="1F78C27C" w:rsidR="002E0EA1" w:rsidRPr="00CE404F" w:rsidRDefault="002E0EA1" w:rsidP="00545091">
      <w:pPr>
        <w:spacing w:before="600" w:line="480" w:lineRule="auto"/>
        <w:jc w:val="both"/>
        <w:rPr>
          <w:rFonts w:asciiTheme="minorHAnsi" w:hAnsiTheme="minorHAnsi" w:cstheme="minorHAnsi"/>
          <w:b/>
          <w:sz w:val="28"/>
          <w:szCs w:val="28"/>
        </w:rPr>
      </w:pPr>
      <w:r w:rsidRPr="00CE404F">
        <w:rPr>
          <w:rFonts w:asciiTheme="minorHAnsi" w:hAnsiTheme="minorHAnsi" w:cstheme="minorHAnsi"/>
          <w:b/>
          <w:sz w:val="28"/>
          <w:szCs w:val="28"/>
        </w:rPr>
        <w:t xml:space="preserve">6.6 Creation of </w:t>
      </w:r>
      <w:r w:rsidR="00AC585F" w:rsidRPr="00CE404F">
        <w:rPr>
          <w:rFonts w:asciiTheme="minorHAnsi" w:hAnsiTheme="minorHAnsi" w:cstheme="minorHAnsi"/>
          <w:b/>
          <w:sz w:val="28"/>
          <w:szCs w:val="28"/>
        </w:rPr>
        <w:t>Counterspaces</w:t>
      </w:r>
    </w:p>
    <w:p w14:paraId="71E8A8BF" w14:textId="4198A6C5" w:rsidR="008A0FDD" w:rsidRPr="00734C06" w:rsidRDefault="006B163A" w:rsidP="006B163A">
      <w:pPr>
        <w:spacing w:before="120" w:line="480" w:lineRule="auto"/>
        <w:jc w:val="both"/>
        <w:rPr>
          <w:rFonts w:asciiTheme="minorHAnsi" w:hAnsiTheme="minorHAnsi" w:cstheme="minorHAnsi"/>
        </w:rPr>
      </w:pPr>
      <w:r w:rsidRPr="00734C06">
        <w:rPr>
          <w:rFonts w:asciiTheme="minorHAnsi" w:hAnsiTheme="minorHAnsi" w:cstheme="minorHAnsi"/>
        </w:rPr>
        <w:t>The role played by space, or spaces, in the development of individuals and communities, has been noted by a range of educational literature</w:t>
      </w:r>
      <w:r w:rsidR="00E84F48" w:rsidRPr="00734C06">
        <w:rPr>
          <w:rFonts w:asciiTheme="minorHAnsi" w:hAnsiTheme="minorHAnsi" w:cstheme="minorHAnsi"/>
        </w:rPr>
        <w:t xml:space="preserve">. </w:t>
      </w:r>
      <w:r w:rsidRPr="00734C06">
        <w:rPr>
          <w:rFonts w:asciiTheme="minorHAnsi" w:hAnsiTheme="minorHAnsi" w:cstheme="minorHAnsi"/>
        </w:rPr>
        <w:t xml:space="preserve">One of the most prominent of these is the ‘third space theory’ advanced by </w:t>
      </w:r>
      <w:r w:rsidR="00555CE6" w:rsidRPr="00734C06">
        <w:rPr>
          <w:rFonts w:asciiTheme="minorHAnsi" w:hAnsiTheme="minorHAnsi" w:cstheme="minorHAnsi"/>
        </w:rPr>
        <w:t>Homi K. Bhabha (2004)</w:t>
      </w:r>
      <w:r w:rsidRPr="00734C06">
        <w:rPr>
          <w:rFonts w:asciiTheme="minorHAnsi" w:hAnsiTheme="minorHAnsi" w:cstheme="minorHAnsi"/>
        </w:rPr>
        <w:t>.</w:t>
      </w:r>
      <w:r w:rsidR="007D1258" w:rsidRPr="00734C06">
        <w:rPr>
          <w:rFonts w:asciiTheme="minorHAnsi" w:hAnsiTheme="minorHAnsi" w:cstheme="minorHAnsi"/>
        </w:rPr>
        <w:t xml:space="preserve"> </w:t>
      </w:r>
      <w:r w:rsidRPr="00734C06">
        <w:rPr>
          <w:rFonts w:asciiTheme="minorHAnsi" w:hAnsiTheme="minorHAnsi" w:cstheme="minorHAnsi"/>
        </w:rPr>
        <w:t xml:space="preserve">This is a </w:t>
      </w:r>
      <w:r w:rsidR="001E2A6A" w:rsidRPr="00734C06">
        <w:rPr>
          <w:rFonts w:asciiTheme="minorHAnsi" w:hAnsiTheme="minorHAnsi" w:cstheme="minorHAnsi"/>
        </w:rPr>
        <w:t xml:space="preserve">sociolinguistic theory of the realisation of identity and community </w:t>
      </w:r>
      <w:r w:rsidRPr="00734C06">
        <w:rPr>
          <w:rFonts w:asciiTheme="minorHAnsi" w:hAnsiTheme="minorHAnsi" w:cstheme="minorHAnsi"/>
        </w:rPr>
        <w:t>through</w:t>
      </w:r>
      <w:r w:rsidR="001E2A6A" w:rsidRPr="00734C06">
        <w:rPr>
          <w:rFonts w:asciiTheme="minorHAnsi" w:hAnsiTheme="minorHAnsi" w:cstheme="minorHAnsi"/>
        </w:rPr>
        <w:t xml:space="preserve"> language and education</w:t>
      </w:r>
      <w:r w:rsidR="00555CE6" w:rsidRPr="00734C06">
        <w:rPr>
          <w:rFonts w:asciiTheme="minorHAnsi" w:hAnsiTheme="minorHAnsi" w:cstheme="minorHAnsi"/>
        </w:rPr>
        <w:t xml:space="preserve">. </w:t>
      </w:r>
      <w:r w:rsidR="008A0FDD" w:rsidRPr="00734C06">
        <w:rPr>
          <w:rFonts w:asciiTheme="minorHAnsi" w:hAnsiTheme="minorHAnsi" w:cstheme="minorHAnsi"/>
        </w:rPr>
        <w:t xml:space="preserve">Third Space </w:t>
      </w:r>
      <w:r w:rsidR="006563B8" w:rsidRPr="00734C06">
        <w:rPr>
          <w:rFonts w:asciiTheme="minorHAnsi" w:hAnsiTheme="minorHAnsi" w:cstheme="minorHAnsi"/>
        </w:rPr>
        <w:t>t</w:t>
      </w:r>
      <w:r w:rsidR="008A0FDD" w:rsidRPr="00734C06">
        <w:rPr>
          <w:rFonts w:asciiTheme="minorHAnsi" w:hAnsiTheme="minorHAnsi" w:cstheme="minorHAnsi"/>
        </w:rPr>
        <w:t>heorists</w:t>
      </w:r>
      <w:r w:rsidR="001E2A6A" w:rsidRPr="00734C06">
        <w:rPr>
          <w:rFonts w:asciiTheme="minorHAnsi" w:hAnsiTheme="minorHAnsi" w:cstheme="minorHAnsi"/>
        </w:rPr>
        <w:t xml:space="preserve"> </w:t>
      </w:r>
      <w:r w:rsidR="00BF40F4" w:rsidRPr="00734C06">
        <w:rPr>
          <w:rFonts w:asciiTheme="minorHAnsi" w:hAnsiTheme="minorHAnsi" w:cstheme="minorHAnsi"/>
        </w:rPr>
        <w:t>view</w:t>
      </w:r>
      <w:r w:rsidR="001E2A6A" w:rsidRPr="00734C06">
        <w:rPr>
          <w:rFonts w:asciiTheme="minorHAnsi" w:hAnsiTheme="minorHAnsi" w:cstheme="minorHAnsi"/>
        </w:rPr>
        <w:t xml:space="preserve"> the</w:t>
      </w:r>
      <w:r w:rsidR="000B036E" w:rsidRPr="00734C06">
        <w:rPr>
          <w:rFonts w:asciiTheme="minorHAnsi" w:hAnsiTheme="minorHAnsi" w:cstheme="minorHAnsi"/>
        </w:rPr>
        <w:t xml:space="preserve"> process of identity</w:t>
      </w:r>
      <w:r w:rsidR="001E2A6A" w:rsidRPr="00734C06">
        <w:rPr>
          <w:rFonts w:asciiTheme="minorHAnsi" w:hAnsiTheme="minorHAnsi" w:cstheme="minorHAnsi"/>
        </w:rPr>
        <w:t xml:space="preserve"> development</w:t>
      </w:r>
      <w:r w:rsidR="007D1258" w:rsidRPr="00734C06">
        <w:rPr>
          <w:rFonts w:asciiTheme="minorHAnsi" w:hAnsiTheme="minorHAnsi" w:cstheme="minorHAnsi"/>
        </w:rPr>
        <w:t xml:space="preserve"> </w:t>
      </w:r>
      <w:r w:rsidRPr="00734C06">
        <w:rPr>
          <w:rFonts w:asciiTheme="minorHAnsi" w:hAnsiTheme="minorHAnsi" w:cstheme="minorHAnsi"/>
        </w:rPr>
        <w:t xml:space="preserve">as </w:t>
      </w:r>
      <w:r w:rsidR="00BE63CC" w:rsidRPr="00734C06">
        <w:rPr>
          <w:rFonts w:asciiTheme="minorHAnsi" w:hAnsiTheme="minorHAnsi" w:cstheme="minorHAnsi"/>
        </w:rPr>
        <w:t xml:space="preserve">occurring </w:t>
      </w:r>
      <w:r w:rsidR="001E2A6A" w:rsidRPr="00734C06">
        <w:rPr>
          <w:rFonts w:asciiTheme="minorHAnsi" w:hAnsiTheme="minorHAnsi" w:cstheme="minorHAnsi"/>
        </w:rPr>
        <w:t xml:space="preserve">through </w:t>
      </w:r>
      <w:r w:rsidR="005D5861" w:rsidRPr="00734C06">
        <w:rPr>
          <w:rFonts w:asciiTheme="minorHAnsi" w:hAnsiTheme="minorHAnsi" w:cstheme="minorHAnsi"/>
        </w:rPr>
        <w:t>people’s</w:t>
      </w:r>
      <w:r w:rsidR="000544D3" w:rsidRPr="00734C06">
        <w:rPr>
          <w:rFonts w:asciiTheme="minorHAnsi" w:hAnsiTheme="minorHAnsi" w:cstheme="minorHAnsi"/>
        </w:rPr>
        <w:t xml:space="preserve"> affinity with</w:t>
      </w:r>
      <w:r w:rsidR="001E2A6A" w:rsidRPr="00734C06">
        <w:rPr>
          <w:rFonts w:asciiTheme="minorHAnsi" w:hAnsiTheme="minorHAnsi" w:cstheme="minorHAnsi"/>
        </w:rPr>
        <w:t xml:space="preserve"> </w:t>
      </w:r>
      <w:r w:rsidR="000544D3" w:rsidRPr="00734C06">
        <w:rPr>
          <w:rFonts w:asciiTheme="minorHAnsi" w:hAnsiTheme="minorHAnsi" w:cstheme="minorHAnsi"/>
        </w:rPr>
        <w:t xml:space="preserve">(and incorporation </w:t>
      </w:r>
      <w:r w:rsidR="001E2A6A" w:rsidRPr="00734C06">
        <w:rPr>
          <w:rFonts w:asciiTheme="minorHAnsi" w:hAnsiTheme="minorHAnsi" w:cstheme="minorHAnsi"/>
        </w:rPr>
        <w:t>of</w:t>
      </w:r>
      <w:r w:rsidR="000544D3" w:rsidRPr="00734C06">
        <w:rPr>
          <w:rFonts w:asciiTheme="minorHAnsi" w:hAnsiTheme="minorHAnsi" w:cstheme="minorHAnsi"/>
        </w:rPr>
        <w:t>)</w:t>
      </w:r>
      <w:r w:rsidR="001E2A6A" w:rsidRPr="00734C06">
        <w:rPr>
          <w:rFonts w:asciiTheme="minorHAnsi" w:hAnsiTheme="minorHAnsi" w:cstheme="minorHAnsi"/>
        </w:rPr>
        <w:t xml:space="preserve"> </w:t>
      </w:r>
      <w:r w:rsidR="000B036E" w:rsidRPr="00734C06">
        <w:rPr>
          <w:rFonts w:asciiTheme="minorHAnsi" w:hAnsiTheme="minorHAnsi" w:cstheme="minorHAnsi"/>
        </w:rPr>
        <w:t>the community’s</w:t>
      </w:r>
      <w:r w:rsidR="001E2A6A" w:rsidRPr="00734C06">
        <w:rPr>
          <w:rFonts w:asciiTheme="minorHAnsi" w:hAnsiTheme="minorHAnsi" w:cstheme="minorHAnsi"/>
        </w:rPr>
        <w:t xml:space="preserve"> shared </w:t>
      </w:r>
      <w:r w:rsidR="000B036E" w:rsidRPr="00734C06">
        <w:rPr>
          <w:rFonts w:asciiTheme="minorHAnsi" w:hAnsiTheme="minorHAnsi" w:cstheme="minorHAnsi"/>
        </w:rPr>
        <w:t>symbols and signs (their ‘artifacts’)</w:t>
      </w:r>
      <w:r w:rsidR="001E2A6A" w:rsidRPr="00734C06">
        <w:rPr>
          <w:rFonts w:asciiTheme="minorHAnsi" w:hAnsiTheme="minorHAnsi" w:cstheme="minorHAnsi"/>
        </w:rPr>
        <w:t xml:space="preserve"> </w:t>
      </w:r>
      <w:r w:rsidR="000B036E" w:rsidRPr="00734C06">
        <w:rPr>
          <w:rFonts w:asciiTheme="minorHAnsi" w:hAnsiTheme="minorHAnsi" w:cstheme="minorHAnsi"/>
        </w:rPr>
        <w:t xml:space="preserve">that have been </w:t>
      </w:r>
      <w:r w:rsidR="001E2A6A" w:rsidRPr="00734C06">
        <w:rPr>
          <w:rFonts w:asciiTheme="minorHAnsi" w:hAnsiTheme="minorHAnsi" w:cstheme="minorHAnsi"/>
        </w:rPr>
        <w:t>accumulated over generations (</w:t>
      </w:r>
      <w:r w:rsidR="00E84F48" w:rsidRPr="00734C06">
        <w:rPr>
          <w:rFonts w:asciiTheme="minorHAnsi" w:hAnsiTheme="minorHAnsi" w:cstheme="minorHAnsi"/>
        </w:rPr>
        <w:t>Hatano</w:t>
      </w:r>
      <w:r w:rsidR="001E2A6A" w:rsidRPr="00734C06">
        <w:rPr>
          <w:rFonts w:asciiTheme="minorHAnsi" w:hAnsiTheme="minorHAnsi" w:cstheme="minorHAnsi"/>
        </w:rPr>
        <w:t xml:space="preserve"> &amp; Wertsch, 2001</w:t>
      </w:r>
      <w:r w:rsidR="006563B8" w:rsidRPr="00734C06">
        <w:rPr>
          <w:rFonts w:asciiTheme="minorHAnsi" w:hAnsiTheme="minorHAnsi" w:cstheme="minorHAnsi"/>
        </w:rPr>
        <w:t>,</w:t>
      </w:r>
      <w:r w:rsidR="001E2A6A" w:rsidRPr="00734C06">
        <w:rPr>
          <w:rFonts w:asciiTheme="minorHAnsi" w:hAnsiTheme="minorHAnsi" w:cstheme="minorHAnsi"/>
        </w:rPr>
        <w:t xml:space="preserve"> 78)</w:t>
      </w:r>
      <w:r w:rsidR="000B036E" w:rsidRPr="00734C06">
        <w:rPr>
          <w:rFonts w:asciiTheme="minorHAnsi" w:hAnsiTheme="minorHAnsi" w:cstheme="minorHAnsi"/>
        </w:rPr>
        <w:t xml:space="preserve">. </w:t>
      </w:r>
      <w:r w:rsidR="00E00A05" w:rsidRPr="00734C06">
        <w:rPr>
          <w:rFonts w:asciiTheme="minorHAnsi" w:hAnsiTheme="minorHAnsi" w:cstheme="minorHAnsi"/>
        </w:rPr>
        <w:t>This is conceived across three spaces – home (signifying everyday knowledge), school (academic knowledge) and a</w:t>
      </w:r>
      <w:r w:rsidR="00BE63CC" w:rsidRPr="00734C06">
        <w:rPr>
          <w:rFonts w:asciiTheme="minorHAnsi" w:hAnsiTheme="minorHAnsi" w:cstheme="minorHAnsi"/>
        </w:rPr>
        <w:t xml:space="preserve"> third </w:t>
      </w:r>
      <w:r w:rsidR="00E00A05" w:rsidRPr="00734C06">
        <w:rPr>
          <w:rFonts w:asciiTheme="minorHAnsi" w:hAnsiTheme="minorHAnsi" w:cstheme="minorHAnsi"/>
        </w:rPr>
        <w:t>space in</w:t>
      </w:r>
      <w:r w:rsidR="006563B8" w:rsidRPr="00734C06">
        <w:rPr>
          <w:rFonts w:asciiTheme="minorHAnsi" w:hAnsiTheme="minorHAnsi" w:cstheme="minorHAnsi"/>
        </w:rPr>
        <w:t xml:space="preserve"> </w:t>
      </w:r>
      <w:r w:rsidR="00E00A05" w:rsidRPr="00734C06">
        <w:rPr>
          <w:rFonts w:asciiTheme="minorHAnsi" w:hAnsiTheme="minorHAnsi" w:cstheme="minorHAnsi"/>
        </w:rPr>
        <w:t>between them</w:t>
      </w:r>
      <w:r w:rsidRPr="00734C06">
        <w:rPr>
          <w:rFonts w:asciiTheme="minorHAnsi" w:hAnsiTheme="minorHAnsi" w:cstheme="minorHAnsi"/>
        </w:rPr>
        <w:t>,</w:t>
      </w:r>
      <w:r w:rsidR="00BE63CC" w:rsidRPr="00734C06">
        <w:rPr>
          <w:rFonts w:asciiTheme="minorHAnsi" w:hAnsiTheme="minorHAnsi" w:cstheme="minorHAnsi"/>
        </w:rPr>
        <w:t xml:space="preserve"> ‘hybrid’ spaces</w:t>
      </w:r>
      <w:r w:rsidRPr="00734C06">
        <w:rPr>
          <w:rFonts w:asciiTheme="minorHAnsi" w:hAnsiTheme="minorHAnsi" w:cstheme="minorHAnsi"/>
        </w:rPr>
        <w:t xml:space="preserve"> that bring</w:t>
      </w:r>
      <w:r w:rsidR="00BE63CC" w:rsidRPr="00734C06">
        <w:rPr>
          <w:rFonts w:asciiTheme="minorHAnsi" w:hAnsiTheme="minorHAnsi" w:cstheme="minorHAnsi"/>
        </w:rPr>
        <w:t xml:space="preserve"> together contradictory knowledges and practices</w:t>
      </w:r>
      <w:r w:rsidR="00AD4034" w:rsidRPr="00734C06">
        <w:rPr>
          <w:rFonts w:asciiTheme="minorHAnsi" w:hAnsiTheme="minorHAnsi" w:cstheme="minorHAnsi"/>
        </w:rPr>
        <w:t>.</w:t>
      </w:r>
      <w:r w:rsidR="0049593E" w:rsidRPr="00734C06">
        <w:rPr>
          <w:rFonts w:asciiTheme="minorHAnsi" w:hAnsiTheme="minorHAnsi" w:cstheme="minorHAnsi"/>
        </w:rPr>
        <w:t xml:space="preserve"> </w:t>
      </w:r>
      <w:r w:rsidRPr="00734C06">
        <w:rPr>
          <w:rFonts w:asciiTheme="minorHAnsi" w:hAnsiTheme="minorHAnsi" w:cstheme="minorHAnsi"/>
        </w:rPr>
        <w:t>I</w:t>
      </w:r>
      <w:r w:rsidR="0049593E" w:rsidRPr="00734C06">
        <w:rPr>
          <w:rFonts w:asciiTheme="minorHAnsi" w:hAnsiTheme="minorHAnsi" w:cstheme="minorHAnsi"/>
        </w:rPr>
        <w:t xml:space="preserve">nequalities </w:t>
      </w:r>
      <w:r w:rsidR="00555CE6" w:rsidRPr="00734C06">
        <w:rPr>
          <w:rFonts w:asciiTheme="minorHAnsi" w:hAnsiTheme="minorHAnsi" w:cstheme="minorHAnsi"/>
        </w:rPr>
        <w:t>and unevenness of cultural representation</w:t>
      </w:r>
      <w:r w:rsidR="00A23BB1" w:rsidRPr="00734C06">
        <w:rPr>
          <w:rFonts w:asciiTheme="minorHAnsi" w:hAnsiTheme="minorHAnsi" w:cstheme="minorHAnsi"/>
        </w:rPr>
        <w:t xml:space="preserve"> – i.e. of the </w:t>
      </w:r>
      <w:r w:rsidR="0049593E" w:rsidRPr="00734C06">
        <w:rPr>
          <w:rFonts w:asciiTheme="minorHAnsi" w:hAnsiTheme="minorHAnsi" w:cstheme="minorHAnsi"/>
        </w:rPr>
        <w:t>cultural ‘</w:t>
      </w:r>
      <w:r w:rsidR="00A23BB1" w:rsidRPr="00734C06">
        <w:rPr>
          <w:rFonts w:asciiTheme="minorHAnsi" w:hAnsiTheme="minorHAnsi" w:cstheme="minorHAnsi"/>
        </w:rPr>
        <w:t>artifacts</w:t>
      </w:r>
      <w:r w:rsidR="0049593E" w:rsidRPr="00734C06">
        <w:rPr>
          <w:rFonts w:asciiTheme="minorHAnsi" w:hAnsiTheme="minorHAnsi" w:cstheme="minorHAnsi"/>
        </w:rPr>
        <w:t>’</w:t>
      </w:r>
      <w:r w:rsidR="00A23BB1" w:rsidRPr="00734C06">
        <w:rPr>
          <w:rFonts w:asciiTheme="minorHAnsi" w:hAnsiTheme="minorHAnsi" w:cstheme="minorHAnsi"/>
        </w:rPr>
        <w:t xml:space="preserve"> shared</w:t>
      </w:r>
      <w:r w:rsidRPr="00734C06">
        <w:rPr>
          <w:rFonts w:asciiTheme="minorHAnsi" w:hAnsiTheme="minorHAnsi" w:cstheme="minorHAnsi"/>
        </w:rPr>
        <w:t xml:space="preserve"> – mirror social inequalities more generally</w:t>
      </w:r>
      <w:r w:rsidR="00A23BB1" w:rsidRPr="00734C06">
        <w:rPr>
          <w:rFonts w:asciiTheme="minorHAnsi" w:hAnsiTheme="minorHAnsi" w:cstheme="minorHAnsi"/>
        </w:rPr>
        <w:t xml:space="preserve"> </w:t>
      </w:r>
      <w:r w:rsidR="00555CE6" w:rsidRPr="00734C06">
        <w:rPr>
          <w:rFonts w:asciiTheme="minorHAnsi" w:hAnsiTheme="minorHAnsi" w:cstheme="minorHAnsi"/>
        </w:rPr>
        <w:t>(Bhabha, 2004</w:t>
      </w:r>
      <w:r w:rsidR="006563B8" w:rsidRPr="00734C06">
        <w:rPr>
          <w:rFonts w:asciiTheme="minorHAnsi" w:hAnsiTheme="minorHAnsi" w:cstheme="minorHAnsi"/>
        </w:rPr>
        <w:t>,</w:t>
      </w:r>
      <w:r w:rsidR="00555CE6" w:rsidRPr="00734C06">
        <w:rPr>
          <w:rFonts w:asciiTheme="minorHAnsi" w:hAnsiTheme="minorHAnsi" w:cstheme="minorHAnsi"/>
        </w:rPr>
        <w:t xml:space="preserve"> 245)</w:t>
      </w:r>
      <w:r w:rsidR="000544D3" w:rsidRPr="00734C06">
        <w:rPr>
          <w:rFonts w:asciiTheme="minorHAnsi" w:hAnsiTheme="minorHAnsi" w:cstheme="minorHAnsi"/>
        </w:rPr>
        <w:t>;</w:t>
      </w:r>
      <w:r w:rsidR="000B036E" w:rsidRPr="00734C06">
        <w:rPr>
          <w:rFonts w:asciiTheme="minorHAnsi" w:hAnsiTheme="minorHAnsi" w:cstheme="minorHAnsi"/>
        </w:rPr>
        <w:t xml:space="preserve"> </w:t>
      </w:r>
      <w:r w:rsidR="0049593E" w:rsidRPr="00734C06">
        <w:rPr>
          <w:rFonts w:asciiTheme="minorHAnsi" w:hAnsiTheme="minorHAnsi" w:cstheme="minorHAnsi"/>
        </w:rPr>
        <w:lastRenderedPageBreak/>
        <w:t>s</w:t>
      </w:r>
      <w:r w:rsidR="000B036E" w:rsidRPr="00734C06">
        <w:rPr>
          <w:rFonts w:asciiTheme="minorHAnsi" w:hAnsiTheme="minorHAnsi" w:cstheme="minorHAnsi"/>
        </w:rPr>
        <w:t>imultaneously</w:t>
      </w:r>
      <w:r w:rsidR="000544D3" w:rsidRPr="00734C06">
        <w:rPr>
          <w:rFonts w:asciiTheme="minorHAnsi" w:hAnsiTheme="minorHAnsi" w:cstheme="minorHAnsi"/>
        </w:rPr>
        <w:t>, however,</w:t>
      </w:r>
      <w:r w:rsidR="00BF40F4" w:rsidRPr="00734C06">
        <w:rPr>
          <w:rFonts w:asciiTheme="minorHAnsi" w:hAnsiTheme="minorHAnsi" w:cstheme="minorHAnsi"/>
        </w:rPr>
        <w:t xml:space="preserve"> </w:t>
      </w:r>
      <w:r w:rsidR="00453474" w:rsidRPr="00734C06">
        <w:rPr>
          <w:rFonts w:asciiTheme="minorHAnsi" w:hAnsiTheme="minorHAnsi" w:cstheme="minorHAnsi"/>
        </w:rPr>
        <w:t>the</w:t>
      </w:r>
      <w:r w:rsidR="000544D3" w:rsidRPr="00734C06">
        <w:rPr>
          <w:rFonts w:asciiTheme="minorHAnsi" w:hAnsiTheme="minorHAnsi" w:cstheme="minorHAnsi"/>
        </w:rPr>
        <w:t xml:space="preserve"> nature of hybridity </w:t>
      </w:r>
      <w:r w:rsidR="00E00A05" w:rsidRPr="00734C06">
        <w:rPr>
          <w:rFonts w:asciiTheme="minorHAnsi" w:hAnsiTheme="minorHAnsi" w:cstheme="minorHAnsi"/>
        </w:rPr>
        <w:t>illustrates that these</w:t>
      </w:r>
      <w:r w:rsidR="00453474" w:rsidRPr="00734C06">
        <w:rPr>
          <w:rFonts w:asciiTheme="minorHAnsi" w:hAnsiTheme="minorHAnsi" w:cstheme="minorHAnsi"/>
        </w:rPr>
        <w:t xml:space="preserve"> same symbols of culture ‘have no primordial fixity’</w:t>
      </w:r>
      <w:r w:rsidR="00640C68" w:rsidRPr="00734C06">
        <w:rPr>
          <w:rFonts w:asciiTheme="minorHAnsi" w:hAnsiTheme="minorHAnsi" w:cstheme="minorHAnsi"/>
        </w:rPr>
        <w:t xml:space="preserve"> and</w:t>
      </w:r>
      <w:r w:rsidR="00BF40F4" w:rsidRPr="00734C06">
        <w:rPr>
          <w:rFonts w:asciiTheme="minorHAnsi" w:hAnsiTheme="minorHAnsi" w:cstheme="minorHAnsi"/>
        </w:rPr>
        <w:t xml:space="preserve"> ‘can be appropriated, translated, rehistoricized, and read anew’</w:t>
      </w:r>
      <w:r w:rsidR="00AB4C3A" w:rsidRPr="00734C06">
        <w:rPr>
          <w:rFonts w:asciiTheme="minorHAnsi" w:hAnsiTheme="minorHAnsi" w:cstheme="minorHAnsi"/>
        </w:rPr>
        <w:t xml:space="preserve"> (Bhabha, 2006). Such spaces</w:t>
      </w:r>
      <w:r w:rsidR="00BE63CC" w:rsidRPr="00734C06">
        <w:rPr>
          <w:rFonts w:asciiTheme="minorHAnsi" w:hAnsiTheme="minorHAnsi" w:cstheme="minorHAnsi"/>
        </w:rPr>
        <w:t xml:space="preserve"> subsequently offer possibilities, through</w:t>
      </w:r>
      <w:r w:rsidR="000B036E" w:rsidRPr="00734C06">
        <w:rPr>
          <w:rFonts w:asciiTheme="minorHAnsi" w:hAnsiTheme="minorHAnsi" w:cstheme="minorHAnsi"/>
        </w:rPr>
        <w:t xml:space="preserve"> </w:t>
      </w:r>
      <w:r w:rsidR="00453474" w:rsidRPr="00734C06">
        <w:rPr>
          <w:rFonts w:asciiTheme="minorHAnsi" w:hAnsiTheme="minorHAnsi" w:cstheme="minorHAnsi"/>
        </w:rPr>
        <w:t>the</w:t>
      </w:r>
      <w:r w:rsidR="00BE63CC" w:rsidRPr="00734C06">
        <w:rPr>
          <w:rFonts w:asciiTheme="minorHAnsi" w:hAnsiTheme="minorHAnsi" w:cstheme="minorHAnsi"/>
        </w:rPr>
        <w:t>ir</w:t>
      </w:r>
      <w:r w:rsidR="00453474" w:rsidRPr="00734C06">
        <w:rPr>
          <w:rFonts w:asciiTheme="minorHAnsi" w:hAnsiTheme="minorHAnsi" w:cstheme="minorHAnsi"/>
        </w:rPr>
        <w:t xml:space="preserve"> exploration</w:t>
      </w:r>
      <w:r w:rsidR="00BE63CC" w:rsidRPr="00734C06">
        <w:rPr>
          <w:rFonts w:asciiTheme="minorHAnsi" w:hAnsiTheme="minorHAnsi" w:cstheme="minorHAnsi"/>
        </w:rPr>
        <w:t>,</w:t>
      </w:r>
      <w:r w:rsidR="000B036E" w:rsidRPr="00734C06">
        <w:rPr>
          <w:rFonts w:asciiTheme="minorHAnsi" w:hAnsiTheme="minorHAnsi" w:cstheme="minorHAnsi"/>
        </w:rPr>
        <w:t xml:space="preserve"> for the </w:t>
      </w:r>
      <w:r w:rsidR="00453474" w:rsidRPr="00734C06">
        <w:rPr>
          <w:rFonts w:asciiTheme="minorHAnsi" w:hAnsiTheme="minorHAnsi" w:cstheme="minorHAnsi"/>
        </w:rPr>
        <w:t>develop</w:t>
      </w:r>
      <w:r w:rsidR="000B036E" w:rsidRPr="00734C06">
        <w:rPr>
          <w:rFonts w:asciiTheme="minorHAnsi" w:hAnsiTheme="minorHAnsi" w:cstheme="minorHAnsi"/>
        </w:rPr>
        <w:t>ment of</w:t>
      </w:r>
      <w:r w:rsidR="00453474" w:rsidRPr="00734C06">
        <w:rPr>
          <w:rFonts w:asciiTheme="minorHAnsi" w:hAnsiTheme="minorHAnsi" w:cstheme="minorHAnsi"/>
        </w:rPr>
        <w:t xml:space="preserve"> new emancipatory identities.</w:t>
      </w:r>
      <w:r w:rsidR="00D25A44" w:rsidRPr="00734C06">
        <w:rPr>
          <w:rFonts w:asciiTheme="minorHAnsi" w:hAnsiTheme="minorHAnsi" w:cstheme="minorHAnsi"/>
        </w:rPr>
        <w:t xml:space="preserve"> </w:t>
      </w:r>
    </w:p>
    <w:p w14:paraId="72B79C06" w14:textId="7540D9A0" w:rsidR="006B163A" w:rsidRPr="00734C06" w:rsidRDefault="006B163A" w:rsidP="00453474">
      <w:pPr>
        <w:spacing w:before="120" w:line="480" w:lineRule="auto"/>
        <w:ind w:firstLine="720"/>
        <w:jc w:val="both"/>
        <w:rPr>
          <w:rFonts w:asciiTheme="minorHAnsi" w:hAnsiTheme="minorHAnsi" w:cstheme="minorHAnsi"/>
        </w:rPr>
      </w:pPr>
      <w:r w:rsidRPr="00734C06">
        <w:rPr>
          <w:rFonts w:asciiTheme="minorHAnsi" w:hAnsiTheme="minorHAnsi" w:cstheme="minorHAnsi"/>
        </w:rPr>
        <w:t>Much of the literature on the potentiality of third spaces focuses upon the classroom – learning environments that are viewed as ‘immanently hybrid, that is polycontextual, multivoiced, and multiscr</w:t>
      </w:r>
      <w:r w:rsidR="00DD02C3" w:rsidRPr="00734C06">
        <w:rPr>
          <w:rFonts w:asciiTheme="minorHAnsi" w:hAnsiTheme="minorHAnsi" w:cstheme="minorHAnsi"/>
        </w:rPr>
        <w:t>p</w:t>
      </w:r>
      <w:r w:rsidRPr="00734C06">
        <w:rPr>
          <w:rFonts w:asciiTheme="minorHAnsi" w:hAnsiTheme="minorHAnsi" w:cstheme="minorHAnsi"/>
        </w:rPr>
        <w:t>ited’ (</w:t>
      </w:r>
      <w:r w:rsidR="003C7EF7" w:rsidRPr="00734C06">
        <w:rPr>
          <w:rFonts w:asciiTheme="minorHAnsi" w:hAnsiTheme="minorHAnsi" w:cstheme="minorHAnsi"/>
        </w:rPr>
        <w:t>Gutiérrez et al., 1999</w:t>
      </w:r>
      <w:r w:rsidR="006563B8" w:rsidRPr="00734C06">
        <w:rPr>
          <w:rFonts w:asciiTheme="minorHAnsi" w:hAnsiTheme="minorHAnsi" w:cstheme="minorHAnsi"/>
        </w:rPr>
        <w:t>,</w:t>
      </w:r>
      <w:r w:rsidR="003C7EF7" w:rsidRPr="00734C06">
        <w:rPr>
          <w:rFonts w:asciiTheme="minorHAnsi" w:hAnsiTheme="minorHAnsi" w:cstheme="minorHAnsi"/>
        </w:rPr>
        <w:t xml:space="preserve"> </w:t>
      </w:r>
      <w:r w:rsidRPr="00734C06">
        <w:rPr>
          <w:rFonts w:asciiTheme="minorHAnsi" w:hAnsiTheme="minorHAnsi" w:cstheme="minorHAnsi"/>
        </w:rPr>
        <w:t>287)</w:t>
      </w:r>
      <w:r w:rsidR="00DD02C3" w:rsidRPr="00734C06">
        <w:rPr>
          <w:rFonts w:asciiTheme="minorHAnsi" w:hAnsiTheme="minorHAnsi" w:cstheme="minorHAnsi"/>
        </w:rPr>
        <w:t xml:space="preserve">. </w:t>
      </w:r>
      <w:r w:rsidR="000D32BD" w:rsidRPr="00734C06">
        <w:rPr>
          <w:rFonts w:asciiTheme="minorHAnsi" w:hAnsiTheme="minorHAnsi" w:cstheme="minorHAnsi"/>
        </w:rPr>
        <w:t>Ethnographic a</w:t>
      </w:r>
      <w:r w:rsidR="00DD02C3" w:rsidRPr="00734C06">
        <w:rPr>
          <w:rFonts w:asciiTheme="minorHAnsi" w:hAnsiTheme="minorHAnsi" w:cstheme="minorHAnsi"/>
        </w:rPr>
        <w:t xml:space="preserve">nalyses </w:t>
      </w:r>
      <w:r w:rsidR="000D32BD" w:rsidRPr="00734C06">
        <w:rPr>
          <w:rFonts w:asciiTheme="minorHAnsi" w:hAnsiTheme="minorHAnsi" w:cstheme="minorHAnsi"/>
        </w:rPr>
        <w:t xml:space="preserve">such as Gutiérrez et al. </w:t>
      </w:r>
      <w:r w:rsidR="00DD02C3" w:rsidRPr="00734C06">
        <w:rPr>
          <w:rFonts w:asciiTheme="minorHAnsi" w:hAnsiTheme="minorHAnsi" w:cstheme="minorHAnsi"/>
        </w:rPr>
        <w:t xml:space="preserve">have subsequently focused </w:t>
      </w:r>
      <w:r w:rsidR="000D32BD" w:rsidRPr="00734C06">
        <w:rPr>
          <w:rFonts w:asciiTheme="minorHAnsi" w:hAnsiTheme="minorHAnsi" w:cstheme="minorHAnsi"/>
        </w:rPr>
        <w:t>attention up</w:t>
      </w:r>
      <w:r w:rsidR="00DD02C3" w:rsidRPr="00734C06">
        <w:rPr>
          <w:rFonts w:asciiTheme="minorHAnsi" w:hAnsiTheme="minorHAnsi" w:cstheme="minorHAnsi"/>
        </w:rPr>
        <w:t>on these spaces and the tensions intrinsic to them, viewing the latter ‘as potential sites of rupture, innovation, and change that lead to learning (</w:t>
      </w:r>
      <w:r w:rsidR="003C7EF7" w:rsidRPr="00734C06">
        <w:rPr>
          <w:rFonts w:asciiTheme="minorHAnsi" w:hAnsiTheme="minorHAnsi" w:cstheme="minorHAnsi"/>
        </w:rPr>
        <w:t>ibid.</w:t>
      </w:r>
      <w:r w:rsidR="00DD02C3" w:rsidRPr="00734C06">
        <w:rPr>
          <w:rFonts w:asciiTheme="minorHAnsi" w:hAnsiTheme="minorHAnsi" w:cstheme="minorHAnsi"/>
        </w:rPr>
        <w:t>)</w:t>
      </w:r>
      <w:r w:rsidR="000D32BD" w:rsidRPr="00734C06">
        <w:rPr>
          <w:rFonts w:asciiTheme="minorHAnsi" w:hAnsiTheme="minorHAnsi" w:cstheme="minorHAnsi"/>
        </w:rPr>
        <w:t xml:space="preserve">. This </w:t>
      </w:r>
      <w:r w:rsidR="00E84F48" w:rsidRPr="00734C06">
        <w:rPr>
          <w:rFonts w:asciiTheme="minorHAnsi" w:hAnsiTheme="minorHAnsi" w:cstheme="minorHAnsi"/>
        </w:rPr>
        <w:t xml:space="preserve">current research </w:t>
      </w:r>
      <w:r w:rsidR="000D32BD" w:rsidRPr="00734C06">
        <w:rPr>
          <w:rFonts w:asciiTheme="minorHAnsi" w:hAnsiTheme="minorHAnsi" w:cstheme="minorHAnsi"/>
        </w:rPr>
        <w:t>analysis has not placed the same a</w:t>
      </w:r>
      <w:r w:rsidR="003C7EF7" w:rsidRPr="00734C06">
        <w:rPr>
          <w:rFonts w:asciiTheme="minorHAnsi" w:hAnsiTheme="minorHAnsi" w:cstheme="minorHAnsi"/>
        </w:rPr>
        <w:t>ttention upon the classroom</w:t>
      </w:r>
      <w:r w:rsidR="003C3F38" w:rsidRPr="00734C06">
        <w:rPr>
          <w:rFonts w:asciiTheme="minorHAnsi" w:hAnsiTheme="minorHAnsi" w:cstheme="minorHAnsi"/>
        </w:rPr>
        <w:t xml:space="preserve"> and its practices, allowing students’ narratives to emphasise their own areas of significance to their university experience. Nevertheless, issues related to space and hybridity ha</w:t>
      </w:r>
      <w:r w:rsidR="006563B8" w:rsidRPr="00734C06">
        <w:rPr>
          <w:rFonts w:asciiTheme="minorHAnsi" w:hAnsiTheme="minorHAnsi" w:cstheme="minorHAnsi"/>
        </w:rPr>
        <w:t>ve</w:t>
      </w:r>
      <w:r w:rsidR="003C3F38" w:rsidRPr="00734C06">
        <w:rPr>
          <w:rFonts w:asciiTheme="minorHAnsi" w:hAnsiTheme="minorHAnsi" w:cstheme="minorHAnsi"/>
        </w:rPr>
        <w:t xml:space="preserve"> been raised</w:t>
      </w:r>
      <w:r w:rsidR="001D6743" w:rsidRPr="00734C06">
        <w:rPr>
          <w:rFonts w:asciiTheme="minorHAnsi" w:hAnsiTheme="minorHAnsi" w:cstheme="minorHAnsi"/>
        </w:rPr>
        <w:t xml:space="preserve"> in particular in relation to the concept of </w:t>
      </w:r>
      <w:r w:rsidR="00AC585F" w:rsidRPr="00734C06">
        <w:rPr>
          <w:rFonts w:asciiTheme="minorHAnsi" w:hAnsiTheme="minorHAnsi" w:cstheme="minorHAnsi"/>
        </w:rPr>
        <w:t>counterspaces</w:t>
      </w:r>
      <w:r w:rsidR="001D6743" w:rsidRPr="00734C06">
        <w:rPr>
          <w:rFonts w:asciiTheme="minorHAnsi" w:hAnsiTheme="minorHAnsi" w:cstheme="minorHAnsi"/>
        </w:rPr>
        <w:t>.</w:t>
      </w:r>
    </w:p>
    <w:p w14:paraId="7364DA8F" w14:textId="1FFBCC4E" w:rsidR="002E0EA1" w:rsidRPr="00CE404F" w:rsidRDefault="00EB6408" w:rsidP="00453474">
      <w:pPr>
        <w:spacing w:before="120" w:line="480" w:lineRule="auto"/>
        <w:ind w:firstLine="720"/>
        <w:jc w:val="both"/>
        <w:rPr>
          <w:rFonts w:asciiTheme="minorHAnsi" w:hAnsiTheme="minorHAnsi" w:cstheme="minorHAnsi"/>
        </w:rPr>
      </w:pPr>
      <w:r w:rsidRPr="00734C06">
        <w:rPr>
          <w:rFonts w:asciiTheme="minorHAnsi" w:hAnsiTheme="minorHAnsi" w:cstheme="minorHAnsi"/>
        </w:rPr>
        <w:t>T</w:t>
      </w:r>
      <w:r w:rsidR="0091152F" w:rsidRPr="00734C06">
        <w:rPr>
          <w:rFonts w:asciiTheme="minorHAnsi" w:hAnsiTheme="minorHAnsi" w:cstheme="minorHAnsi"/>
        </w:rPr>
        <w:t xml:space="preserve">hird </w:t>
      </w:r>
      <w:r w:rsidR="006563B8" w:rsidRPr="00734C06">
        <w:rPr>
          <w:rFonts w:asciiTheme="minorHAnsi" w:hAnsiTheme="minorHAnsi" w:cstheme="minorHAnsi"/>
        </w:rPr>
        <w:t>S</w:t>
      </w:r>
      <w:r w:rsidR="0091152F" w:rsidRPr="00734C06">
        <w:rPr>
          <w:rFonts w:asciiTheme="minorHAnsi" w:hAnsiTheme="minorHAnsi" w:cstheme="minorHAnsi"/>
        </w:rPr>
        <w:t>pace</w:t>
      </w:r>
      <w:r w:rsidRPr="00734C06">
        <w:rPr>
          <w:rFonts w:asciiTheme="minorHAnsi" w:hAnsiTheme="minorHAnsi" w:cstheme="minorHAnsi"/>
        </w:rPr>
        <w:t xml:space="preserve"> theorists have paid</w:t>
      </w:r>
      <w:r w:rsidR="001D6743" w:rsidRPr="00734C06">
        <w:rPr>
          <w:rFonts w:asciiTheme="minorHAnsi" w:hAnsiTheme="minorHAnsi" w:cstheme="minorHAnsi"/>
        </w:rPr>
        <w:t xml:space="preserve"> particular attention to ‘borderlands’ (Anzaldua, 1987; Bhabha, 1994)</w:t>
      </w:r>
      <w:r w:rsidRPr="00734C06">
        <w:rPr>
          <w:rFonts w:asciiTheme="minorHAnsi" w:hAnsiTheme="minorHAnsi" w:cstheme="minorHAnsi"/>
        </w:rPr>
        <w:t xml:space="preserve"> as such hybrid spaces, being</w:t>
      </w:r>
      <w:r w:rsidR="001D6743" w:rsidRPr="00734C06">
        <w:rPr>
          <w:rFonts w:asciiTheme="minorHAnsi" w:hAnsiTheme="minorHAnsi" w:cstheme="minorHAnsi"/>
        </w:rPr>
        <w:t xml:space="preserve"> </w:t>
      </w:r>
      <w:r w:rsidRPr="00734C06">
        <w:rPr>
          <w:rFonts w:asciiTheme="minorHAnsi" w:hAnsiTheme="minorHAnsi" w:cstheme="minorHAnsi"/>
        </w:rPr>
        <w:t xml:space="preserve">special </w:t>
      </w:r>
      <w:r w:rsidR="002A25C3" w:rsidRPr="00734C06">
        <w:rPr>
          <w:rFonts w:asciiTheme="minorHAnsi" w:hAnsiTheme="minorHAnsi" w:cstheme="minorHAnsi"/>
        </w:rPr>
        <w:t xml:space="preserve">contexts </w:t>
      </w:r>
      <w:r w:rsidR="001D6743" w:rsidRPr="00734C06">
        <w:rPr>
          <w:rFonts w:asciiTheme="minorHAnsi" w:hAnsiTheme="minorHAnsi" w:cstheme="minorHAnsi"/>
        </w:rPr>
        <w:t>in which cultural and linguistic practices collide</w:t>
      </w:r>
      <w:r w:rsidRPr="00734C06">
        <w:rPr>
          <w:rFonts w:asciiTheme="minorHAnsi" w:hAnsiTheme="minorHAnsi" w:cstheme="minorHAnsi"/>
        </w:rPr>
        <w:t xml:space="preserve"> and struggle</w:t>
      </w:r>
      <w:r w:rsidR="001D6743" w:rsidRPr="00734C06">
        <w:rPr>
          <w:rFonts w:asciiTheme="minorHAnsi" w:hAnsiTheme="minorHAnsi" w:cstheme="minorHAnsi"/>
        </w:rPr>
        <w:t>.</w:t>
      </w:r>
      <w:r w:rsidRPr="00734C06">
        <w:rPr>
          <w:rFonts w:asciiTheme="minorHAnsi" w:hAnsiTheme="minorHAnsi" w:cstheme="minorHAnsi"/>
        </w:rPr>
        <w:t xml:space="preserve"> The concept of the borderland does not apply within the context of this research, however</w:t>
      </w:r>
      <w:r w:rsidR="001E42BE" w:rsidRPr="00734C06">
        <w:rPr>
          <w:rFonts w:asciiTheme="minorHAnsi" w:hAnsiTheme="minorHAnsi" w:cstheme="minorHAnsi"/>
        </w:rPr>
        <w:t xml:space="preserve">, we can identify a cultural space ‘on the border of the land’ (i.e. on the margin), separate but attached; these areas are known as </w:t>
      </w:r>
      <w:r w:rsidR="00AC585F" w:rsidRPr="00734C06">
        <w:rPr>
          <w:rFonts w:asciiTheme="minorHAnsi" w:hAnsiTheme="minorHAnsi" w:cstheme="minorHAnsi"/>
        </w:rPr>
        <w:t>counterspaces</w:t>
      </w:r>
      <w:r w:rsidR="001E42BE" w:rsidRPr="00734C06">
        <w:rPr>
          <w:rFonts w:asciiTheme="minorHAnsi" w:hAnsiTheme="minorHAnsi" w:cstheme="minorHAnsi"/>
        </w:rPr>
        <w:t>.</w:t>
      </w:r>
      <w:r w:rsidR="001D6743" w:rsidRPr="00CE404F">
        <w:rPr>
          <w:rFonts w:asciiTheme="minorHAnsi" w:hAnsiTheme="minorHAnsi" w:cstheme="minorHAnsi"/>
        </w:rPr>
        <w:t xml:space="preserve"> </w:t>
      </w:r>
      <w:r w:rsidR="002E0EA1" w:rsidRPr="00CE404F">
        <w:rPr>
          <w:rFonts w:asciiTheme="minorHAnsi" w:hAnsiTheme="minorHAnsi" w:cstheme="minorHAnsi"/>
        </w:rPr>
        <w:t>bell hooks’ writings have emphasi</w:t>
      </w:r>
      <w:r w:rsidR="006563B8">
        <w:rPr>
          <w:rFonts w:asciiTheme="minorHAnsi" w:hAnsiTheme="minorHAnsi" w:cstheme="minorHAnsi"/>
        </w:rPr>
        <w:t>s</w:t>
      </w:r>
      <w:r w:rsidR="002E0EA1" w:rsidRPr="00CE404F">
        <w:rPr>
          <w:rFonts w:asciiTheme="minorHAnsi" w:hAnsiTheme="minorHAnsi" w:cstheme="minorHAnsi"/>
        </w:rPr>
        <w:t>ed the emancipator</w:t>
      </w:r>
      <w:r w:rsidR="008624F2" w:rsidRPr="00CE404F">
        <w:rPr>
          <w:rFonts w:asciiTheme="minorHAnsi" w:hAnsiTheme="minorHAnsi" w:cstheme="minorHAnsi"/>
        </w:rPr>
        <w:t>y potential of the margin to be</w:t>
      </w:r>
      <w:r w:rsidR="002E0EA1" w:rsidRPr="00CE404F">
        <w:rPr>
          <w:rFonts w:asciiTheme="minorHAnsi" w:hAnsiTheme="minorHAnsi" w:cstheme="minorHAnsi"/>
        </w:rPr>
        <w:t xml:space="preserve"> a ‘site of resistance’ and ‘location of radical openness and possibility’, rather than ‘a site of deprivation’ (hooks, 1990, 153; cf. 1994). From a university perspective, research focused on the experience of Latina/o students in the US higher education system (Yosso et al., 2009, 676-697; Villalpando, 2003; Villalpando &amp; Solórzano, 2005) has detailed how, in response to </w:t>
      </w:r>
      <w:r w:rsidR="002E0EA1" w:rsidRPr="00CE404F">
        <w:rPr>
          <w:rFonts w:asciiTheme="minorHAnsi" w:hAnsiTheme="minorHAnsi" w:cstheme="minorHAnsi"/>
        </w:rPr>
        <w:lastRenderedPageBreak/>
        <w:t>their marginali</w:t>
      </w:r>
      <w:r w:rsidR="006563B8">
        <w:rPr>
          <w:rFonts w:asciiTheme="minorHAnsi" w:hAnsiTheme="minorHAnsi" w:cstheme="minorHAnsi"/>
        </w:rPr>
        <w:t>s</w:t>
      </w:r>
      <w:r w:rsidR="002E0EA1" w:rsidRPr="00CE404F">
        <w:rPr>
          <w:rFonts w:asciiTheme="minorHAnsi" w:hAnsiTheme="minorHAnsi" w:cstheme="minorHAnsi"/>
        </w:rPr>
        <w:t>ation on white campuses, such students build a sense of community on the margins. In these self-developed social and ac</w:t>
      </w:r>
      <w:r w:rsidR="00D25A44" w:rsidRPr="00CE404F">
        <w:rPr>
          <w:rFonts w:asciiTheme="minorHAnsi" w:hAnsiTheme="minorHAnsi" w:cstheme="minorHAnsi"/>
        </w:rPr>
        <w:t>ademic ‘</w:t>
      </w:r>
      <w:r w:rsidR="00AC585F" w:rsidRPr="00CE404F">
        <w:rPr>
          <w:rFonts w:asciiTheme="minorHAnsi" w:hAnsiTheme="minorHAnsi" w:cstheme="minorHAnsi"/>
        </w:rPr>
        <w:t>counterspaces</w:t>
      </w:r>
      <w:r w:rsidR="00D25A44" w:rsidRPr="00CE404F">
        <w:rPr>
          <w:rFonts w:asciiTheme="minorHAnsi" w:hAnsiTheme="minorHAnsi" w:cstheme="minorHAnsi"/>
        </w:rPr>
        <w:t>’, minoritised</w:t>
      </w:r>
      <w:r w:rsidR="002E0EA1" w:rsidRPr="00CE404F">
        <w:rPr>
          <w:rFonts w:asciiTheme="minorHAnsi" w:hAnsiTheme="minorHAnsi" w:cstheme="minorHAnsi"/>
        </w:rPr>
        <w:t xml:space="preserve"> students can actively nourish and replenish themselves upon their own ‘home’ cultures (see: Yosso, 2005; 2006);</w:t>
      </w:r>
      <w:r w:rsidR="002E0EA1" w:rsidRPr="00CE404F">
        <w:rPr>
          <w:rStyle w:val="FootnoteReference"/>
          <w:rFonts w:asciiTheme="minorHAnsi" w:hAnsiTheme="minorHAnsi" w:cstheme="minorHAnsi"/>
        </w:rPr>
        <w:footnoteReference w:id="51"/>
      </w:r>
      <w:r w:rsidR="002E0EA1" w:rsidRPr="00CE404F">
        <w:rPr>
          <w:rFonts w:asciiTheme="minorHAnsi" w:hAnsiTheme="minorHAnsi" w:cstheme="minorHAnsi"/>
        </w:rPr>
        <w:t xml:space="preserve"> moreover, they ‘allow room outside the classroom confines for students to vent frustrations and cultivate friendships with people who share many of their experiences’ (Yosso et al.</w:t>
      </w:r>
      <w:r w:rsidR="006563B8">
        <w:rPr>
          <w:rFonts w:asciiTheme="minorHAnsi" w:hAnsiTheme="minorHAnsi" w:cstheme="minorHAnsi"/>
        </w:rPr>
        <w:t>,</w:t>
      </w:r>
      <w:r w:rsidR="002E0EA1" w:rsidRPr="00CE404F">
        <w:rPr>
          <w:rFonts w:asciiTheme="minorHAnsi" w:hAnsiTheme="minorHAnsi" w:cstheme="minorHAnsi"/>
        </w:rPr>
        <w:t xml:space="preserve"> 2009, 677).</w:t>
      </w:r>
    </w:p>
    <w:p w14:paraId="7F218579" w14:textId="6F9B3DF2" w:rsidR="002E0EA1" w:rsidRPr="00CE404F" w:rsidRDefault="002E0EA1" w:rsidP="002E0EA1">
      <w:pPr>
        <w:spacing w:before="120" w:line="480" w:lineRule="auto"/>
        <w:ind w:firstLine="720"/>
        <w:jc w:val="both"/>
        <w:rPr>
          <w:rFonts w:asciiTheme="minorHAnsi" w:hAnsiTheme="minorHAnsi" w:cstheme="minorHAnsi"/>
        </w:rPr>
      </w:pPr>
      <w:r w:rsidRPr="00CE404F">
        <w:rPr>
          <w:rFonts w:asciiTheme="minorHAnsi" w:hAnsiTheme="minorHAnsi" w:cstheme="minorHAnsi"/>
        </w:rPr>
        <w:t xml:space="preserve">These can involve both formal and informal activities. In the case of the Latina/o students mentioned, this involved groups decorating their residential spaces with cultural symbols (posters, pictures, etc.), collecting and reading Spanish-language texts, playing music loudly, preparing culturally authentic meals, and simply speaking with one another in Spanish (see: Yosso, 2006). Having such social </w:t>
      </w:r>
      <w:r w:rsidR="00AC585F" w:rsidRPr="00CE404F">
        <w:rPr>
          <w:rFonts w:asciiTheme="minorHAnsi" w:hAnsiTheme="minorHAnsi" w:cstheme="minorHAnsi"/>
        </w:rPr>
        <w:t>counterspaces</w:t>
      </w:r>
      <w:r w:rsidRPr="00CE404F">
        <w:rPr>
          <w:rFonts w:asciiTheme="minorHAnsi" w:hAnsiTheme="minorHAnsi" w:cstheme="minorHAnsi"/>
        </w:rPr>
        <w:t>, developing community groups that minoriti</w:t>
      </w:r>
      <w:r w:rsidR="006563B8">
        <w:rPr>
          <w:rFonts w:asciiTheme="minorHAnsi" w:hAnsiTheme="minorHAnsi" w:cstheme="minorHAnsi"/>
        </w:rPr>
        <w:t>s</w:t>
      </w:r>
      <w:r w:rsidRPr="00CE404F">
        <w:rPr>
          <w:rFonts w:asciiTheme="minorHAnsi" w:hAnsiTheme="minorHAnsi" w:cstheme="minorHAnsi"/>
        </w:rPr>
        <w:t>ed students can be a part of, helps bolster BME students’ sense of belonging (Yosso et al.</w:t>
      </w:r>
      <w:r w:rsidR="006563B8">
        <w:rPr>
          <w:rFonts w:asciiTheme="minorHAnsi" w:hAnsiTheme="minorHAnsi" w:cstheme="minorHAnsi"/>
        </w:rPr>
        <w:t>,</w:t>
      </w:r>
      <w:r w:rsidRPr="00CE404F">
        <w:rPr>
          <w:rFonts w:asciiTheme="minorHAnsi" w:hAnsiTheme="minorHAnsi" w:cstheme="minorHAnsi"/>
        </w:rPr>
        <w:t xml:space="preserve"> 2009, 679) – which as discussed above, plays an important role in self-belief and academic motivation and subsequent achievement.</w:t>
      </w:r>
    </w:p>
    <w:p w14:paraId="440A77F4" w14:textId="7AF960D5" w:rsidR="002E0EA1" w:rsidRPr="00CE404F" w:rsidRDefault="002E0EA1" w:rsidP="002E0EA1">
      <w:pPr>
        <w:spacing w:before="240" w:after="120" w:line="480" w:lineRule="auto"/>
        <w:ind w:firstLine="720"/>
        <w:jc w:val="both"/>
        <w:rPr>
          <w:rFonts w:asciiTheme="minorHAnsi" w:hAnsiTheme="minorHAnsi" w:cstheme="minorHAnsi"/>
        </w:rPr>
      </w:pPr>
      <w:r w:rsidRPr="00CE404F">
        <w:rPr>
          <w:rFonts w:asciiTheme="minorHAnsi" w:hAnsiTheme="minorHAnsi" w:cstheme="minorHAnsi"/>
        </w:rPr>
        <w:t xml:space="preserve">The clearest example from the interviews of a student availing themselves of cultural </w:t>
      </w:r>
      <w:r w:rsidR="00AC585F" w:rsidRPr="00CE404F">
        <w:rPr>
          <w:rFonts w:asciiTheme="minorHAnsi" w:hAnsiTheme="minorHAnsi" w:cstheme="minorHAnsi"/>
        </w:rPr>
        <w:t>counterspaces</w:t>
      </w:r>
      <w:r w:rsidRPr="00CE404F">
        <w:rPr>
          <w:rFonts w:asciiTheme="minorHAnsi" w:hAnsiTheme="minorHAnsi" w:cstheme="minorHAnsi"/>
        </w:rPr>
        <w:t xml:space="preserve"> was </w:t>
      </w:r>
      <w:r w:rsidR="0000490A" w:rsidRPr="00CE404F">
        <w:rPr>
          <w:rFonts w:asciiTheme="minorHAnsi" w:hAnsiTheme="minorHAnsi" w:cstheme="minorHAnsi"/>
        </w:rPr>
        <w:t>Raashida</w:t>
      </w:r>
      <w:r w:rsidRPr="00CE404F">
        <w:rPr>
          <w:rFonts w:asciiTheme="minorHAnsi" w:hAnsiTheme="minorHAnsi" w:cstheme="minorHAnsi"/>
        </w:rPr>
        <w:t xml:space="preserve"> and her membership – from her second year on – of the Islam Circle and Pakistan</w:t>
      </w:r>
      <w:r w:rsidR="006563B8">
        <w:rPr>
          <w:rFonts w:asciiTheme="minorHAnsi" w:hAnsiTheme="minorHAnsi" w:cstheme="minorHAnsi"/>
        </w:rPr>
        <w:t>i</w:t>
      </w:r>
      <w:r w:rsidRPr="00CE404F">
        <w:rPr>
          <w:rFonts w:asciiTheme="minorHAnsi" w:hAnsiTheme="minorHAnsi" w:cstheme="minorHAnsi"/>
        </w:rPr>
        <w:t xml:space="preserve"> Society. Research by Ortiz and Santos (2009</w:t>
      </w:r>
      <w:r w:rsidR="006563B8">
        <w:rPr>
          <w:rFonts w:asciiTheme="minorHAnsi" w:hAnsiTheme="minorHAnsi" w:cstheme="minorHAnsi"/>
        </w:rPr>
        <w:t>,</w:t>
      </w:r>
      <w:r w:rsidRPr="00CE404F">
        <w:rPr>
          <w:rFonts w:asciiTheme="minorHAnsi" w:hAnsiTheme="minorHAnsi" w:cstheme="minorHAnsi"/>
        </w:rPr>
        <w:t xml:space="preserve"> 6) has found that ethnic </w:t>
      </w:r>
      <w:r w:rsidRPr="00CE404F">
        <w:rPr>
          <w:rFonts w:asciiTheme="minorHAnsi" w:hAnsiTheme="minorHAnsi" w:cstheme="minorHAnsi"/>
        </w:rPr>
        <w:lastRenderedPageBreak/>
        <w:t>societies such as these serve various important functions for their student members: shelter from a hostile campus climate for students from BME backgrounds; forums for friendship, affiliation and activism; and a place to reclaim group histories and cataly</w:t>
      </w:r>
      <w:r w:rsidR="006563B8">
        <w:rPr>
          <w:rFonts w:asciiTheme="minorHAnsi" w:hAnsiTheme="minorHAnsi" w:cstheme="minorHAnsi"/>
        </w:rPr>
        <w:t>s</w:t>
      </w:r>
      <w:r w:rsidRPr="00CE404F">
        <w:rPr>
          <w:rFonts w:asciiTheme="minorHAnsi" w:hAnsiTheme="minorHAnsi" w:cstheme="minorHAnsi"/>
        </w:rPr>
        <w:t xml:space="preserve">e students to strengthen </w:t>
      </w:r>
      <w:r w:rsidR="006563B8">
        <w:rPr>
          <w:rFonts w:asciiTheme="minorHAnsi" w:hAnsiTheme="minorHAnsi" w:cstheme="minorHAnsi"/>
        </w:rPr>
        <w:t xml:space="preserve">the </w:t>
      </w:r>
      <w:r w:rsidRPr="00CE404F">
        <w:rPr>
          <w:rFonts w:asciiTheme="minorHAnsi" w:hAnsiTheme="minorHAnsi" w:cstheme="minorHAnsi"/>
        </w:rPr>
        <w:t xml:space="preserve">importance of ethnic background to identity. For </w:t>
      </w:r>
      <w:r w:rsidR="0000490A" w:rsidRPr="00CE404F">
        <w:rPr>
          <w:rFonts w:asciiTheme="minorHAnsi" w:hAnsiTheme="minorHAnsi" w:cstheme="minorHAnsi"/>
        </w:rPr>
        <w:t>Raashida</w:t>
      </w:r>
      <w:r w:rsidRPr="00CE404F">
        <w:rPr>
          <w:rFonts w:asciiTheme="minorHAnsi" w:hAnsiTheme="minorHAnsi" w:cstheme="minorHAnsi"/>
        </w:rPr>
        <w:t>, membership provided all three; indeed, based upon her own narrative, it is not over-stating the situation to say that her discovery of these societies fundamentally changed her university experience. This discover</w:t>
      </w:r>
      <w:r w:rsidR="006563B8">
        <w:rPr>
          <w:rFonts w:asciiTheme="minorHAnsi" w:hAnsiTheme="minorHAnsi" w:cstheme="minorHAnsi"/>
        </w:rPr>
        <w:t>y</w:t>
      </w:r>
      <w:r w:rsidRPr="00CE404F">
        <w:rPr>
          <w:rFonts w:asciiTheme="minorHAnsi" w:hAnsiTheme="minorHAnsi" w:cstheme="minorHAnsi"/>
        </w:rPr>
        <w:t xml:space="preserve"> was, in turn, related to the previously discussed choice to adopt the hijab, thereby making her mo</w:t>
      </w:r>
      <w:r w:rsidR="006563B8">
        <w:rPr>
          <w:rFonts w:asciiTheme="minorHAnsi" w:hAnsiTheme="minorHAnsi" w:cstheme="minorHAnsi"/>
        </w:rPr>
        <w:t>r</w:t>
      </w:r>
      <w:r w:rsidRPr="00CE404F">
        <w:rPr>
          <w:rFonts w:asciiTheme="minorHAnsi" w:hAnsiTheme="minorHAnsi" w:cstheme="minorHAnsi"/>
        </w:rPr>
        <w:t>e visibly Muslim – a decision that subsequently opened new doors. As she describes:</w:t>
      </w:r>
    </w:p>
    <w:p w14:paraId="60A8B55D" w14:textId="0207CA70" w:rsidR="002E0EA1" w:rsidRPr="00CE404F" w:rsidRDefault="002E0EA1" w:rsidP="002E0EA1">
      <w:pPr>
        <w:spacing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t xml:space="preserve">“In my first year I only joined the sociological society, because I didn’t just really know there were others… But in my second year, I think I was more noticeable as a Muslim. I got flyers for like the Islamic Circle events and others, so then I think, just because I was visibly a Muslim, [I got invited], I went to some of their stuff, I made lots of friends – like Muslim friends – from the Islamic Circle. And then, I didn’t even know we had a Pakistani Society at this university until my </w:t>
      </w:r>
      <w:r w:rsidR="00545091" w:rsidRPr="00CE404F">
        <w:rPr>
          <w:rFonts w:asciiTheme="minorHAnsi" w:hAnsiTheme="minorHAnsi" w:cstheme="minorHAnsi"/>
          <w:sz w:val="23"/>
          <w:szCs w:val="23"/>
        </w:rPr>
        <w:t>second</w:t>
      </w:r>
      <w:r w:rsidRPr="00CE404F">
        <w:rPr>
          <w:rFonts w:asciiTheme="minorHAnsi" w:hAnsiTheme="minorHAnsi" w:cstheme="minorHAnsi"/>
          <w:sz w:val="23"/>
          <w:szCs w:val="23"/>
        </w:rPr>
        <w:t xml:space="preserve"> year and then some of my friends told me about it and I joined it… and in second year I spent a lot of time with Islamic Circle and Pakistani Society friends” (</w:t>
      </w:r>
      <w:r w:rsidR="00545091" w:rsidRPr="00CE404F">
        <w:rPr>
          <w:rFonts w:asciiTheme="minorHAnsi" w:hAnsiTheme="minorHAnsi" w:cstheme="minorHAnsi"/>
          <w:sz w:val="23"/>
          <w:szCs w:val="23"/>
        </w:rPr>
        <w:t>Raashida, Interview 1</w:t>
      </w:r>
      <w:r w:rsidRPr="00CE404F">
        <w:rPr>
          <w:rFonts w:asciiTheme="minorHAnsi" w:hAnsiTheme="minorHAnsi" w:cstheme="minorHAnsi"/>
          <w:sz w:val="23"/>
          <w:szCs w:val="23"/>
        </w:rPr>
        <w:t>)</w:t>
      </w:r>
    </w:p>
    <w:p w14:paraId="434295F0" w14:textId="0BA72616" w:rsidR="002E0EA1" w:rsidRPr="00CE404F" w:rsidRDefault="002E0EA1" w:rsidP="002E0EA1">
      <w:pPr>
        <w:spacing w:before="120" w:line="480" w:lineRule="auto"/>
        <w:jc w:val="both"/>
        <w:rPr>
          <w:rFonts w:asciiTheme="minorHAnsi" w:hAnsiTheme="minorHAnsi" w:cstheme="minorHAnsi"/>
        </w:rPr>
      </w:pPr>
      <w:r w:rsidRPr="00CE404F">
        <w:rPr>
          <w:rFonts w:asciiTheme="minorHAnsi" w:hAnsiTheme="minorHAnsi" w:cstheme="minorHAnsi"/>
        </w:rPr>
        <w:t xml:space="preserve">Resultantly, </w:t>
      </w:r>
      <w:r w:rsidR="0000490A" w:rsidRPr="00CE404F">
        <w:rPr>
          <w:rFonts w:asciiTheme="minorHAnsi" w:hAnsiTheme="minorHAnsi" w:cstheme="minorHAnsi"/>
        </w:rPr>
        <w:t>Raashida</w:t>
      </w:r>
      <w:r w:rsidRPr="00CE404F">
        <w:rPr>
          <w:rFonts w:asciiTheme="minorHAnsi" w:hAnsiTheme="minorHAnsi" w:cstheme="minorHAnsi"/>
        </w:rPr>
        <w:t>’s “experience of second year was a lot better” (</w:t>
      </w:r>
      <w:r w:rsidR="00545091" w:rsidRPr="00CE404F">
        <w:rPr>
          <w:rFonts w:asciiTheme="minorHAnsi" w:hAnsiTheme="minorHAnsi" w:cstheme="minorHAnsi"/>
        </w:rPr>
        <w:t>ibid.</w:t>
      </w:r>
      <w:r w:rsidRPr="00CE404F">
        <w:rPr>
          <w:rFonts w:asciiTheme="minorHAnsi" w:hAnsiTheme="minorHAnsi" w:cstheme="minorHAnsi"/>
        </w:rPr>
        <w:t>). Her first year, she explained, “felt all white”, and subsequently she had felt “secluded”. Now, having found a space in which she could make friends who shared her faith and where she was not pressuri</w:t>
      </w:r>
      <w:r w:rsidR="006563B8">
        <w:rPr>
          <w:rFonts w:asciiTheme="minorHAnsi" w:hAnsiTheme="minorHAnsi" w:cstheme="minorHAnsi"/>
        </w:rPr>
        <w:t>s</w:t>
      </w:r>
      <w:r w:rsidRPr="00CE404F">
        <w:rPr>
          <w:rFonts w:asciiTheme="minorHAnsi" w:hAnsiTheme="minorHAnsi" w:cstheme="minorHAnsi"/>
        </w:rPr>
        <w:t xml:space="preserve">ed to be a part of the dominant drinking culture, her university experience felt “diverse and was really good”, feeling as if she </w:t>
      </w:r>
      <w:r w:rsidR="00545091" w:rsidRPr="00CE404F">
        <w:rPr>
          <w:rFonts w:asciiTheme="minorHAnsi" w:hAnsiTheme="minorHAnsi" w:cstheme="minorHAnsi"/>
        </w:rPr>
        <w:t xml:space="preserve">finally “got to be a </w:t>
      </w:r>
      <w:r w:rsidR="006563B8">
        <w:rPr>
          <w:rFonts w:asciiTheme="minorHAnsi" w:hAnsiTheme="minorHAnsi" w:cstheme="minorHAnsi"/>
        </w:rPr>
        <w:t>F</w:t>
      </w:r>
      <w:r w:rsidR="00545091" w:rsidRPr="00CE404F">
        <w:rPr>
          <w:rFonts w:asciiTheme="minorHAnsi" w:hAnsiTheme="minorHAnsi" w:cstheme="minorHAnsi"/>
        </w:rPr>
        <w:t>resher” (</w:t>
      </w:r>
      <w:r w:rsidRPr="00CE404F">
        <w:rPr>
          <w:rFonts w:asciiTheme="minorHAnsi" w:hAnsiTheme="minorHAnsi" w:cstheme="minorHAnsi"/>
        </w:rPr>
        <w:t>Interview</w:t>
      </w:r>
      <w:r w:rsidR="00545091" w:rsidRPr="00CE404F">
        <w:rPr>
          <w:rFonts w:asciiTheme="minorHAnsi" w:hAnsiTheme="minorHAnsi" w:cstheme="minorHAnsi"/>
        </w:rPr>
        <w:t xml:space="preserve"> 2</w:t>
      </w:r>
      <w:r w:rsidRPr="00CE404F">
        <w:rPr>
          <w:rFonts w:asciiTheme="minorHAnsi" w:hAnsiTheme="minorHAnsi" w:cstheme="minorHAnsi"/>
        </w:rPr>
        <w:t xml:space="preserve">). </w:t>
      </w:r>
    </w:p>
    <w:p w14:paraId="6C7EFA44" w14:textId="541A49BF" w:rsidR="002E0EA1" w:rsidRPr="00CE404F" w:rsidRDefault="002E0EA1" w:rsidP="002E0EA1">
      <w:pPr>
        <w:spacing w:before="120" w:line="480" w:lineRule="auto"/>
        <w:ind w:firstLine="720"/>
        <w:jc w:val="both"/>
        <w:rPr>
          <w:rFonts w:asciiTheme="minorHAnsi" w:hAnsiTheme="minorHAnsi" w:cstheme="minorHAnsi"/>
        </w:rPr>
      </w:pPr>
      <w:r w:rsidRPr="00CE404F">
        <w:rPr>
          <w:rFonts w:asciiTheme="minorHAnsi" w:hAnsiTheme="minorHAnsi" w:cstheme="minorHAnsi"/>
        </w:rPr>
        <w:t xml:space="preserve">In the Pakistani Society and Islamic Circle, she “found people that were like minded, so then I was like fine, because they obviously had the same opinions as me on that kind of thing [clubbing and drinking culture]”. She still had a relationship with her flatmates, </w:t>
      </w:r>
      <w:r w:rsidRPr="00CE404F">
        <w:rPr>
          <w:rFonts w:asciiTheme="minorHAnsi" w:hAnsiTheme="minorHAnsi" w:cstheme="minorHAnsi"/>
        </w:rPr>
        <w:lastRenderedPageBreak/>
        <w:t>although they were not close, and friends on her course who were not of Pakistani heritage (“they would go clubbing and drinking, but they would also do other stuff”) but, overall: “I found like my group sort of thing after I signed up for the Pakistani society” (</w:t>
      </w:r>
      <w:r w:rsidR="00545091" w:rsidRPr="00CE404F">
        <w:rPr>
          <w:rFonts w:asciiTheme="minorHAnsi" w:hAnsiTheme="minorHAnsi" w:cstheme="minorHAnsi"/>
        </w:rPr>
        <w:t>ibid.</w:t>
      </w:r>
      <w:r w:rsidRPr="00CE404F">
        <w:rPr>
          <w:rFonts w:asciiTheme="minorHAnsi" w:hAnsiTheme="minorHAnsi" w:cstheme="minorHAnsi"/>
        </w:rPr>
        <w:t>). In this manner, these groups offered a counterspace that had been lacking in her first year – one wherein she was accepted in her complexity and could be who she wanted to be.</w:t>
      </w:r>
    </w:p>
    <w:p w14:paraId="5E53F9FD" w14:textId="3F980988" w:rsidR="002E0EA1" w:rsidRPr="00CE404F" w:rsidRDefault="00C87E29" w:rsidP="002E0EA1">
      <w:pPr>
        <w:spacing w:before="120" w:line="480" w:lineRule="auto"/>
        <w:ind w:firstLine="720"/>
        <w:jc w:val="both"/>
        <w:rPr>
          <w:rFonts w:asciiTheme="minorHAnsi" w:hAnsiTheme="minorHAnsi" w:cstheme="minorHAnsi"/>
        </w:rPr>
      </w:pPr>
      <w:r w:rsidRPr="00CE404F">
        <w:rPr>
          <w:rFonts w:asciiTheme="minorHAnsi" w:hAnsiTheme="minorHAnsi" w:cstheme="minorHAnsi"/>
        </w:rPr>
        <w:t>Charlotte</w:t>
      </w:r>
      <w:r w:rsidR="002E0EA1" w:rsidRPr="00CE404F">
        <w:rPr>
          <w:rFonts w:asciiTheme="minorHAnsi" w:hAnsiTheme="minorHAnsi" w:cstheme="minorHAnsi"/>
        </w:rPr>
        <w:t xml:space="preserve"> also found a counterspace in a university group. In this case, however, it was within the group “International Student Wives” at her first university. While not an international student (or a wife) herself, she relates how this space provide a refuge for her from incessant microaggressions (as discussed in the previous chapter on this subject), of questioning her presence in a white environment. She joined: </w:t>
      </w:r>
    </w:p>
    <w:p w14:paraId="56AA3F58" w14:textId="0F2330F8" w:rsidR="002E0EA1" w:rsidRPr="00CE404F" w:rsidRDefault="002E0EA1" w:rsidP="002E0EA1">
      <w:pPr>
        <w:spacing w:before="120"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t>“just so that I could meet with fellow black women on campus. It was the only environment at Lancaster where I didn’t have to ‘justify’/explain my African heritage and constantly field questions about ‘race’, racism, discrimination, difference, etc. There is a tendency for strangers to test out all their pet questions they ever wanted to know about issues or ‘race’ with you as though you are an automatic authority on everything to do with being black, or critical race theory, as through blackness is a homogenized , fixed and easily deconstructed univer</w:t>
      </w:r>
      <w:r w:rsidR="00545091" w:rsidRPr="00CE404F">
        <w:rPr>
          <w:rFonts w:asciiTheme="minorHAnsi" w:hAnsiTheme="minorHAnsi" w:cstheme="minorHAnsi"/>
          <w:sz w:val="23"/>
          <w:szCs w:val="23"/>
        </w:rPr>
        <w:t>sal identity” (Charlotte, Email Response</w:t>
      </w:r>
      <w:r w:rsidRPr="00CE404F">
        <w:rPr>
          <w:rFonts w:asciiTheme="minorHAnsi" w:hAnsiTheme="minorHAnsi" w:cstheme="minorHAnsi"/>
          <w:sz w:val="23"/>
          <w:szCs w:val="23"/>
        </w:rPr>
        <w:t>)</w:t>
      </w:r>
    </w:p>
    <w:p w14:paraId="5C4CE40A" w14:textId="05B9EB23" w:rsidR="002E0EA1" w:rsidRPr="00CE404F" w:rsidRDefault="002E0EA1" w:rsidP="002E0EA1">
      <w:pPr>
        <w:spacing w:before="120" w:after="120" w:line="480" w:lineRule="auto"/>
        <w:jc w:val="both"/>
        <w:rPr>
          <w:rFonts w:asciiTheme="minorHAnsi" w:hAnsiTheme="minorHAnsi" w:cstheme="minorHAnsi"/>
        </w:rPr>
      </w:pPr>
      <w:r w:rsidRPr="00CE404F">
        <w:rPr>
          <w:rFonts w:asciiTheme="minorHAnsi" w:hAnsiTheme="minorHAnsi" w:cstheme="minorHAnsi"/>
        </w:rPr>
        <w:t xml:space="preserve">While, this group provided a </w:t>
      </w:r>
      <w:r w:rsidR="00AC585F" w:rsidRPr="00CE404F">
        <w:rPr>
          <w:rFonts w:asciiTheme="minorHAnsi" w:hAnsiTheme="minorHAnsi" w:cstheme="minorHAnsi"/>
        </w:rPr>
        <w:t>counterspace</w:t>
      </w:r>
      <w:r w:rsidRPr="00CE404F">
        <w:rPr>
          <w:rFonts w:asciiTheme="minorHAnsi" w:hAnsiTheme="minorHAnsi" w:cstheme="minorHAnsi"/>
        </w:rPr>
        <w:t xml:space="preserve"> at her first university, however, </w:t>
      </w:r>
      <w:r w:rsidR="00C87E29" w:rsidRPr="00CE404F">
        <w:rPr>
          <w:rFonts w:asciiTheme="minorHAnsi" w:hAnsiTheme="minorHAnsi" w:cstheme="minorHAnsi"/>
        </w:rPr>
        <w:t>Charlotte</w:t>
      </w:r>
      <w:r w:rsidRPr="00CE404F">
        <w:rPr>
          <w:rFonts w:asciiTheme="minorHAnsi" w:hAnsiTheme="minorHAnsi" w:cstheme="minorHAnsi"/>
        </w:rPr>
        <w:t xml:space="preserve"> felt that there was not a similar group available at Sheffield University. This was related not only to her ethnicity, but also to the fact that she is “a mature postgrad with a professional working life, a mortgage and family commitments and doesn’t fit into social situations with people who (for the majority) haven’t even started a career yet and are in their 20s, when I</w:t>
      </w:r>
      <w:r w:rsidR="00545091" w:rsidRPr="00CE404F">
        <w:rPr>
          <w:rFonts w:asciiTheme="minorHAnsi" w:hAnsiTheme="minorHAnsi" w:cstheme="minorHAnsi"/>
        </w:rPr>
        <w:t>’m in my 40s” (Email Response</w:t>
      </w:r>
      <w:r w:rsidRPr="00CE404F">
        <w:rPr>
          <w:rFonts w:asciiTheme="minorHAnsi" w:hAnsiTheme="minorHAnsi" w:cstheme="minorHAnsi"/>
        </w:rPr>
        <w:t>). She explained her disappointment of having been excluded from events by fellow PGR students and how she has a select group that she speaks to socially:</w:t>
      </w:r>
    </w:p>
    <w:p w14:paraId="0CD54201" w14:textId="4FDC9129" w:rsidR="002E0EA1" w:rsidRPr="00CE404F" w:rsidRDefault="002E0EA1" w:rsidP="002E0EA1">
      <w:pPr>
        <w:spacing w:before="120" w:after="120"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lastRenderedPageBreak/>
        <w:t>“Last year, I recall that after our upgrade/confirmation presentations informal invitations had circulated to convene in a pub to celebrate the success of the presentations that we’d all given, but somehow I wasn’t part of that informal networking with my fellow students and so saw them gather together and leave in a way that I felt excluded from. I now choose not to notice these things, and never respond to email invitations to convene in a pub any more. I have a select group of fellow PGRs (also mature students) that I speak to socially and simply make small-talk at the photocopiers with al</w:t>
      </w:r>
      <w:r w:rsidR="00545091" w:rsidRPr="00CE404F">
        <w:rPr>
          <w:rFonts w:asciiTheme="minorHAnsi" w:hAnsiTheme="minorHAnsi" w:cstheme="minorHAnsi"/>
          <w:sz w:val="23"/>
          <w:szCs w:val="23"/>
        </w:rPr>
        <w:t>l the rest.” (Email Response</w:t>
      </w:r>
      <w:r w:rsidRPr="00CE404F">
        <w:rPr>
          <w:rFonts w:asciiTheme="minorHAnsi" w:hAnsiTheme="minorHAnsi" w:cstheme="minorHAnsi"/>
          <w:sz w:val="23"/>
          <w:szCs w:val="23"/>
        </w:rPr>
        <w:t>)</w:t>
      </w:r>
    </w:p>
    <w:p w14:paraId="6C51E931" w14:textId="4D3897C5" w:rsidR="002E0EA1" w:rsidRPr="00CE404F" w:rsidRDefault="002E0EA1" w:rsidP="002E0EA1">
      <w:pPr>
        <w:spacing w:before="240" w:after="120" w:line="480" w:lineRule="auto"/>
        <w:jc w:val="both"/>
        <w:rPr>
          <w:rFonts w:asciiTheme="minorHAnsi" w:hAnsiTheme="minorHAnsi" w:cstheme="minorHAnsi"/>
        </w:rPr>
      </w:pPr>
      <w:r w:rsidRPr="00CE404F">
        <w:rPr>
          <w:rFonts w:asciiTheme="minorHAnsi" w:hAnsiTheme="minorHAnsi" w:cstheme="minorHAnsi"/>
        </w:rPr>
        <w:t>The importance of finding and</w:t>
      </w:r>
      <w:r w:rsidR="0001382E">
        <w:rPr>
          <w:rFonts w:asciiTheme="minorHAnsi" w:hAnsiTheme="minorHAnsi" w:cstheme="minorHAnsi"/>
        </w:rPr>
        <w:t>/</w:t>
      </w:r>
      <w:r w:rsidRPr="00CE404F">
        <w:rPr>
          <w:rFonts w:asciiTheme="minorHAnsi" w:hAnsiTheme="minorHAnsi" w:cstheme="minorHAnsi"/>
        </w:rPr>
        <w:t xml:space="preserve">or creating/developing such spaces is of huge importance to </w:t>
      </w:r>
      <w:r w:rsidR="00C87E29" w:rsidRPr="00CE404F">
        <w:rPr>
          <w:rFonts w:asciiTheme="minorHAnsi" w:hAnsiTheme="minorHAnsi" w:cstheme="minorHAnsi"/>
        </w:rPr>
        <w:t>Charlotte</w:t>
      </w:r>
      <w:r w:rsidRPr="00CE404F">
        <w:rPr>
          <w:rFonts w:asciiTheme="minorHAnsi" w:hAnsiTheme="minorHAnsi" w:cstheme="minorHAnsi"/>
        </w:rPr>
        <w:t>. When asked what kind of advice she would offer other students from the same ethnic background, who are considering Sheffield University, she emphasi</w:t>
      </w:r>
      <w:r w:rsidR="0001382E">
        <w:rPr>
          <w:rFonts w:asciiTheme="minorHAnsi" w:hAnsiTheme="minorHAnsi" w:cstheme="minorHAnsi"/>
        </w:rPr>
        <w:t>s</w:t>
      </w:r>
      <w:r w:rsidRPr="00CE404F">
        <w:rPr>
          <w:rFonts w:asciiTheme="minorHAnsi" w:hAnsiTheme="minorHAnsi" w:cstheme="minorHAnsi"/>
        </w:rPr>
        <w:t>es opportunities to network and collectivise to develop friendship:</w:t>
      </w:r>
    </w:p>
    <w:p w14:paraId="1D6BEBEC" w14:textId="09DD48A3" w:rsidR="002E0EA1" w:rsidRPr="00CE404F" w:rsidRDefault="002E0EA1" w:rsidP="002E0EA1">
      <w:pPr>
        <w:spacing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t xml:space="preserve">“Your socialization as a ‘minoritized’ person within the wider student body will (largely) be what you choose to make it. Be selective about the friendships you make, and never ever remain in situations where you are constantly required to justify your presence. The SU is unlikely to have anything of substance that will support you in addressing the challenges of being treated differently on the basis of ‘race’. However, keep an open mind and always remain open to any positive opportunities to network and collectivise in ways that strengthen you, and from which you can gain insights for </w:t>
      </w:r>
      <w:r w:rsidR="00545091" w:rsidRPr="00CE404F">
        <w:rPr>
          <w:rFonts w:asciiTheme="minorHAnsi" w:hAnsiTheme="minorHAnsi" w:cstheme="minorHAnsi"/>
          <w:sz w:val="23"/>
          <w:szCs w:val="23"/>
        </w:rPr>
        <w:t xml:space="preserve">your future” (Email </w:t>
      </w:r>
      <w:r w:rsidR="0001382E">
        <w:rPr>
          <w:rFonts w:asciiTheme="minorHAnsi" w:hAnsiTheme="minorHAnsi" w:cstheme="minorHAnsi"/>
          <w:sz w:val="23"/>
          <w:szCs w:val="23"/>
        </w:rPr>
        <w:t>R</w:t>
      </w:r>
      <w:r w:rsidR="00545091" w:rsidRPr="00CE404F">
        <w:rPr>
          <w:rFonts w:asciiTheme="minorHAnsi" w:hAnsiTheme="minorHAnsi" w:cstheme="minorHAnsi"/>
          <w:sz w:val="23"/>
          <w:szCs w:val="23"/>
        </w:rPr>
        <w:t>esponse</w:t>
      </w:r>
      <w:r w:rsidRPr="00CE404F">
        <w:rPr>
          <w:rFonts w:asciiTheme="minorHAnsi" w:hAnsiTheme="minorHAnsi" w:cstheme="minorHAnsi"/>
          <w:sz w:val="23"/>
          <w:szCs w:val="23"/>
        </w:rPr>
        <w:t>).</w:t>
      </w:r>
    </w:p>
    <w:p w14:paraId="6639F3FA" w14:textId="6048E2B9" w:rsidR="00EE39A1" w:rsidRPr="00CE404F" w:rsidRDefault="002E0EA1" w:rsidP="00E22A76">
      <w:pPr>
        <w:spacing w:before="240" w:line="480" w:lineRule="auto"/>
        <w:ind w:firstLine="567"/>
        <w:jc w:val="both"/>
        <w:rPr>
          <w:rFonts w:asciiTheme="minorHAnsi" w:hAnsiTheme="minorHAnsi" w:cstheme="minorHAnsi"/>
        </w:rPr>
      </w:pPr>
      <w:r w:rsidRPr="00CE404F">
        <w:rPr>
          <w:rFonts w:asciiTheme="minorHAnsi" w:hAnsiTheme="minorHAnsi" w:cstheme="minorHAnsi"/>
        </w:rPr>
        <w:t xml:space="preserve">The importance of friendships has already been discussed in detail, but what </w:t>
      </w:r>
      <w:r w:rsidR="00C87E29" w:rsidRPr="00CE404F">
        <w:rPr>
          <w:rFonts w:asciiTheme="minorHAnsi" w:hAnsiTheme="minorHAnsi" w:cstheme="minorHAnsi"/>
        </w:rPr>
        <w:t>Charlotte</w:t>
      </w:r>
      <w:r w:rsidRPr="00CE404F">
        <w:rPr>
          <w:rFonts w:asciiTheme="minorHAnsi" w:hAnsiTheme="minorHAnsi" w:cstheme="minorHAnsi"/>
        </w:rPr>
        <w:t xml:space="preserve"> points to is the capacity of friendship groups to act as </w:t>
      </w:r>
      <w:r w:rsidR="00AC585F" w:rsidRPr="00CE404F">
        <w:rPr>
          <w:rFonts w:asciiTheme="minorHAnsi" w:hAnsiTheme="minorHAnsi" w:cstheme="minorHAnsi"/>
        </w:rPr>
        <w:t>counterspaces</w:t>
      </w:r>
      <w:r w:rsidRPr="00CE404F">
        <w:rPr>
          <w:rFonts w:asciiTheme="minorHAnsi" w:hAnsiTheme="minorHAnsi" w:cstheme="minorHAnsi"/>
        </w:rPr>
        <w:t xml:space="preserve">. </w:t>
      </w:r>
    </w:p>
    <w:p w14:paraId="50467E98" w14:textId="3198CF7D" w:rsidR="002E0EA1" w:rsidRPr="00CE404F" w:rsidRDefault="00C87E29" w:rsidP="00EE39A1">
      <w:pPr>
        <w:spacing w:before="240" w:line="480" w:lineRule="auto"/>
        <w:ind w:firstLine="567"/>
        <w:jc w:val="both"/>
        <w:rPr>
          <w:rFonts w:asciiTheme="minorHAnsi" w:hAnsiTheme="minorHAnsi" w:cstheme="minorHAnsi"/>
        </w:rPr>
      </w:pPr>
      <w:r w:rsidRPr="00CE404F">
        <w:rPr>
          <w:rFonts w:asciiTheme="minorHAnsi" w:hAnsiTheme="minorHAnsi" w:cstheme="minorHAnsi"/>
        </w:rPr>
        <w:t>Monette</w:t>
      </w:r>
      <w:r w:rsidR="002E0EA1" w:rsidRPr="00CE404F">
        <w:rPr>
          <w:rFonts w:asciiTheme="minorHAnsi" w:hAnsiTheme="minorHAnsi" w:cstheme="minorHAnsi"/>
        </w:rPr>
        <w:t xml:space="preserve">’s friendship group provides a prime example of this fact. As previously outlined, unlike </w:t>
      </w:r>
      <w:r w:rsidR="0000490A" w:rsidRPr="00CE404F">
        <w:rPr>
          <w:rFonts w:asciiTheme="minorHAnsi" w:hAnsiTheme="minorHAnsi" w:cstheme="minorHAnsi"/>
        </w:rPr>
        <w:t>Raashida</w:t>
      </w:r>
      <w:r w:rsidR="002E0EA1" w:rsidRPr="00CE404F">
        <w:rPr>
          <w:rFonts w:asciiTheme="minorHAnsi" w:hAnsiTheme="minorHAnsi" w:cstheme="minorHAnsi"/>
        </w:rPr>
        <w:t xml:space="preserve">, she was not able to find the community she was looking for in a university society (the ACS) and while Teach First provided an outlet for her activism, it was in her friendship group that she was able to develop something of a </w:t>
      </w:r>
      <w:r w:rsidR="00AC585F" w:rsidRPr="00CE404F">
        <w:rPr>
          <w:rFonts w:asciiTheme="minorHAnsi" w:hAnsiTheme="minorHAnsi" w:cstheme="minorHAnsi"/>
        </w:rPr>
        <w:t>counterspace</w:t>
      </w:r>
      <w:r w:rsidR="002E0EA1" w:rsidRPr="00CE404F">
        <w:rPr>
          <w:rFonts w:asciiTheme="minorHAnsi" w:hAnsiTheme="minorHAnsi" w:cstheme="minorHAnsi"/>
        </w:rPr>
        <w:t xml:space="preserve">. As she describes, this group is extremely diverse: </w:t>
      </w:r>
    </w:p>
    <w:p w14:paraId="3B738076" w14:textId="7E556B0B" w:rsidR="002E0EA1" w:rsidRPr="00CE404F" w:rsidRDefault="002E0EA1" w:rsidP="00E22A76">
      <w:pPr>
        <w:spacing w:before="80" w:after="120"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lastRenderedPageBreak/>
        <w:t>“there’s a lot of people form the Hip-Hop dance society, which is mostly black people, it’s quite diverse, like we always laugh about if people see us hanging out, they must wonder what society we are, because we are like Asians, whites and blacks, Chinese… but like obviously in Physics everyone is mainly white. I live with a Chinese girl, a Pakistani girl and a white girl, two white girls actually, one from Germany and one from Greece originally and we all do Physics. So like I have a diverse friendship group … I have always had a diverse friendship group</w:t>
      </w:r>
      <w:r w:rsidR="00545091" w:rsidRPr="00CE404F">
        <w:rPr>
          <w:rFonts w:asciiTheme="minorHAnsi" w:hAnsiTheme="minorHAnsi" w:cstheme="minorHAnsi"/>
          <w:sz w:val="23"/>
          <w:szCs w:val="23"/>
        </w:rPr>
        <w:t>.</w:t>
      </w:r>
      <w:r w:rsidRPr="00CE404F">
        <w:rPr>
          <w:rFonts w:asciiTheme="minorHAnsi" w:hAnsiTheme="minorHAnsi" w:cstheme="minorHAnsi"/>
          <w:sz w:val="23"/>
          <w:szCs w:val="23"/>
        </w:rPr>
        <w:t>”</w:t>
      </w:r>
      <w:r w:rsidR="00545091" w:rsidRPr="00CE404F">
        <w:rPr>
          <w:rFonts w:asciiTheme="minorHAnsi" w:hAnsiTheme="minorHAnsi" w:cstheme="minorHAnsi"/>
          <w:sz w:val="23"/>
          <w:szCs w:val="23"/>
        </w:rPr>
        <w:t xml:space="preserve"> (Monette, Interview 2)</w:t>
      </w:r>
    </w:p>
    <w:p w14:paraId="5913F047" w14:textId="2FB962B1" w:rsidR="002E0EA1" w:rsidRPr="00CE404F" w:rsidRDefault="002E0EA1" w:rsidP="002E0EA1">
      <w:pPr>
        <w:spacing w:before="120" w:after="120" w:line="480" w:lineRule="auto"/>
        <w:jc w:val="both"/>
        <w:rPr>
          <w:rFonts w:asciiTheme="minorHAnsi" w:hAnsiTheme="minorHAnsi" w:cstheme="minorHAnsi"/>
        </w:rPr>
      </w:pPr>
      <w:r w:rsidRPr="00CE404F">
        <w:rPr>
          <w:rFonts w:asciiTheme="minorHAnsi" w:hAnsiTheme="minorHAnsi" w:cstheme="minorHAnsi"/>
        </w:rPr>
        <w:t>Struggling to develop friendships with other black students (“I do always feel a bit isolated by being the only person from my background, so I’m always like ‘oh there is another black person in the building, I’ll go and say hello’” (</w:t>
      </w:r>
      <w:r w:rsidR="00545091" w:rsidRPr="00CE404F">
        <w:rPr>
          <w:rFonts w:asciiTheme="minorHAnsi" w:hAnsiTheme="minorHAnsi" w:cstheme="minorHAnsi"/>
        </w:rPr>
        <w:t>ibid.</w:t>
      </w:r>
      <w:r w:rsidRPr="00CE404F">
        <w:rPr>
          <w:rFonts w:asciiTheme="minorHAnsi" w:hAnsiTheme="minorHAnsi" w:cstheme="minorHAnsi"/>
        </w:rPr>
        <w:t>)), she describes feeling as if she is within “an in-between space” and the search to find others who fall within this liminal state:</w:t>
      </w:r>
    </w:p>
    <w:p w14:paraId="6CF5C395" w14:textId="760BF7F7" w:rsidR="002E0EA1" w:rsidRPr="00CE404F" w:rsidRDefault="002E0EA1" w:rsidP="002E0EA1">
      <w:pPr>
        <w:spacing w:before="120" w:after="120"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t>“Yes an in-between space. Yes, there’s an in-between space. It’s just like about the number of people that are in the in-between, if there’s only five people, then you only have five people to try to get along with. If it is more like 50 then you’re fine. Like I said my friend in Cambridge, she has those people and I feel like not only black people, but anyone from anywhere, I have no problem. It’s just about meeting people who don’t assume that you’re something and who have similar ground with you and don’t feel awkward about it...”</w:t>
      </w:r>
      <w:r w:rsidR="00545091" w:rsidRPr="00CE404F">
        <w:rPr>
          <w:rFonts w:asciiTheme="minorHAnsi" w:hAnsiTheme="minorHAnsi" w:cstheme="minorHAnsi"/>
          <w:sz w:val="23"/>
          <w:szCs w:val="23"/>
        </w:rPr>
        <w:t xml:space="preserve"> (ibid.)</w:t>
      </w:r>
    </w:p>
    <w:p w14:paraId="2B5D2BA2" w14:textId="75CC8D9D" w:rsidR="002E0EA1" w:rsidRPr="00CE404F" w:rsidRDefault="002E0EA1" w:rsidP="00E22A76">
      <w:pPr>
        <w:spacing w:before="120" w:after="100" w:line="480" w:lineRule="auto"/>
        <w:jc w:val="both"/>
        <w:rPr>
          <w:rFonts w:asciiTheme="minorHAnsi" w:hAnsiTheme="minorHAnsi" w:cstheme="minorHAnsi"/>
        </w:rPr>
      </w:pPr>
      <w:r w:rsidRPr="00CE404F">
        <w:rPr>
          <w:rFonts w:asciiTheme="minorHAnsi" w:hAnsiTheme="minorHAnsi" w:cstheme="minorHAnsi"/>
        </w:rPr>
        <w:t>It is in this context that she found inspiration within this diverse group of others who are all “in</w:t>
      </w:r>
      <w:r w:rsidR="0001382E">
        <w:rPr>
          <w:rFonts w:asciiTheme="minorHAnsi" w:hAnsiTheme="minorHAnsi" w:cstheme="minorHAnsi"/>
        </w:rPr>
        <w:t xml:space="preserve"> </w:t>
      </w:r>
      <w:r w:rsidRPr="00CE404F">
        <w:rPr>
          <w:rFonts w:asciiTheme="minorHAnsi" w:hAnsiTheme="minorHAnsi" w:cstheme="minorHAnsi"/>
        </w:rPr>
        <w:t>-between” cultures:</w:t>
      </w:r>
    </w:p>
    <w:p w14:paraId="305FAD1C" w14:textId="33CA8863" w:rsidR="002E0EA1" w:rsidRPr="00CE404F" w:rsidRDefault="002E0EA1" w:rsidP="00E22A76">
      <w:pPr>
        <w:spacing w:before="100" w:after="120"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t>“because all my flatmates, we’re all from different places and we are all fine and I would say we all fit in quite well with the middle ground, except the two, there’s one German girl and there’s one Greek girl and they get on much better with the Physics white males. And then there’s me and Sahar, I get on more with people from the hip hop society, which is quite a cultural mix, so I’ve got Black friends and Asian friends and Russian friends, so we’re not completely comfortable, but we’re not uncomfortable. So yes, somewhere in between. But I don’t think it’s really a place” (</w:t>
      </w:r>
      <w:r w:rsidR="00545091" w:rsidRPr="00CE404F">
        <w:rPr>
          <w:rFonts w:asciiTheme="minorHAnsi" w:hAnsiTheme="minorHAnsi" w:cstheme="minorHAnsi"/>
          <w:sz w:val="23"/>
          <w:szCs w:val="23"/>
        </w:rPr>
        <w:t>ibid.</w:t>
      </w:r>
      <w:r w:rsidRPr="00CE404F">
        <w:rPr>
          <w:rFonts w:asciiTheme="minorHAnsi" w:hAnsiTheme="minorHAnsi" w:cstheme="minorHAnsi"/>
          <w:sz w:val="23"/>
          <w:szCs w:val="23"/>
        </w:rPr>
        <w:t>)</w:t>
      </w:r>
    </w:p>
    <w:p w14:paraId="6180DB0B" w14:textId="2DD0D2D2" w:rsidR="002E0EA1" w:rsidRPr="00CE404F" w:rsidRDefault="002E0EA1" w:rsidP="002E0EA1">
      <w:pPr>
        <w:spacing w:before="120" w:after="120" w:line="480" w:lineRule="auto"/>
        <w:jc w:val="both"/>
        <w:rPr>
          <w:rFonts w:asciiTheme="minorHAnsi" w:hAnsiTheme="minorHAnsi" w:cstheme="minorHAnsi"/>
        </w:rPr>
      </w:pPr>
      <w:r w:rsidRPr="00CE404F">
        <w:rPr>
          <w:rFonts w:asciiTheme="minorHAnsi" w:hAnsiTheme="minorHAnsi" w:cstheme="minorHAnsi"/>
        </w:rPr>
        <w:lastRenderedPageBreak/>
        <w:t>Her friendship groups provide the space (a group of “in-between” identities) wherein she can feel connected. This is a situation she has experience of since school, describing how, during that time:</w:t>
      </w:r>
    </w:p>
    <w:p w14:paraId="276026F7" w14:textId="475042D2" w:rsidR="002E0EA1" w:rsidRPr="00CE404F" w:rsidRDefault="002E0EA1" w:rsidP="002E0EA1">
      <w:pPr>
        <w:spacing w:before="120" w:after="120"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t xml:space="preserve">“I didn’t feel like I’d particularly fit in with the Black girls, I didn’t fit in with the White girls. I felt most comfortable with a mixture, like the Turkish girl, the Chinese girl and a Black </w:t>
      </w:r>
      <w:r w:rsidR="005C78F5" w:rsidRPr="00CE404F">
        <w:rPr>
          <w:rFonts w:asciiTheme="minorHAnsi" w:hAnsiTheme="minorHAnsi" w:cstheme="minorHAnsi"/>
          <w:sz w:val="23"/>
          <w:szCs w:val="23"/>
        </w:rPr>
        <w:t>girl. And then Sixth Form, once</w:t>
      </w:r>
      <w:r w:rsidRPr="00CE404F">
        <w:rPr>
          <w:rFonts w:asciiTheme="minorHAnsi" w:hAnsiTheme="minorHAnsi" w:cstheme="minorHAnsi"/>
          <w:sz w:val="23"/>
          <w:szCs w:val="23"/>
        </w:rPr>
        <w:t xml:space="preserve"> the White people that came in were just very different, so I definitely didn’t fit in with them and so I always felt I didn’t have a standard group of people that I could identify with and it’s just usually a pick and mix from all these different groups” (</w:t>
      </w:r>
      <w:r w:rsidR="00545091" w:rsidRPr="00CE404F">
        <w:rPr>
          <w:rFonts w:asciiTheme="minorHAnsi" w:hAnsiTheme="minorHAnsi" w:cstheme="minorHAnsi"/>
          <w:sz w:val="23"/>
          <w:szCs w:val="23"/>
        </w:rPr>
        <w:t>ibid.</w:t>
      </w:r>
      <w:r w:rsidRPr="00CE404F">
        <w:rPr>
          <w:rFonts w:asciiTheme="minorHAnsi" w:hAnsiTheme="minorHAnsi" w:cstheme="minorHAnsi"/>
          <w:sz w:val="23"/>
          <w:szCs w:val="23"/>
        </w:rPr>
        <w:t>)</w:t>
      </w:r>
    </w:p>
    <w:p w14:paraId="2EC38FC6" w14:textId="496EF257" w:rsidR="002E0EA1" w:rsidRPr="00CE404F" w:rsidRDefault="002E0EA1" w:rsidP="002E0EA1">
      <w:pPr>
        <w:spacing w:before="120" w:after="120" w:line="480" w:lineRule="auto"/>
        <w:jc w:val="both"/>
        <w:rPr>
          <w:rFonts w:asciiTheme="minorHAnsi" w:hAnsiTheme="minorHAnsi" w:cstheme="minorHAnsi"/>
        </w:rPr>
      </w:pPr>
      <w:r w:rsidRPr="00CE404F">
        <w:rPr>
          <w:rFonts w:asciiTheme="minorHAnsi" w:hAnsiTheme="minorHAnsi" w:cstheme="minorHAnsi"/>
        </w:rPr>
        <w:t xml:space="preserve">Her diverse group of university friends act, in this sense, as role models. </w:t>
      </w:r>
      <w:r w:rsidR="00C87E29" w:rsidRPr="00CE404F">
        <w:rPr>
          <w:rFonts w:asciiTheme="minorHAnsi" w:hAnsiTheme="minorHAnsi" w:cstheme="minorHAnsi"/>
        </w:rPr>
        <w:t>Monette</w:t>
      </w:r>
      <w:r w:rsidRPr="00CE404F">
        <w:rPr>
          <w:rFonts w:asciiTheme="minorHAnsi" w:hAnsiTheme="minorHAnsi" w:cstheme="minorHAnsi"/>
        </w:rPr>
        <w:t xml:space="preserve"> spoke, for example, of her admiration for one of her flatmates, saying:</w:t>
      </w:r>
    </w:p>
    <w:p w14:paraId="1F6F61B1" w14:textId="2839A886" w:rsidR="002E0EA1" w:rsidRPr="00CE404F" w:rsidRDefault="002E0EA1" w:rsidP="002E0EA1">
      <w:pPr>
        <w:spacing w:before="120" w:after="120"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t>“I really admire her for being completely who she is as she’s not insecure about being different or worried about other people’s interpretation of her and then in in the first year, I made friends with this girl in my flat and she was an Indian lesbian and she was… not unheard of, but she hadn’t told her parents or anything so it was really interesting and inspiring” (</w:t>
      </w:r>
      <w:r w:rsidR="00545091" w:rsidRPr="00CE404F">
        <w:rPr>
          <w:rFonts w:asciiTheme="minorHAnsi" w:hAnsiTheme="minorHAnsi" w:cstheme="minorHAnsi"/>
          <w:sz w:val="23"/>
          <w:szCs w:val="23"/>
        </w:rPr>
        <w:t>ibid.</w:t>
      </w:r>
      <w:r w:rsidRPr="00CE404F">
        <w:rPr>
          <w:rFonts w:asciiTheme="minorHAnsi" w:hAnsiTheme="minorHAnsi" w:cstheme="minorHAnsi"/>
          <w:sz w:val="23"/>
          <w:szCs w:val="23"/>
        </w:rPr>
        <w:t>)</w:t>
      </w:r>
    </w:p>
    <w:p w14:paraId="11E440DD" w14:textId="1469AF80" w:rsidR="001E42BE" w:rsidRPr="00734C06" w:rsidRDefault="007805F3" w:rsidP="001E42BE">
      <w:pPr>
        <w:spacing w:before="240" w:line="480" w:lineRule="auto"/>
        <w:jc w:val="both"/>
        <w:rPr>
          <w:rFonts w:asciiTheme="minorHAnsi" w:hAnsiTheme="minorHAnsi" w:cstheme="minorHAnsi"/>
        </w:rPr>
      </w:pPr>
      <w:r w:rsidRPr="00734C06">
        <w:rPr>
          <w:rFonts w:asciiTheme="minorHAnsi" w:hAnsiTheme="minorHAnsi" w:cstheme="minorHAnsi"/>
        </w:rPr>
        <w:t xml:space="preserve">Returning to the discussion of </w:t>
      </w:r>
      <w:r w:rsidRPr="00734C06">
        <w:rPr>
          <w:rFonts w:asciiTheme="minorHAnsi" w:hAnsiTheme="minorHAnsi" w:cstheme="minorHAnsi"/>
          <w:i/>
        </w:rPr>
        <w:t xml:space="preserve">spaces, </w:t>
      </w:r>
      <w:r w:rsidR="005C78F5" w:rsidRPr="00734C06">
        <w:rPr>
          <w:rFonts w:asciiTheme="minorHAnsi" w:hAnsiTheme="minorHAnsi" w:cstheme="minorHAnsi"/>
        </w:rPr>
        <w:t>Monette’s friendship group – by her own description an ‘in-between’ space</w:t>
      </w:r>
      <w:r w:rsidRPr="00734C06">
        <w:rPr>
          <w:rFonts w:asciiTheme="minorHAnsi" w:hAnsiTheme="minorHAnsi" w:cstheme="minorHAnsi"/>
        </w:rPr>
        <w:t>, marked by cultural differences</w:t>
      </w:r>
      <w:r w:rsidR="005C78F5" w:rsidRPr="00734C06">
        <w:rPr>
          <w:rFonts w:asciiTheme="minorHAnsi" w:hAnsiTheme="minorHAnsi" w:cstheme="minorHAnsi"/>
        </w:rPr>
        <w:t xml:space="preserve"> – offers an example of </w:t>
      </w:r>
      <w:r w:rsidR="001E42BE" w:rsidRPr="00734C06">
        <w:rPr>
          <w:rFonts w:asciiTheme="minorHAnsi" w:hAnsiTheme="minorHAnsi" w:cstheme="minorHAnsi"/>
        </w:rPr>
        <w:t>hybridity</w:t>
      </w:r>
      <w:r w:rsidRPr="00734C06">
        <w:rPr>
          <w:rFonts w:asciiTheme="minorHAnsi" w:hAnsiTheme="minorHAnsi" w:cstheme="minorHAnsi"/>
        </w:rPr>
        <w:t>, of a third space, and demonstrates their potential as a space for transforming perceptions. Whilst they ‘met’ in the classroom, however, it was not the class space that offered this potentiality, but the space the students themselves created beyond it.</w:t>
      </w:r>
    </w:p>
    <w:p w14:paraId="0F039713" w14:textId="24C76E6E" w:rsidR="002E0EA1" w:rsidRPr="00CE404F" w:rsidRDefault="0000490A" w:rsidP="002E0EA1">
      <w:pPr>
        <w:spacing w:before="240" w:after="120" w:line="480" w:lineRule="auto"/>
        <w:ind w:firstLine="567"/>
        <w:jc w:val="both"/>
        <w:rPr>
          <w:rFonts w:asciiTheme="minorHAnsi" w:hAnsiTheme="minorHAnsi" w:cstheme="minorHAnsi"/>
        </w:rPr>
      </w:pPr>
      <w:r w:rsidRPr="00CE404F">
        <w:rPr>
          <w:rFonts w:asciiTheme="minorHAnsi" w:hAnsiTheme="minorHAnsi" w:cstheme="minorHAnsi"/>
        </w:rPr>
        <w:t>Adila</w:t>
      </w:r>
      <w:r w:rsidR="002E0EA1" w:rsidRPr="00CE404F">
        <w:rPr>
          <w:rFonts w:asciiTheme="minorHAnsi" w:hAnsiTheme="minorHAnsi" w:cstheme="minorHAnsi"/>
        </w:rPr>
        <w:t xml:space="preserve"> was active in several university societies – both medical and political (i.e. for gender equality), but like </w:t>
      </w:r>
      <w:r w:rsidR="00C87E29" w:rsidRPr="00CE404F">
        <w:rPr>
          <w:rFonts w:asciiTheme="minorHAnsi" w:hAnsiTheme="minorHAnsi" w:cstheme="minorHAnsi"/>
        </w:rPr>
        <w:t>Monette</w:t>
      </w:r>
      <w:r w:rsidR="002E0EA1" w:rsidRPr="00CE404F">
        <w:rPr>
          <w:rFonts w:asciiTheme="minorHAnsi" w:hAnsiTheme="minorHAnsi" w:cstheme="minorHAnsi"/>
        </w:rPr>
        <w:t xml:space="preserve">, it has been her friends who provided a counterspace, and like </w:t>
      </w:r>
      <w:r w:rsidRPr="00CE404F">
        <w:rPr>
          <w:rFonts w:asciiTheme="minorHAnsi" w:hAnsiTheme="minorHAnsi" w:cstheme="minorHAnsi"/>
        </w:rPr>
        <w:t>Raashida</w:t>
      </w:r>
      <w:r w:rsidR="002E0EA1" w:rsidRPr="00CE404F">
        <w:rPr>
          <w:rFonts w:asciiTheme="minorHAnsi" w:hAnsiTheme="minorHAnsi" w:cstheme="minorHAnsi"/>
        </w:rPr>
        <w:t xml:space="preserve">, religious identity has played an important role. As she outlines: </w:t>
      </w:r>
    </w:p>
    <w:p w14:paraId="17C76A3A" w14:textId="2145F8E2" w:rsidR="002E0EA1" w:rsidRPr="00CE404F" w:rsidRDefault="002E0EA1" w:rsidP="002E0EA1">
      <w:pPr>
        <w:spacing w:before="120" w:after="120" w:line="360" w:lineRule="auto"/>
        <w:ind w:left="567"/>
        <w:jc w:val="both"/>
        <w:rPr>
          <w:rFonts w:asciiTheme="minorHAnsi" w:hAnsiTheme="minorHAnsi" w:cstheme="minorHAnsi"/>
          <w:sz w:val="23"/>
          <w:szCs w:val="23"/>
        </w:rPr>
      </w:pPr>
      <w:r w:rsidRPr="00CE404F">
        <w:rPr>
          <w:rFonts w:asciiTheme="minorHAnsi" w:hAnsiTheme="minorHAnsi" w:cstheme="minorHAnsi"/>
          <w:sz w:val="23"/>
          <w:szCs w:val="23"/>
        </w:rPr>
        <w:lastRenderedPageBreak/>
        <w:t>“it’s one of those situations where, you know where people who reflect your value systems or in the way someone who is a Muslim would more gravitate towards me, just because of the headscarf. So, it’s just a similar sort of thing to that</w:t>
      </w:r>
      <w:r w:rsidR="0001382E">
        <w:rPr>
          <w:rFonts w:asciiTheme="minorHAnsi" w:hAnsiTheme="minorHAnsi" w:cstheme="minorHAnsi"/>
          <w:sz w:val="23"/>
          <w:szCs w:val="23"/>
        </w:rPr>
        <w:t>.</w:t>
      </w:r>
      <w:r w:rsidRPr="00CE404F">
        <w:rPr>
          <w:rFonts w:asciiTheme="minorHAnsi" w:hAnsiTheme="minorHAnsi" w:cstheme="minorHAnsi"/>
          <w:sz w:val="23"/>
          <w:szCs w:val="23"/>
        </w:rPr>
        <w:t>” (</w:t>
      </w:r>
      <w:r w:rsidR="00545091" w:rsidRPr="00CE404F">
        <w:rPr>
          <w:rFonts w:asciiTheme="minorHAnsi" w:hAnsiTheme="minorHAnsi" w:cstheme="minorHAnsi"/>
          <w:sz w:val="23"/>
          <w:szCs w:val="23"/>
        </w:rPr>
        <w:t>Interview 1</w:t>
      </w:r>
      <w:r w:rsidRPr="00CE404F">
        <w:rPr>
          <w:rFonts w:asciiTheme="minorHAnsi" w:hAnsiTheme="minorHAnsi" w:cstheme="minorHAnsi"/>
          <w:sz w:val="23"/>
          <w:szCs w:val="23"/>
        </w:rPr>
        <w:t>)</w:t>
      </w:r>
    </w:p>
    <w:p w14:paraId="584300FF" w14:textId="684FD865" w:rsidR="002E0EA1" w:rsidRPr="00CE404F" w:rsidRDefault="002E0EA1" w:rsidP="002E0EA1">
      <w:pPr>
        <w:spacing w:before="240" w:after="120" w:line="480" w:lineRule="auto"/>
        <w:jc w:val="both"/>
        <w:rPr>
          <w:rFonts w:asciiTheme="minorHAnsi" w:hAnsiTheme="minorHAnsi" w:cstheme="minorHAnsi"/>
        </w:rPr>
      </w:pPr>
      <w:r w:rsidRPr="00CE404F">
        <w:rPr>
          <w:rFonts w:asciiTheme="minorHAnsi" w:hAnsiTheme="minorHAnsi" w:cstheme="minorHAnsi"/>
        </w:rPr>
        <w:t xml:space="preserve">It is within such social counterspaces, amongst friends and role models, that the research participants develop their narrative identities, as they navigate an institution wherein racism – whether in the form of microaggression or </w:t>
      </w:r>
      <w:r w:rsidR="008E3A7A" w:rsidRPr="00CE404F">
        <w:rPr>
          <w:rFonts w:asciiTheme="minorHAnsi" w:hAnsiTheme="minorHAnsi" w:cstheme="minorHAnsi"/>
        </w:rPr>
        <w:t>racialised</w:t>
      </w:r>
      <w:r w:rsidRPr="00CE404F">
        <w:rPr>
          <w:rFonts w:asciiTheme="minorHAnsi" w:hAnsiTheme="minorHAnsi" w:cstheme="minorHAnsi"/>
        </w:rPr>
        <w:t xml:space="preserve"> aggression – is a daily reality.</w:t>
      </w:r>
    </w:p>
    <w:p w14:paraId="1D8A0CE2" w14:textId="1D0D4613" w:rsidR="002E0EA1" w:rsidRPr="00CE404F" w:rsidRDefault="002E0EA1" w:rsidP="002E0EA1">
      <w:pPr>
        <w:spacing w:before="360" w:line="480" w:lineRule="auto"/>
        <w:jc w:val="both"/>
        <w:rPr>
          <w:rFonts w:asciiTheme="minorHAnsi" w:hAnsiTheme="minorHAnsi" w:cstheme="minorHAnsi"/>
          <w:b/>
          <w:sz w:val="26"/>
          <w:szCs w:val="26"/>
        </w:rPr>
      </w:pPr>
      <w:r w:rsidRPr="00CE404F">
        <w:rPr>
          <w:rFonts w:asciiTheme="minorHAnsi" w:hAnsiTheme="minorHAnsi" w:cstheme="minorHAnsi"/>
          <w:b/>
          <w:sz w:val="26"/>
          <w:szCs w:val="26"/>
        </w:rPr>
        <w:t>6.7 Summary</w:t>
      </w:r>
    </w:p>
    <w:p w14:paraId="48C47696" w14:textId="7BF264AD" w:rsidR="002E0EA1" w:rsidRPr="00CE404F" w:rsidRDefault="002E0EA1" w:rsidP="003B2566">
      <w:pPr>
        <w:spacing w:line="480" w:lineRule="auto"/>
        <w:jc w:val="both"/>
        <w:rPr>
          <w:rFonts w:asciiTheme="minorHAnsi" w:hAnsiTheme="minorHAnsi" w:cstheme="minorHAnsi"/>
        </w:rPr>
      </w:pPr>
      <w:r w:rsidRPr="00CE404F">
        <w:rPr>
          <w:rFonts w:asciiTheme="minorHAnsi" w:hAnsiTheme="minorHAnsi" w:cstheme="minorHAnsi"/>
        </w:rPr>
        <w:t>If the previous three analytical chapters focused predominantly upon structural and inter-personal racism, the aim in this chapter is to place the focus upon the agency of the research participants and the strategies of resistance through</w:t>
      </w:r>
      <w:r w:rsidR="0001382E">
        <w:rPr>
          <w:rFonts w:asciiTheme="minorHAnsi" w:hAnsiTheme="minorHAnsi" w:cstheme="minorHAnsi"/>
        </w:rPr>
        <w:t xml:space="preserve"> which</w:t>
      </w:r>
      <w:r w:rsidRPr="00CE404F">
        <w:rPr>
          <w:rFonts w:asciiTheme="minorHAnsi" w:hAnsiTheme="minorHAnsi" w:cstheme="minorHAnsi"/>
        </w:rPr>
        <w:t xml:space="preserve"> white supremacy is navigated and resisted. This chapter has thus focused upon the importance, for students – and minoritised students more than others – of supportive groups, charting how, despite the twin problems of an overtly white campus and ethnic segregation, the female BME students who compose this thesis’s research participants, have asserted narratives of identity that resist ‘Othering’ and created counterspaces with friends and role models.</w:t>
      </w:r>
    </w:p>
    <w:p w14:paraId="0D74648A" w14:textId="77777777" w:rsidR="00B40359" w:rsidRPr="00CE404F" w:rsidRDefault="00B40359" w:rsidP="00B40359">
      <w:pPr>
        <w:pStyle w:val="NormalWeb"/>
        <w:spacing w:before="120" w:beforeAutospacing="0" w:after="120" w:afterAutospacing="0" w:line="360" w:lineRule="auto"/>
        <w:jc w:val="center"/>
        <w:rPr>
          <w:rStyle w:val="Emphasis"/>
          <w:rFonts w:asciiTheme="minorHAnsi" w:hAnsiTheme="minorHAnsi" w:cstheme="minorHAnsi"/>
          <w:b/>
          <w:i w:val="0"/>
          <w:sz w:val="32"/>
          <w:szCs w:val="32"/>
        </w:rPr>
      </w:pPr>
    </w:p>
    <w:p w14:paraId="097D876E" w14:textId="77777777" w:rsidR="00CF208D" w:rsidRPr="00CE404F" w:rsidRDefault="00CF208D" w:rsidP="00B40359">
      <w:pPr>
        <w:pStyle w:val="NormalWeb"/>
        <w:spacing w:before="120" w:beforeAutospacing="0" w:after="120" w:afterAutospacing="0" w:line="360" w:lineRule="auto"/>
        <w:jc w:val="center"/>
        <w:rPr>
          <w:rStyle w:val="Emphasis"/>
          <w:rFonts w:asciiTheme="minorHAnsi" w:hAnsiTheme="minorHAnsi" w:cstheme="minorHAnsi"/>
          <w:b/>
          <w:i w:val="0"/>
          <w:sz w:val="32"/>
          <w:szCs w:val="32"/>
        </w:rPr>
      </w:pPr>
    </w:p>
    <w:p w14:paraId="2FC12D8D" w14:textId="77777777" w:rsidR="00CF208D" w:rsidRPr="00CE404F" w:rsidRDefault="00CF208D" w:rsidP="00B40359">
      <w:pPr>
        <w:pStyle w:val="NormalWeb"/>
        <w:spacing w:before="120" w:beforeAutospacing="0" w:after="120" w:afterAutospacing="0" w:line="360" w:lineRule="auto"/>
        <w:jc w:val="center"/>
        <w:rPr>
          <w:rStyle w:val="Emphasis"/>
          <w:rFonts w:asciiTheme="minorHAnsi" w:hAnsiTheme="minorHAnsi" w:cstheme="minorHAnsi"/>
          <w:b/>
          <w:i w:val="0"/>
          <w:sz w:val="32"/>
          <w:szCs w:val="32"/>
        </w:rPr>
      </w:pPr>
    </w:p>
    <w:p w14:paraId="20FD5999" w14:textId="77777777" w:rsidR="00CF208D" w:rsidRPr="00CE404F" w:rsidRDefault="00CF208D" w:rsidP="00B40359">
      <w:pPr>
        <w:pStyle w:val="NormalWeb"/>
        <w:spacing w:before="120" w:beforeAutospacing="0" w:after="120" w:afterAutospacing="0" w:line="360" w:lineRule="auto"/>
        <w:jc w:val="center"/>
        <w:rPr>
          <w:rStyle w:val="Emphasis"/>
          <w:rFonts w:asciiTheme="minorHAnsi" w:hAnsiTheme="minorHAnsi" w:cstheme="minorHAnsi"/>
          <w:b/>
          <w:i w:val="0"/>
          <w:sz w:val="32"/>
          <w:szCs w:val="32"/>
        </w:rPr>
      </w:pPr>
    </w:p>
    <w:p w14:paraId="326315F1" w14:textId="77777777" w:rsidR="00CF208D" w:rsidRPr="00CE404F" w:rsidRDefault="00CF208D" w:rsidP="00B40359">
      <w:pPr>
        <w:pStyle w:val="NormalWeb"/>
        <w:spacing w:before="120" w:beforeAutospacing="0" w:after="120" w:afterAutospacing="0" w:line="360" w:lineRule="auto"/>
        <w:jc w:val="center"/>
        <w:rPr>
          <w:rStyle w:val="Emphasis"/>
          <w:rFonts w:asciiTheme="minorHAnsi" w:hAnsiTheme="minorHAnsi" w:cstheme="minorHAnsi"/>
          <w:b/>
          <w:i w:val="0"/>
          <w:sz w:val="32"/>
          <w:szCs w:val="32"/>
        </w:rPr>
      </w:pPr>
    </w:p>
    <w:p w14:paraId="1E4D8818" w14:textId="77777777" w:rsidR="00CF208D" w:rsidRPr="00CE404F" w:rsidRDefault="00CF208D" w:rsidP="00B40359">
      <w:pPr>
        <w:pStyle w:val="NormalWeb"/>
        <w:spacing w:before="120" w:beforeAutospacing="0" w:after="120" w:afterAutospacing="0" w:line="360" w:lineRule="auto"/>
        <w:jc w:val="center"/>
        <w:rPr>
          <w:rStyle w:val="Emphasis"/>
          <w:rFonts w:asciiTheme="minorHAnsi" w:hAnsiTheme="minorHAnsi" w:cstheme="minorHAnsi"/>
          <w:b/>
          <w:i w:val="0"/>
          <w:sz w:val="32"/>
          <w:szCs w:val="32"/>
        </w:rPr>
      </w:pPr>
    </w:p>
    <w:p w14:paraId="58E7F918" w14:textId="77777777" w:rsidR="00CF208D" w:rsidRPr="00CE404F" w:rsidRDefault="00CF208D" w:rsidP="00FD5CB2">
      <w:pPr>
        <w:pStyle w:val="NormalWeb"/>
        <w:spacing w:before="120" w:beforeAutospacing="0" w:after="120" w:afterAutospacing="0" w:line="360" w:lineRule="auto"/>
        <w:rPr>
          <w:rStyle w:val="Emphasis"/>
          <w:rFonts w:asciiTheme="minorHAnsi" w:hAnsiTheme="minorHAnsi" w:cstheme="minorHAnsi"/>
          <w:b/>
          <w:i w:val="0"/>
          <w:sz w:val="32"/>
          <w:szCs w:val="32"/>
        </w:rPr>
      </w:pPr>
    </w:p>
    <w:p w14:paraId="564BE5C2" w14:textId="77777777" w:rsidR="00CF208D" w:rsidRPr="00CE404F" w:rsidRDefault="00CF208D" w:rsidP="00B40359">
      <w:pPr>
        <w:pStyle w:val="NormalWeb"/>
        <w:spacing w:before="120" w:beforeAutospacing="0" w:after="120" w:afterAutospacing="0" w:line="360" w:lineRule="auto"/>
        <w:jc w:val="center"/>
        <w:rPr>
          <w:rStyle w:val="Emphasis"/>
          <w:rFonts w:asciiTheme="minorHAnsi" w:hAnsiTheme="minorHAnsi" w:cstheme="minorHAnsi"/>
          <w:b/>
          <w:i w:val="0"/>
          <w:sz w:val="32"/>
          <w:szCs w:val="32"/>
        </w:rPr>
      </w:pPr>
    </w:p>
    <w:p w14:paraId="4541B4DC" w14:textId="77777777" w:rsidR="00B40359" w:rsidRPr="00CE404F" w:rsidRDefault="00B40359" w:rsidP="00B40359">
      <w:pPr>
        <w:pStyle w:val="NormalWeb"/>
        <w:spacing w:before="120" w:beforeAutospacing="0" w:after="120" w:afterAutospacing="0" w:line="360" w:lineRule="auto"/>
        <w:jc w:val="center"/>
        <w:rPr>
          <w:rStyle w:val="Emphasis"/>
          <w:rFonts w:asciiTheme="minorHAnsi" w:hAnsiTheme="minorHAnsi" w:cstheme="minorHAnsi"/>
          <w:b/>
          <w:i w:val="0"/>
          <w:sz w:val="32"/>
          <w:szCs w:val="32"/>
        </w:rPr>
      </w:pPr>
      <w:r w:rsidRPr="00CE404F">
        <w:rPr>
          <w:rStyle w:val="Emphasis"/>
          <w:rFonts w:asciiTheme="minorHAnsi" w:hAnsiTheme="minorHAnsi" w:cstheme="minorHAnsi"/>
          <w:b/>
          <w:i w:val="0"/>
          <w:sz w:val="32"/>
          <w:szCs w:val="32"/>
        </w:rPr>
        <w:t>CHAPTER 7:</w:t>
      </w:r>
    </w:p>
    <w:p w14:paraId="04C434A4" w14:textId="77777777" w:rsidR="00B40359" w:rsidRPr="00CE404F" w:rsidRDefault="00B40359" w:rsidP="00B40359">
      <w:pPr>
        <w:pStyle w:val="NormalWeb"/>
        <w:spacing w:before="120" w:beforeAutospacing="0" w:after="120" w:afterAutospacing="0" w:line="360" w:lineRule="auto"/>
        <w:jc w:val="center"/>
        <w:rPr>
          <w:rStyle w:val="Emphasis"/>
          <w:rFonts w:asciiTheme="minorHAnsi" w:hAnsiTheme="minorHAnsi" w:cstheme="minorHAnsi"/>
          <w:b/>
          <w:i w:val="0"/>
          <w:sz w:val="32"/>
          <w:szCs w:val="32"/>
        </w:rPr>
      </w:pPr>
      <w:r w:rsidRPr="00CE404F">
        <w:rPr>
          <w:rStyle w:val="Emphasis"/>
          <w:rFonts w:asciiTheme="minorHAnsi" w:hAnsiTheme="minorHAnsi" w:cstheme="minorHAnsi"/>
          <w:b/>
          <w:i w:val="0"/>
          <w:sz w:val="32"/>
          <w:szCs w:val="32"/>
        </w:rPr>
        <w:t>CONCLUSION</w:t>
      </w:r>
    </w:p>
    <w:p w14:paraId="76242D73" w14:textId="77777777" w:rsidR="00B40359" w:rsidRPr="00CE404F" w:rsidRDefault="00B40359" w:rsidP="00B40359">
      <w:pPr>
        <w:pStyle w:val="NormalWeb"/>
        <w:spacing w:before="120" w:beforeAutospacing="0" w:after="120" w:afterAutospacing="0" w:line="480" w:lineRule="auto"/>
        <w:jc w:val="both"/>
        <w:rPr>
          <w:rStyle w:val="Emphasis"/>
          <w:rFonts w:asciiTheme="minorHAnsi" w:hAnsiTheme="minorHAnsi" w:cstheme="minorHAnsi"/>
          <w:b/>
          <w:i w:val="0"/>
        </w:rPr>
      </w:pPr>
    </w:p>
    <w:p w14:paraId="64F0859E" w14:textId="77777777" w:rsidR="00B40359" w:rsidRPr="00CE404F" w:rsidRDefault="00B40359" w:rsidP="00B40359">
      <w:pPr>
        <w:pStyle w:val="NormalWeb"/>
        <w:spacing w:before="480" w:beforeAutospacing="0" w:after="120" w:afterAutospacing="0" w:line="480" w:lineRule="auto"/>
        <w:jc w:val="both"/>
        <w:rPr>
          <w:rStyle w:val="Emphasis"/>
          <w:rFonts w:asciiTheme="minorHAnsi" w:hAnsiTheme="minorHAnsi" w:cstheme="minorHAnsi"/>
          <w:b/>
          <w:i w:val="0"/>
          <w:sz w:val="28"/>
          <w:szCs w:val="28"/>
        </w:rPr>
      </w:pPr>
      <w:r w:rsidRPr="00CE404F">
        <w:rPr>
          <w:rStyle w:val="Emphasis"/>
          <w:rFonts w:asciiTheme="minorHAnsi" w:hAnsiTheme="minorHAnsi" w:cstheme="minorHAnsi"/>
          <w:b/>
          <w:i w:val="0"/>
          <w:sz w:val="28"/>
          <w:szCs w:val="28"/>
        </w:rPr>
        <w:t>7.1 Thesis Aim</w:t>
      </w:r>
    </w:p>
    <w:p w14:paraId="3160D632" w14:textId="32E65AD7" w:rsidR="00B40359" w:rsidRDefault="00281655" w:rsidP="00B40359">
      <w:pPr>
        <w:pStyle w:val="NormalWeb"/>
        <w:spacing w:before="120" w:beforeAutospacing="0" w:after="120" w:afterAutospacing="0" w:line="480" w:lineRule="auto"/>
        <w:jc w:val="both"/>
        <w:rPr>
          <w:rFonts w:asciiTheme="minorHAnsi" w:hAnsiTheme="minorHAnsi" w:cstheme="minorHAnsi"/>
          <w:szCs w:val="17"/>
          <w:shd w:val="clear" w:color="auto" w:fill="FFFFFF"/>
          <w:lang w:val="en-US" w:eastAsia="de-DE"/>
        </w:rPr>
      </w:pPr>
      <w:r w:rsidRPr="00CE404F">
        <w:rPr>
          <w:rFonts w:asciiTheme="minorHAnsi" w:hAnsiTheme="minorHAnsi" w:cstheme="minorHAnsi"/>
          <w:szCs w:val="17"/>
          <w:shd w:val="clear" w:color="auto" w:fill="FFFFFF"/>
          <w:lang w:val="en-US" w:eastAsia="de-DE"/>
        </w:rPr>
        <w:t xml:space="preserve">The aim of this thesis has been guided </w:t>
      </w:r>
      <w:r w:rsidRPr="00734C06">
        <w:rPr>
          <w:rFonts w:asciiTheme="minorHAnsi" w:hAnsiTheme="minorHAnsi" w:cstheme="minorHAnsi"/>
          <w:szCs w:val="17"/>
          <w:shd w:val="clear" w:color="auto" w:fill="FFFFFF"/>
          <w:lang w:val="en-US" w:eastAsia="de-DE"/>
        </w:rPr>
        <w:t>by its</w:t>
      </w:r>
      <w:r w:rsidR="00294ABA" w:rsidRPr="00734C06">
        <w:rPr>
          <w:rFonts w:asciiTheme="minorHAnsi" w:hAnsiTheme="minorHAnsi" w:cstheme="minorHAnsi"/>
          <w:szCs w:val="17"/>
          <w:shd w:val="clear" w:color="auto" w:fill="FFFFFF"/>
          <w:lang w:val="en-US" w:eastAsia="de-DE"/>
        </w:rPr>
        <w:t xml:space="preserve"> initial, broadly</w:t>
      </w:r>
      <w:r w:rsidR="00C63349" w:rsidRPr="00734C06">
        <w:rPr>
          <w:rFonts w:asciiTheme="minorHAnsi" w:hAnsiTheme="minorHAnsi" w:cstheme="minorHAnsi"/>
          <w:szCs w:val="17"/>
          <w:shd w:val="clear" w:color="auto" w:fill="FFFFFF"/>
          <w:lang w:val="en-US" w:eastAsia="de-DE"/>
        </w:rPr>
        <w:t>-</w:t>
      </w:r>
      <w:r w:rsidR="00294ABA" w:rsidRPr="00734C06">
        <w:rPr>
          <w:rFonts w:asciiTheme="minorHAnsi" w:hAnsiTheme="minorHAnsi" w:cstheme="minorHAnsi"/>
          <w:szCs w:val="17"/>
          <w:shd w:val="clear" w:color="auto" w:fill="FFFFFF"/>
          <w:lang w:val="en-US" w:eastAsia="de-DE"/>
        </w:rPr>
        <w:t xml:space="preserve">framed </w:t>
      </w:r>
      <w:r w:rsidR="00294ABA" w:rsidRPr="00734C06">
        <w:rPr>
          <w:rFonts w:asciiTheme="minorHAnsi" w:hAnsiTheme="minorHAnsi" w:cstheme="minorHAnsi"/>
          <w:szCs w:val="17"/>
          <w:shd w:val="clear" w:color="auto" w:fill="FFFFFF"/>
          <w:lang w:eastAsia="de-DE"/>
        </w:rPr>
        <w:t>primary research question: What are the experiences at university</w:t>
      </w:r>
      <w:r w:rsidRPr="00734C06">
        <w:rPr>
          <w:rFonts w:asciiTheme="minorHAnsi" w:hAnsiTheme="minorHAnsi" w:cstheme="minorHAnsi"/>
          <w:szCs w:val="17"/>
          <w:shd w:val="clear" w:color="auto" w:fill="FFFFFF"/>
          <w:lang w:eastAsia="de-DE"/>
        </w:rPr>
        <w:t xml:space="preserve"> of a group of research participants drawn from</w:t>
      </w:r>
      <w:r w:rsidRPr="00734C06">
        <w:rPr>
          <w:rFonts w:asciiTheme="minorHAnsi" w:hAnsiTheme="minorHAnsi" w:cstheme="minorHAnsi"/>
        </w:rPr>
        <w:t xml:space="preserve"> the most underrepresented groups in the British higher education system, specifically women from Bangladeshi, Pakistani and Black</w:t>
      </w:r>
      <w:r w:rsidR="00F87282" w:rsidRPr="00734C06">
        <w:rPr>
          <w:rFonts w:asciiTheme="minorHAnsi" w:hAnsiTheme="minorHAnsi" w:cstheme="minorHAnsi"/>
        </w:rPr>
        <w:t xml:space="preserve"> </w:t>
      </w:r>
      <w:r w:rsidRPr="00734C06">
        <w:rPr>
          <w:rFonts w:asciiTheme="minorHAnsi" w:hAnsiTheme="minorHAnsi" w:cstheme="minorHAnsi"/>
        </w:rPr>
        <w:t>British</w:t>
      </w:r>
      <w:r w:rsidR="00F87282" w:rsidRPr="00734C06">
        <w:rPr>
          <w:rFonts w:asciiTheme="minorHAnsi" w:hAnsiTheme="minorHAnsi" w:cstheme="minorHAnsi"/>
        </w:rPr>
        <w:t xml:space="preserve"> </w:t>
      </w:r>
      <w:r w:rsidRPr="00734C06">
        <w:rPr>
          <w:rFonts w:asciiTheme="minorHAnsi" w:hAnsiTheme="minorHAnsi" w:cstheme="minorHAnsi"/>
        </w:rPr>
        <w:t>Caribbean backgrounds?</w:t>
      </w:r>
      <w:r w:rsidRPr="00734C06">
        <w:rPr>
          <w:rFonts w:asciiTheme="minorHAnsi" w:hAnsiTheme="minorHAnsi" w:cstheme="minorHAnsi"/>
          <w:szCs w:val="17"/>
          <w:shd w:val="clear" w:color="auto" w:fill="FFFFFF"/>
          <w:lang w:val="en-US" w:eastAsia="de-DE"/>
        </w:rPr>
        <w:t xml:space="preserve"> The purpose of this</w:t>
      </w:r>
      <w:r w:rsidR="00294ABA" w:rsidRPr="00734C06">
        <w:rPr>
          <w:rFonts w:asciiTheme="minorHAnsi" w:hAnsiTheme="minorHAnsi" w:cstheme="minorHAnsi"/>
          <w:szCs w:val="17"/>
          <w:shd w:val="clear" w:color="auto" w:fill="FFFFFF"/>
          <w:lang w:val="en-US" w:eastAsia="de-DE"/>
        </w:rPr>
        <w:t xml:space="preserve"> initial</w:t>
      </w:r>
      <w:r w:rsidRPr="00734C06">
        <w:rPr>
          <w:rFonts w:asciiTheme="minorHAnsi" w:hAnsiTheme="minorHAnsi" w:cstheme="minorHAnsi"/>
          <w:szCs w:val="17"/>
          <w:shd w:val="clear" w:color="auto" w:fill="FFFFFF"/>
          <w:lang w:val="en-US" w:eastAsia="de-DE"/>
        </w:rPr>
        <w:t>,</w:t>
      </w:r>
      <w:r w:rsidR="00294ABA" w:rsidRPr="00734C06">
        <w:rPr>
          <w:rFonts w:asciiTheme="minorHAnsi" w:hAnsiTheme="minorHAnsi" w:cstheme="minorHAnsi"/>
          <w:szCs w:val="17"/>
          <w:shd w:val="clear" w:color="auto" w:fill="FFFFFF"/>
          <w:lang w:val="en-US" w:eastAsia="de-DE"/>
        </w:rPr>
        <w:t xml:space="preserve"> deliberately broad</w:t>
      </w:r>
      <w:r w:rsidRPr="00734C06">
        <w:rPr>
          <w:rFonts w:asciiTheme="minorHAnsi" w:hAnsiTheme="minorHAnsi" w:cstheme="minorHAnsi"/>
          <w:szCs w:val="17"/>
          <w:shd w:val="clear" w:color="auto" w:fill="FFFFFF"/>
          <w:lang w:val="en-US" w:eastAsia="de-DE"/>
        </w:rPr>
        <w:t xml:space="preserve"> research question</w:t>
      </w:r>
      <w:r w:rsidR="00294ABA" w:rsidRPr="00734C06">
        <w:rPr>
          <w:rFonts w:asciiTheme="minorHAnsi" w:hAnsiTheme="minorHAnsi" w:cstheme="minorHAnsi"/>
          <w:szCs w:val="17"/>
          <w:shd w:val="clear" w:color="auto" w:fill="FFFFFF"/>
          <w:lang w:val="en-US" w:eastAsia="de-DE"/>
        </w:rPr>
        <w:t xml:space="preserve">, </w:t>
      </w:r>
      <w:r w:rsidRPr="00734C06">
        <w:rPr>
          <w:rFonts w:asciiTheme="minorHAnsi" w:hAnsiTheme="minorHAnsi" w:cstheme="minorHAnsi"/>
          <w:szCs w:val="17"/>
          <w:shd w:val="clear" w:color="auto" w:fill="FFFFFF"/>
          <w:lang w:val="en-US" w:eastAsia="de-DE"/>
        </w:rPr>
        <w:t xml:space="preserve">was to </w:t>
      </w:r>
      <w:r w:rsidR="00294ABA" w:rsidRPr="00734C06">
        <w:rPr>
          <w:rFonts w:asciiTheme="minorHAnsi" w:hAnsiTheme="minorHAnsi" w:cstheme="minorHAnsi"/>
          <w:szCs w:val="17"/>
          <w:shd w:val="clear" w:color="auto" w:fill="FFFFFF"/>
          <w:lang w:val="en-US" w:eastAsia="de-DE"/>
        </w:rPr>
        <w:t xml:space="preserve">allow participants to determine the salient themes of their </w:t>
      </w:r>
      <w:r w:rsidRPr="00734C06">
        <w:rPr>
          <w:rFonts w:asciiTheme="minorHAnsi" w:hAnsiTheme="minorHAnsi" w:cstheme="minorHAnsi"/>
          <w:szCs w:val="17"/>
          <w:shd w:val="clear" w:color="auto" w:fill="FFFFFF"/>
          <w:lang w:val="en-US" w:eastAsia="de-DE"/>
        </w:rPr>
        <w:t>own experiences themselves.</w:t>
      </w:r>
      <w:r w:rsidR="00294ABA" w:rsidRPr="00734C06">
        <w:rPr>
          <w:rFonts w:asciiTheme="minorHAnsi" w:hAnsiTheme="minorHAnsi" w:cstheme="minorHAnsi"/>
          <w:szCs w:val="17"/>
          <w:shd w:val="clear" w:color="auto" w:fill="FFFFFF"/>
          <w:lang w:val="en-US" w:eastAsia="de-DE"/>
        </w:rPr>
        <w:t xml:space="preserve"> </w:t>
      </w:r>
      <w:r w:rsidRPr="00734C06">
        <w:rPr>
          <w:rFonts w:asciiTheme="minorHAnsi" w:hAnsiTheme="minorHAnsi" w:cstheme="minorHAnsi"/>
          <w:szCs w:val="17"/>
          <w:shd w:val="clear" w:color="auto" w:fill="FFFFFF"/>
          <w:lang w:val="en-US" w:eastAsia="de-DE"/>
        </w:rPr>
        <w:t xml:space="preserve">Subsequently, through the use of a series of </w:t>
      </w:r>
      <w:r w:rsidR="00294ABA" w:rsidRPr="00734C06">
        <w:rPr>
          <w:rFonts w:asciiTheme="minorHAnsi" w:hAnsiTheme="minorHAnsi" w:cstheme="minorHAnsi"/>
          <w:szCs w:val="17"/>
          <w:shd w:val="clear" w:color="auto" w:fill="FFFFFF"/>
          <w:lang w:val="en-US" w:eastAsia="de-DE"/>
        </w:rPr>
        <w:t>narrative interviews, embedded within a constructi</w:t>
      </w:r>
      <w:r w:rsidRPr="00734C06">
        <w:rPr>
          <w:rFonts w:asciiTheme="minorHAnsi" w:hAnsiTheme="minorHAnsi" w:cstheme="minorHAnsi"/>
          <w:szCs w:val="17"/>
          <w:shd w:val="clear" w:color="auto" w:fill="FFFFFF"/>
          <w:lang w:val="en-US" w:eastAsia="de-DE"/>
        </w:rPr>
        <w:t>vist ground</w:t>
      </w:r>
      <w:r w:rsidR="007D7F1E" w:rsidRPr="00734C06">
        <w:rPr>
          <w:rFonts w:asciiTheme="minorHAnsi" w:hAnsiTheme="minorHAnsi" w:cstheme="minorHAnsi"/>
          <w:szCs w:val="17"/>
          <w:shd w:val="clear" w:color="auto" w:fill="FFFFFF"/>
          <w:lang w:val="en-US" w:eastAsia="de-DE"/>
        </w:rPr>
        <w:t>ed</w:t>
      </w:r>
      <w:r w:rsidRPr="00734C06">
        <w:rPr>
          <w:rFonts w:asciiTheme="minorHAnsi" w:hAnsiTheme="minorHAnsi" w:cstheme="minorHAnsi"/>
          <w:szCs w:val="17"/>
          <w:shd w:val="clear" w:color="auto" w:fill="FFFFFF"/>
          <w:lang w:val="en-US" w:eastAsia="de-DE"/>
        </w:rPr>
        <w:t xml:space="preserve"> theory approach, this broad</w:t>
      </w:r>
      <w:r w:rsidR="00294ABA" w:rsidRPr="00734C06">
        <w:rPr>
          <w:rFonts w:asciiTheme="minorHAnsi" w:hAnsiTheme="minorHAnsi" w:cstheme="minorHAnsi"/>
          <w:szCs w:val="17"/>
          <w:shd w:val="clear" w:color="auto" w:fill="FFFFFF"/>
          <w:lang w:val="en-US" w:eastAsia="de-DE"/>
        </w:rPr>
        <w:t xml:space="preserve"> question was narrowed to focus upon </w:t>
      </w:r>
      <w:r w:rsidR="00294ABA" w:rsidRPr="00734C06">
        <w:rPr>
          <w:rFonts w:asciiTheme="minorHAnsi" w:hAnsiTheme="minorHAnsi" w:cstheme="minorHAnsi"/>
          <w:szCs w:val="17"/>
          <w:shd w:val="clear" w:color="auto" w:fill="FFFFFF"/>
          <w:lang w:eastAsia="de-DE"/>
        </w:rPr>
        <w:t xml:space="preserve">the lessons </w:t>
      </w:r>
      <w:r w:rsidRPr="00734C06">
        <w:rPr>
          <w:rFonts w:asciiTheme="minorHAnsi" w:hAnsiTheme="minorHAnsi" w:cstheme="minorHAnsi"/>
          <w:szCs w:val="17"/>
          <w:shd w:val="clear" w:color="auto" w:fill="FFFFFF"/>
          <w:lang w:eastAsia="de-DE"/>
        </w:rPr>
        <w:t xml:space="preserve">these </w:t>
      </w:r>
      <w:r w:rsidR="00294ABA" w:rsidRPr="00734C06">
        <w:rPr>
          <w:rFonts w:asciiTheme="minorHAnsi" w:hAnsiTheme="minorHAnsi" w:cstheme="minorHAnsi"/>
          <w:szCs w:val="17"/>
          <w:shd w:val="clear" w:color="auto" w:fill="FFFFFF"/>
          <w:lang w:eastAsia="de-DE"/>
        </w:rPr>
        <w:t>students</w:t>
      </w:r>
      <w:r w:rsidRPr="00734C06">
        <w:rPr>
          <w:rFonts w:asciiTheme="minorHAnsi" w:hAnsiTheme="minorHAnsi" w:cstheme="minorHAnsi"/>
          <w:szCs w:val="17"/>
          <w:shd w:val="clear" w:color="auto" w:fill="FFFFFF"/>
          <w:lang w:eastAsia="de-DE"/>
        </w:rPr>
        <w:t>’ experiences offered</w:t>
      </w:r>
      <w:r w:rsidR="00294ABA" w:rsidRPr="00734C06">
        <w:rPr>
          <w:rFonts w:asciiTheme="minorHAnsi" w:hAnsiTheme="minorHAnsi" w:cstheme="minorHAnsi"/>
          <w:szCs w:val="17"/>
          <w:shd w:val="clear" w:color="auto" w:fill="FFFFFF"/>
          <w:lang w:eastAsia="de-DE"/>
        </w:rPr>
        <w:t xml:space="preserve"> regarding the role race plays in their everyday university experience; was the university genuinely inclusive for them, or did the nature of the university environment disadvantage them in their </w:t>
      </w:r>
      <w:r w:rsidR="0002026B" w:rsidRPr="00734C06">
        <w:rPr>
          <w:rFonts w:asciiTheme="minorHAnsi" w:hAnsiTheme="minorHAnsi" w:cstheme="minorHAnsi"/>
          <w:szCs w:val="17"/>
          <w:shd w:val="clear" w:color="auto" w:fill="FFFFFF"/>
          <w:lang w:eastAsia="de-DE"/>
        </w:rPr>
        <w:t>life as a student</w:t>
      </w:r>
      <w:r w:rsidR="00294ABA" w:rsidRPr="00734C06">
        <w:rPr>
          <w:rFonts w:asciiTheme="minorHAnsi" w:hAnsiTheme="minorHAnsi" w:cstheme="minorHAnsi"/>
          <w:szCs w:val="17"/>
          <w:shd w:val="clear" w:color="auto" w:fill="FFFFFF"/>
          <w:lang w:eastAsia="de-DE"/>
        </w:rPr>
        <w:t>? From this, a final research question was developed, asking in conclusion what actions might be taken to change such experie</w:t>
      </w:r>
      <w:r w:rsidRPr="00734C06">
        <w:rPr>
          <w:rFonts w:asciiTheme="minorHAnsi" w:hAnsiTheme="minorHAnsi" w:cstheme="minorHAnsi"/>
          <w:szCs w:val="17"/>
          <w:shd w:val="clear" w:color="auto" w:fill="FFFFFF"/>
          <w:lang w:eastAsia="de-DE"/>
        </w:rPr>
        <w:t>nces in the future</w:t>
      </w:r>
      <w:r w:rsidR="007D7F1E" w:rsidRPr="00734C06">
        <w:rPr>
          <w:rFonts w:asciiTheme="minorHAnsi" w:hAnsiTheme="minorHAnsi" w:cstheme="minorHAnsi"/>
          <w:szCs w:val="17"/>
          <w:shd w:val="clear" w:color="auto" w:fill="FFFFFF"/>
          <w:lang w:eastAsia="de-DE"/>
        </w:rPr>
        <w:t>.</w:t>
      </w:r>
      <w:r w:rsidRPr="00734C06">
        <w:rPr>
          <w:rFonts w:asciiTheme="minorHAnsi" w:hAnsiTheme="minorHAnsi" w:cstheme="minorHAnsi"/>
          <w:szCs w:val="17"/>
          <w:shd w:val="clear" w:color="auto" w:fill="FFFFFF"/>
          <w:lang w:eastAsia="de-DE"/>
        </w:rPr>
        <w:t xml:space="preserve"> </w:t>
      </w:r>
      <w:r w:rsidRPr="00734C06">
        <w:rPr>
          <w:rFonts w:asciiTheme="minorHAnsi" w:hAnsiTheme="minorHAnsi" w:cstheme="minorHAnsi"/>
          <w:szCs w:val="17"/>
          <w:shd w:val="clear" w:color="auto" w:fill="FFFFFF"/>
          <w:lang w:val="en-US" w:eastAsia="de-DE"/>
        </w:rPr>
        <w:t xml:space="preserve">Through the </w:t>
      </w:r>
      <w:r w:rsidR="00EA7A30" w:rsidRPr="00734C06">
        <w:rPr>
          <w:rFonts w:asciiTheme="minorHAnsi" w:hAnsiTheme="minorHAnsi" w:cstheme="minorHAnsi"/>
          <w:szCs w:val="17"/>
          <w:shd w:val="clear" w:color="auto" w:fill="FFFFFF"/>
          <w:lang w:val="en-US" w:eastAsia="de-DE"/>
        </w:rPr>
        <w:t>utilis</w:t>
      </w:r>
      <w:r w:rsidRPr="00734C06">
        <w:rPr>
          <w:rFonts w:asciiTheme="minorHAnsi" w:hAnsiTheme="minorHAnsi" w:cstheme="minorHAnsi"/>
          <w:szCs w:val="17"/>
          <w:shd w:val="clear" w:color="auto" w:fill="FFFFFF"/>
          <w:lang w:val="en-US" w:eastAsia="de-DE"/>
        </w:rPr>
        <w:t xml:space="preserve">ation of this methodology, while drawing upon the insights offered by CRT and </w:t>
      </w:r>
      <w:r w:rsidR="008E3A7A" w:rsidRPr="00734C06">
        <w:rPr>
          <w:rFonts w:asciiTheme="minorHAnsi" w:hAnsiTheme="minorHAnsi" w:cstheme="minorHAnsi"/>
          <w:szCs w:val="17"/>
          <w:shd w:val="clear" w:color="auto" w:fill="FFFFFF"/>
          <w:lang w:val="en-US" w:eastAsia="de-DE"/>
        </w:rPr>
        <w:t>microaggression</w:t>
      </w:r>
      <w:r w:rsidR="00B40359" w:rsidRPr="00734C06">
        <w:rPr>
          <w:rFonts w:asciiTheme="minorHAnsi" w:hAnsiTheme="minorHAnsi" w:cstheme="minorHAnsi"/>
          <w:szCs w:val="17"/>
          <w:shd w:val="clear" w:color="auto" w:fill="FFFFFF"/>
          <w:lang w:val="en-US" w:eastAsia="de-DE"/>
        </w:rPr>
        <w:t xml:space="preserve"> </w:t>
      </w:r>
      <w:r w:rsidRPr="00734C06">
        <w:rPr>
          <w:rFonts w:asciiTheme="minorHAnsi" w:hAnsiTheme="minorHAnsi" w:cstheme="minorHAnsi"/>
          <w:szCs w:val="17"/>
          <w:shd w:val="clear" w:color="auto" w:fill="FFFFFF"/>
          <w:lang w:val="en-US" w:eastAsia="de-DE"/>
        </w:rPr>
        <w:t>analytical approach</w:t>
      </w:r>
      <w:r w:rsidR="00B40359" w:rsidRPr="00734C06">
        <w:rPr>
          <w:rFonts w:asciiTheme="minorHAnsi" w:hAnsiTheme="minorHAnsi" w:cstheme="minorHAnsi"/>
          <w:szCs w:val="17"/>
          <w:shd w:val="clear" w:color="auto" w:fill="FFFFFF"/>
          <w:lang w:val="en-US" w:eastAsia="de-DE"/>
        </w:rPr>
        <w:t xml:space="preserve">, this thesis offers a unique contribution to the existing literature on UK HE wherein </w:t>
      </w:r>
      <w:r w:rsidRPr="00734C06">
        <w:rPr>
          <w:rFonts w:asciiTheme="minorHAnsi" w:hAnsiTheme="minorHAnsi" w:cstheme="minorHAnsi"/>
          <w:szCs w:val="17"/>
          <w:shd w:val="clear" w:color="auto" w:fill="FFFFFF"/>
          <w:lang w:val="en-US" w:eastAsia="de-DE"/>
        </w:rPr>
        <w:t>a study</w:t>
      </w:r>
      <w:r w:rsidR="00B40359" w:rsidRPr="00734C06">
        <w:rPr>
          <w:rFonts w:asciiTheme="minorHAnsi" w:hAnsiTheme="minorHAnsi" w:cstheme="minorHAnsi"/>
          <w:szCs w:val="17"/>
          <w:shd w:val="clear" w:color="auto" w:fill="FFFFFF"/>
          <w:lang w:val="en-US" w:eastAsia="de-DE"/>
        </w:rPr>
        <w:t xml:space="preserve"> of this nature has yet to be produced.</w:t>
      </w:r>
      <w:r w:rsidR="00B40359" w:rsidRPr="00CE404F">
        <w:rPr>
          <w:rFonts w:asciiTheme="minorHAnsi" w:hAnsiTheme="minorHAnsi" w:cstheme="minorHAnsi"/>
          <w:szCs w:val="17"/>
          <w:shd w:val="clear" w:color="auto" w:fill="FFFFFF"/>
          <w:lang w:val="en-US" w:eastAsia="de-DE"/>
        </w:rPr>
        <w:t xml:space="preserve"> </w:t>
      </w:r>
    </w:p>
    <w:p w14:paraId="2439C006" w14:textId="77777777" w:rsidR="00E20691" w:rsidRPr="00CE404F" w:rsidRDefault="00E20691" w:rsidP="00B40359">
      <w:pPr>
        <w:pStyle w:val="NormalWeb"/>
        <w:spacing w:before="120" w:beforeAutospacing="0" w:after="120" w:afterAutospacing="0" w:line="480" w:lineRule="auto"/>
        <w:jc w:val="both"/>
        <w:rPr>
          <w:rFonts w:asciiTheme="minorHAnsi" w:hAnsiTheme="minorHAnsi" w:cstheme="minorHAnsi"/>
          <w:szCs w:val="17"/>
          <w:shd w:val="clear" w:color="auto" w:fill="FFFFFF"/>
          <w:lang w:val="en-US" w:eastAsia="de-DE"/>
        </w:rPr>
      </w:pPr>
    </w:p>
    <w:p w14:paraId="6B0603F1" w14:textId="4FDB896A" w:rsidR="00B40359" w:rsidRPr="00CE404F" w:rsidRDefault="00B40359" w:rsidP="00B40359">
      <w:pPr>
        <w:pStyle w:val="NormalWeb"/>
        <w:spacing w:before="120" w:beforeAutospacing="0" w:after="120" w:afterAutospacing="0" w:line="480" w:lineRule="auto"/>
        <w:ind w:firstLine="720"/>
        <w:jc w:val="both"/>
        <w:rPr>
          <w:rFonts w:asciiTheme="minorHAnsi" w:hAnsiTheme="minorHAnsi" w:cstheme="minorHAnsi"/>
          <w:szCs w:val="17"/>
          <w:shd w:val="clear" w:color="auto" w:fill="FFFFFF"/>
          <w:lang w:val="en-US" w:eastAsia="de-DE"/>
        </w:rPr>
      </w:pPr>
      <w:r w:rsidRPr="00CE404F">
        <w:rPr>
          <w:rFonts w:asciiTheme="minorHAnsi" w:hAnsiTheme="minorHAnsi" w:cstheme="minorHAnsi"/>
          <w:szCs w:val="17"/>
          <w:shd w:val="clear" w:color="auto" w:fill="FFFFFF"/>
          <w:lang w:val="en-US" w:eastAsia="de-DE"/>
        </w:rPr>
        <w:lastRenderedPageBreak/>
        <w:t>T</w:t>
      </w:r>
      <w:r w:rsidR="00DC0C76" w:rsidRPr="00CE404F">
        <w:rPr>
          <w:rFonts w:asciiTheme="minorHAnsi" w:hAnsiTheme="minorHAnsi" w:cstheme="minorHAnsi"/>
          <w:szCs w:val="17"/>
          <w:shd w:val="clear" w:color="auto" w:fill="FFFFFF"/>
          <w:lang w:val="en-US" w:eastAsia="de-DE"/>
        </w:rPr>
        <w:t>his concluding chapter summaris</w:t>
      </w:r>
      <w:r w:rsidRPr="00CE404F">
        <w:rPr>
          <w:rFonts w:asciiTheme="minorHAnsi" w:hAnsiTheme="minorHAnsi" w:cstheme="minorHAnsi"/>
          <w:szCs w:val="17"/>
          <w:shd w:val="clear" w:color="auto" w:fill="FFFFFF"/>
          <w:lang w:val="en-US" w:eastAsia="de-DE"/>
        </w:rPr>
        <w:t>es the research’s findings and their implications, placing these within the context of the existing literature. It subsequently discusses the projects’ limitations while providing initial thoughts on avenues for future research.</w:t>
      </w:r>
    </w:p>
    <w:p w14:paraId="60D23533" w14:textId="77777777" w:rsidR="00B40359" w:rsidRPr="00CE404F" w:rsidRDefault="00B40359" w:rsidP="00B40359">
      <w:pPr>
        <w:pStyle w:val="NormalWeb"/>
        <w:spacing w:before="480" w:beforeAutospacing="0" w:after="120" w:afterAutospacing="0" w:line="480" w:lineRule="auto"/>
        <w:jc w:val="both"/>
        <w:rPr>
          <w:rFonts w:asciiTheme="minorHAnsi" w:hAnsiTheme="minorHAnsi" w:cstheme="minorHAnsi"/>
          <w:b/>
          <w:sz w:val="28"/>
          <w:szCs w:val="28"/>
        </w:rPr>
      </w:pPr>
      <w:r w:rsidRPr="00CE404F">
        <w:rPr>
          <w:rFonts w:asciiTheme="minorHAnsi" w:hAnsiTheme="minorHAnsi" w:cstheme="minorHAnsi"/>
          <w:b/>
          <w:sz w:val="28"/>
          <w:szCs w:val="28"/>
        </w:rPr>
        <w:t>7.2 Summary of Thesis Content</w:t>
      </w:r>
    </w:p>
    <w:p w14:paraId="7B4FE115" w14:textId="06687CF3" w:rsidR="00B40359" w:rsidRPr="00CE404F" w:rsidRDefault="00B40359" w:rsidP="00B40359">
      <w:pPr>
        <w:pStyle w:val="NormalWeb"/>
        <w:spacing w:before="120" w:beforeAutospacing="0" w:after="120" w:afterAutospacing="0" w:line="480" w:lineRule="auto"/>
        <w:jc w:val="both"/>
        <w:rPr>
          <w:rFonts w:asciiTheme="minorHAnsi" w:hAnsiTheme="minorHAnsi" w:cstheme="minorHAnsi"/>
        </w:rPr>
      </w:pPr>
      <w:r w:rsidRPr="00CE404F">
        <w:rPr>
          <w:rFonts w:asciiTheme="minorHAnsi" w:hAnsiTheme="minorHAnsi" w:cstheme="minorHAnsi"/>
        </w:rPr>
        <w:t>Before discussing the overarching conclusions dr</w:t>
      </w:r>
      <w:r w:rsidR="00DC0C76" w:rsidRPr="00CE404F">
        <w:rPr>
          <w:rFonts w:asciiTheme="minorHAnsi" w:hAnsiTheme="minorHAnsi" w:cstheme="minorHAnsi"/>
        </w:rPr>
        <w:t xml:space="preserve">awn from this research, a </w:t>
      </w:r>
      <w:r w:rsidRPr="00CE404F">
        <w:rPr>
          <w:rFonts w:asciiTheme="minorHAnsi" w:hAnsiTheme="minorHAnsi" w:cstheme="minorHAnsi"/>
        </w:rPr>
        <w:t>summary of the thesis st</w:t>
      </w:r>
      <w:r w:rsidR="00DC0C76" w:rsidRPr="00CE404F">
        <w:rPr>
          <w:rFonts w:asciiTheme="minorHAnsi" w:hAnsiTheme="minorHAnsi" w:cstheme="minorHAnsi"/>
        </w:rPr>
        <w:t>ructure and individual chapters’</w:t>
      </w:r>
      <w:r w:rsidRPr="00CE404F">
        <w:rPr>
          <w:rFonts w:asciiTheme="minorHAnsi" w:hAnsiTheme="minorHAnsi" w:cstheme="minorHAnsi"/>
        </w:rPr>
        <w:t xml:space="preserve"> content provides a useful reminder of how the project itself developed and proceeded.</w:t>
      </w:r>
    </w:p>
    <w:p w14:paraId="427AD0A0" w14:textId="4210468D" w:rsidR="00B40359" w:rsidRPr="00CE404F" w:rsidRDefault="00B40359" w:rsidP="00B40359">
      <w:pPr>
        <w:pStyle w:val="NormalWeb"/>
        <w:spacing w:before="120" w:beforeAutospacing="0" w:after="120" w:afterAutospacing="0" w:line="480" w:lineRule="auto"/>
        <w:ind w:firstLine="720"/>
        <w:jc w:val="both"/>
        <w:rPr>
          <w:rFonts w:asciiTheme="minorHAnsi" w:hAnsiTheme="minorHAnsi" w:cstheme="minorHAnsi"/>
        </w:rPr>
      </w:pPr>
      <w:r w:rsidRPr="00CE404F">
        <w:rPr>
          <w:rFonts w:asciiTheme="minorHAnsi" w:hAnsiTheme="minorHAnsi" w:cstheme="minorHAnsi"/>
        </w:rPr>
        <w:t>Chapter 1 clarified and defined the subject of analysis – BME female students’ day-to-day lived experiences at university – and detailed and delineated the theoretical framework – based upon critical race theory (CRT), whiteness theory, and microaggressions theory – through which it was approached. It also provided a literature review covering pre-existing research into the experiences of racism in HE. Key, in this outlining of the literature, is the illustration of how, despite its prominence in research into HE in th</w:t>
      </w:r>
      <w:r w:rsidR="00DC0C76" w:rsidRPr="00CE404F">
        <w:rPr>
          <w:rFonts w:asciiTheme="minorHAnsi" w:hAnsiTheme="minorHAnsi" w:cstheme="minorHAnsi"/>
        </w:rPr>
        <w:t>e US, there has hitherto been an average</w:t>
      </w:r>
      <w:r w:rsidRPr="00CE404F">
        <w:rPr>
          <w:rFonts w:asciiTheme="minorHAnsi" w:hAnsiTheme="minorHAnsi" w:cstheme="minorHAnsi"/>
        </w:rPr>
        <w:t xml:space="preserve"> absence of analyses of UK HE that draw upon racial microagression theory to explore the </w:t>
      </w:r>
      <w:r w:rsidR="00DC0C76" w:rsidRPr="00CE404F">
        <w:rPr>
          <w:rFonts w:asciiTheme="minorHAnsi" w:hAnsiTheme="minorHAnsi" w:cstheme="minorHAnsi"/>
        </w:rPr>
        <w:t>subtler</w:t>
      </w:r>
      <w:r w:rsidRPr="00CE404F">
        <w:rPr>
          <w:rFonts w:asciiTheme="minorHAnsi" w:hAnsiTheme="minorHAnsi" w:cstheme="minorHAnsi"/>
        </w:rPr>
        <w:t xml:space="preserve"> forms of racism experienced by BME students </w:t>
      </w:r>
      <w:r w:rsidR="00DC0C76" w:rsidRPr="00CE404F">
        <w:rPr>
          <w:rFonts w:asciiTheme="minorHAnsi" w:hAnsiTheme="minorHAnsi" w:cstheme="minorHAnsi"/>
        </w:rPr>
        <w:t xml:space="preserve">whilst </w:t>
      </w:r>
      <w:r w:rsidRPr="00CE404F">
        <w:rPr>
          <w:rFonts w:asciiTheme="minorHAnsi" w:hAnsiTheme="minorHAnsi" w:cstheme="minorHAnsi"/>
        </w:rPr>
        <w:t>at university.</w:t>
      </w:r>
    </w:p>
    <w:p w14:paraId="7ADC63AD" w14:textId="49BEF02B" w:rsidR="00B40359" w:rsidRPr="00CE404F" w:rsidRDefault="00B40359" w:rsidP="00B40359">
      <w:pPr>
        <w:pStyle w:val="NormalWeb"/>
        <w:spacing w:before="120" w:beforeAutospacing="0" w:after="120" w:afterAutospacing="0" w:line="480" w:lineRule="auto"/>
        <w:ind w:firstLine="720"/>
        <w:jc w:val="both"/>
        <w:rPr>
          <w:rFonts w:asciiTheme="minorHAnsi" w:hAnsiTheme="minorHAnsi" w:cstheme="minorHAnsi"/>
        </w:rPr>
      </w:pPr>
      <w:r w:rsidRPr="00CE404F">
        <w:rPr>
          <w:rFonts w:asciiTheme="minorHAnsi" w:hAnsiTheme="minorHAnsi" w:cstheme="minorHAnsi"/>
        </w:rPr>
        <w:t>Chapter 2 built upon the preceding chapter’s outline of the adopted theoretical framework by delineating the research strategy, via which the research itself was undertaken. Drawing upon CRT, this strategy utilised biographical narrative interviewing techniques and focus group analyses as part of a</w:t>
      </w:r>
      <w:r w:rsidR="00DC0C76" w:rsidRPr="00CE404F">
        <w:rPr>
          <w:rFonts w:asciiTheme="minorHAnsi" w:hAnsiTheme="minorHAnsi" w:cstheme="minorHAnsi"/>
        </w:rPr>
        <w:t xml:space="preserve"> constructivist</w:t>
      </w:r>
      <w:r w:rsidRPr="00CE404F">
        <w:rPr>
          <w:rFonts w:asciiTheme="minorHAnsi" w:hAnsiTheme="minorHAnsi" w:cstheme="minorHAnsi"/>
        </w:rPr>
        <w:t xml:space="preserve"> grounded theory approach to collecting and analysing data. The chapter covered such necessary concerns as my positionality as a researcher (and how I sought to address power relations between myself </w:t>
      </w:r>
      <w:r w:rsidRPr="00CE404F">
        <w:rPr>
          <w:rFonts w:asciiTheme="minorHAnsi" w:hAnsiTheme="minorHAnsi" w:cstheme="minorHAnsi"/>
        </w:rPr>
        <w:lastRenderedPageBreak/>
        <w:t>and research participants), a description of the fieldwork context, the specific tools employed in data collection and analysis, and a discussion of</w:t>
      </w:r>
      <w:r w:rsidRPr="00CE404F">
        <w:rPr>
          <w:rFonts w:asciiTheme="minorHAnsi" w:eastAsiaTheme="minorHAnsi" w:hAnsiTheme="minorHAnsi" w:cstheme="minorHAnsi"/>
          <w:lang w:eastAsia="en-US"/>
        </w:rPr>
        <w:t xml:space="preserve"> the ethical considerations attached to these research methods.</w:t>
      </w:r>
      <w:r w:rsidRPr="00CE404F">
        <w:rPr>
          <w:rFonts w:asciiTheme="minorHAnsi" w:hAnsiTheme="minorHAnsi" w:cstheme="minorHAnsi"/>
        </w:rPr>
        <w:t xml:space="preserve"> The following four chapters constituted this thesis’</w:t>
      </w:r>
      <w:r w:rsidR="007D7F1E">
        <w:rPr>
          <w:rFonts w:asciiTheme="minorHAnsi" w:hAnsiTheme="minorHAnsi" w:cstheme="minorHAnsi"/>
        </w:rPr>
        <w:t>s</w:t>
      </w:r>
      <w:r w:rsidRPr="00CE404F">
        <w:rPr>
          <w:rFonts w:asciiTheme="minorHAnsi" w:hAnsiTheme="minorHAnsi" w:cstheme="minorHAnsi"/>
        </w:rPr>
        <w:t xml:space="preserve"> original research and analysis.</w:t>
      </w:r>
    </w:p>
    <w:p w14:paraId="0CF891A9" w14:textId="563172DC" w:rsidR="00B40359" w:rsidRPr="00CE404F" w:rsidRDefault="00B40359" w:rsidP="00B40359">
      <w:pPr>
        <w:pStyle w:val="NormalWeb"/>
        <w:spacing w:before="120" w:beforeAutospacing="0" w:after="120" w:afterAutospacing="0" w:line="480" w:lineRule="auto"/>
        <w:ind w:firstLine="720"/>
        <w:jc w:val="both"/>
        <w:rPr>
          <w:rFonts w:asciiTheme="minorHAnsi" w:hAnsiTheme="minorHAnsi" w:cstheme="minorHAnsi"/>
        </w:rPr>
      </w:pPr>
      <w:r w:rsidRPr="00CE404F">
        <w:rPr>
          <w:rFonts w:asciiTheme="minorHAnsi" w:hAnsiTheme="minorHAnsi" w:cstheme="minorHAnsi"/>
        </w:rPr>
        <w:t xml:space="preserve"> Chapter 3 focused upon the research participants’ experiences of institutional (or environmental) microaggressions. In doing so, it identified five main types of such microaggressions that were experienced by the research participants: (i) a lack of student diversity; (ii) a lack of staff diversity; (iii) a lack of role models; (iv) an encounter with mis-placed multicultural policies; and (v) a Eurocentric curriculum. Chapter 4 focused upon research participants’ experiences of inter-personal microaggressions. The analysis again identified five forms such microaggressions took: (i) ‘Alien in one’s own land’; (ii) ascriptions of intelligence / inferior status; (iii) assumptions of criminality; (iv) pathologising cultural values; and (v) stereotyping. Chapter 5 focused upon the participants’ encounters with </w:t>
      </w:r>
      <w:r w:rsidR="008E3A7A" w:rsidRPr="00CE404F">
        <w:rPr>
          <w:rFonts w:asciiTheme="minorHAnsi" w:hAnsiTheme="minorHAnsi" w:cstheme="minorHAnsi"/>
        </w:rPr>
        <w:t>racialised</w:t>
      </w:r>
      <w:r w:rsidRPr="00CE404F">
        <w:rPr>
          <w:rFonts w:asciiTheme="minorHAnsi" w:hAnsiTheme="minorHAnsi" w:cstheme="minorHAnsi"/>
        </w:rPr>
        <w:t xml:space="preserve"> aggressions. In keeping with the argument of microaggression theory that such obvious displays of explicit racism are less widespread in comparison to the more insidious racial microaggressions, participants raised fewer examples of such </w:t>
      </w:r>
      <w:r w:rsidR="008E3A7A" w:rsidRPr="00CE404F">
        <w:rPr>
          <w:rFonts w:asciiTheme="minorHAnsi" w:hAnsiTheme="minorHAnsi" w:cstheme="minorHAnsi"/>
        </w:rPr>
        <w:t>racialised</w:t>
      </w:r>
      <w:r w:rsidRPr="00CE404F">
        <w:rPr>
          <w:rFonts w:asciiTheme="minorHAnsi" w:hAnsiTheme="minorHAnsi" w:cstheme="minorHAnsi"/>
        </w:rPr>
        <w:t xml:space="preserve"> aggressions. Nevertheless, the analysis identified three main forms that such aggressions took: (i) racial jokes; (ii) derogatory comments; and (iii) discriminatory treatment. </w:t>
      </w:r>
    </w:p>
    <w:p w14:paraId="36F8C3AE" w14:textId="0EF7DEF7" w:rsidR="00B40359" w:rsidRPr="00CE404F" w:rsidRDefault="00B40359" w:rsidP="00B40359">
      <w:pPr>
        <w:pStyle w:val="NormalWeb"/>
        <w:spacing w:before="120" w:beforeAutospacing="0" w:after="120" w:afterAutospacing="0" w:line="480" w:lineRule="auto"/>
        <w:ind w:firstLine="720"/>
        <w:jc w:val="both"/>
        <w:rPr>
          <w:rFonts w:asciiTheme="minorHAnsi" w:hAnsiTheme="minorHAnsi" w:cstheme="minorHAnsi"/>
        </w:rPr>
      </w:pPr>
      <w:r w:rsidRPr="00CE404F">
        <w:rPr>
          <w:rFonts w:asciiTheme="minorHAnsi" w:hAnsiTheme="minorHAnsi" w:cstheme="minorHAnsi"/>
        </w:rPr>
        <w:t xml:space="preserve">The previous three analytical chapters having focused predominantly upon structural and inter-personal racism, the aim of </w:t>
      </w:r>
      <w:r w:rsidR="008308C1">
        <w:rPr>
          <w:rFonts w:asciiTheme="minorHAnsi" w:hAnsiTheme="minorHAnsi" w:cstheme="minorHAnsi"/>
        </w:rPr>
        <w:t>C</w:t>
      </w:r>
      <w:r w:rsidRPr="00CE404F">
        <w:rPr>
          <w:rFonts w:asciiTheme="minorHAnsi" w:hAnsiTheme="minorHAnsi" w:cstheme="minorHAnsi"/>
        </w:rPr>
        <w:t xml:space="preserve">hapter 6 was to place the focus upon the agency of the research participants and the strategies of resistance through which white supremacy is navigated and resisted. This chapter thus focused upon the importance for minoritised students of supportive groups, charting how the female BME students who compose this </w:t>
      </w:r>
      <w:r w:rsidRPr="00CE404F">
        <w:rPr>
          <w:rFonts w:asciiTheme="minorHAnsi" w:hAnsiTheme="minorHAnsi" w:cstheme="minorHAnsi"/>
        </w:rPr>
        <w:lastRenderedPageBreak/>
        <w:t>thesis’s research participants, have asserted narratives of identity that resist ‘Othering’ and created counterspaces, with friends and role models.</w:t>
      </w:r>
    </w:p>
    <w:p w14:paraId="18155B26" w14:textId="77777777" w:rsidR="006B1154" w:rsidRPr="00CE404F" w:rsidRDefault="006B1154" w:rsidP="00B40359">
      <w:pPr>
        <w:pStyle w:val="NormalWeb"/>
        <w:spacing w:before="120" w:beforeAutospacing="0" w:after="120" w:afterAutospacing="0" w:line="480" w:lineRule="auto"/>
        <w:ind w:firstLine="720"/>
        <w:jc w:val="both"/>
        <w:rPr>
          <w:rFonts w:asciiTheme="minorHAnsi" w:hAnsiTheme="minorHAnsi" w:cstheme="minorHAnsi"/>
        </w:rPr>
      </w:pPr>
    </w:p>
    <w:p w14:paraId="0077C866" w14:textId="77777777" w:rsidR="00B40359" w:rsidRPr="00CE404F" w:rsidRDefault="00B40359" w:rsidP="00B40359">
      <w:pPr>
        <w:pStyle w:val="NormalWeb"/>
        <w:spacing w:before="480" w:beforeAutospacing="0" w:after="120" w:afterAutospacing="0" w:line="480" w:lineRule="auto"/>
        <w:jc w:val="both"/>
        <w:rPr>
          <w:rFonts w:asciiTheme="minorHAnsi" w:hAnsiTheme="minorHAnsi" w:cstheme="minorHAnsi"/>
          <w:b/>
          <w:sz w:val="28"/>
          <w:szCs w:val="28"/>
        </w:rPr>
      </w:pPr>
      <w:r w:rsidRPr="00CE404F">
        <w:rPr>
          <w:rFonts w:asciiTheme="minorHAnsi" w:hAnsiTheme="minorHAnsi" w:cstheme="minorHAnsi"/>
          <w:b/>
          <w:sz w:val="28"/>
          <w:szCs w:val="28"/>
        </w:rPr>
        <w:t>7.3 Original Contributions and Key Conclusions</w:t>
      </w:r>
    </w:p>
    <w:p w14:paraId="0E4FB0E6" w14:textId="0BCB3D35" w:rsidR="00B40359" w:rsidRPr="00CE404F" w:rsidRDefault="00B40359" w:rsidP="00B40359">
      <w:pPr>
        <w:spacing w:line="480" w:lineRule="auto"/>
        <w:jc w:val="both"/>
        <w:rPr>
          <w:rFonts w:cstheme="minorHAnsi"/>
        </w:rPr>
      </w:pPr>
      <w:r w:rsidRPr="00CE404F">
        <w:rPr>
          <w:rFonts w:cstheme="minorHAnsi"/>
        </w:rPr>
        <w:t>Among the general insights and knowledge that this thesis offers to the academic literature, t</w:t>
      </w:r>
      <w:r w:rsidR="003F035F" w:rsidRPr="00CE404F">
        <w:rPr>
          <w:rFonts w:cstheme="minorHAnsi"/>
        </w:rPr>
        <w:t>hree</w:t>
      </w:r>
      <w:r w:rsidRPr="00CE404F">
        <w:rPr>
          <w:rFonts w:cstheme="minorHAnsi"/>
        </w:rPr>
        <w:t xml:space="preserve"> significant elements stand out as key, original contributions to the existing academic literature: first, the application of this thesis’s research</w:t>
      </w:r>
      <w:r w:rsidR="003F035F" w:rsidRPr="00CE404F">
        <w:rPr>
          <w:rFonts w:cstheme="minorHAnsi"/>
        </w:rPr>
        <w:t xml:space="preserve"> approach to the UK </w:t>
      </w:r>
      <w:r w:rsidR="003F035F" w:rsidRPr="00734C06">
        <w:rPr>
          <w:rFonts w:cstheme="minorHAnsi"/>
        </w:rPr>
        <w:t>context;</w:t>
      </w:r>
      <w:r w:rsidRPr="00734C06">
        <w:rPr>
          <w:rFonts w:cstheme="minorHAnsi"/>
        </w:rPr>
        <w:t xml:space="preserve"> second, </w:t>
      </w:r>
      <w:r w:rsidR="003F035F" w:rsidRPr="00734C06">
        <w:rPr>
          <w:rFonts w:cstheme="minorHAnsi"/>
        </w:rPr>
        <w:t xml:space="preserve">this approach shows the whole journey for student participants, extending its gaze beyond formal policies to cover their everyday life experiences; and third, </w:t>
      </w:r>
      <w:r w:rsidRPr="00734C06">
        <w:rPr>
          <w:rFonts w:cstheme="minorHAnsi"/>
        </w:rPr>
        <w:t>the development of an innovative research strategy</w:t>
      </w:r>
      <w:r w:rsidR="003F035F" w:rsidRPr="00734C06">
        <w:rPr>
          <w:rFonts w:cstheme="minorHAnsi"/>
        </w:rPr>
        <w:t xml:space="preserve"> that </w:t>
      </w:r>
      <w:r w:rsidRPr="00734C06">
        <w:rPr>
          <w:rFonts w:cstheme="minorHAnsi"/>
        </w:rPr>
        <w:t>strengthens the internal validity of the research and</w:t>
      </w:r>
      <w:r w:rsidRPr="00CE404F">
        <w:rPr>
          <w:rFonts w:cstheme="minorHAnsi"/>
        </w:rPr>
        <w:t xml:space="preserve"> subsequently can help reduce barriers for wider communications of the key conclusions and their implications. This section will first outline these original contributions in further detail, before delving into the key research conclusions themselves. </w:t>
      </w:r>
    </w:p>
    <w:p w14:paraId="224211BE" w14:textId="4E436D77" w:rsidR="00B40359" w:rsidRPr="00CE404F" w:rsidRDefault="00B40359" w:rsidP="00B40359">
      <w:pPr>
        <w:spacing w:before="240" w:after="240" w:line="480" w:lineRule="auto"/>
        <w:jc w:val="both"/>
        <w:rPr>
          <w:rFonts w:cstheme="minorHAnsi"/>
          <w:b/>
          <w:i/>
        </w:rPr>
      </w:pPr>
      <w:r w:rsidRPr="00CE404F">
        <w:rPr>
          <w:rFonts w:cstheme="minorHAnsi"/>
          <w:b/>
          <w:i/>
        </w:rPr>
        <w:t xml:space="preserve">Original Contribution: Application of Research Approach to UK </w:t>
      </w:r>
      <w:r w:rsidR="008308C1">
        <w:rPr>
          <w:rFonts w:cstheme="minorHAnsi"/>
          <w:b/>
          <w:i/>
        </w:rPr>
        <w:t>C</w:t>
      </w:r>
      <w:r w:rsidRPr="00CE404F">
        <w:rPr>
          <w:rFonts w:cstheme="minorHAnsi"/>
          <w:b/>
          <w:i/>
        </w:rPr>
        <w:t>ontext</w:t>
      </w:r>
    </w:p>
    <w:p w14:paraId="5BAF6F1D" w14:textId="4E668685" w:rsidR="00B40359" w:rsidRPr="00CE404F" w:rsidRDefault="00B40359" w:rsidP="00B40359">
      <w:pPr>
        <w:spacing w:before="240" w:after="240" w:line="480" w:lineRule="auto"/>
        <w:jc w:val="both"/>
        <w:rPr>
          <w:rFonts w:cstheme="minorHAnsi"/>
        </w:rPr>
      </w:pPr>
      <w:r w:rsidRPr="00CE404F">
        <w:rPr>
          <w:rFonts w:cstheme="minorHAnsi"/>
        </w:rPr>
        <w:t>First, despite their strong pedigree within studies of the US higher education system,</w:t>
      </w:r>
      <w:r w:rsidRPr="00CE404F">
        <w:rPr>
          <w:rStyle w:val="FootnoteReference"/>
          <w:rFonts w:cstheme="minorHAnsi"/>
        </w:rPr>
        <w:footnoteReference w:id="52"/>
      </w:r>
      <w:r w:rsidRPr="00CE404F">
        <w:rPr>
          <w:rFonts w:cstheme="minorHAnsi"/>
        </w:rPr>
        <w:t xml:space="preserve"> a research project of this nature – i.e. an in-depth qualitative analysis of BME students’ university experiences from a CRT perspective, utili</w:t>
      </w:r>
      <w:r w:rsidR="008308C1">
        <w:rPr>
          <w:rFonts w:cstheme="minorHAnsi"/>
        </w:rPr>
        <w:t>s</w:t>
      </w:r>
      <w:r w:rsidRPr="00CE404F">
        <w:rPr>
          <w:rFonts w:cstheme="minorHAnsi"/>
        </w:rPr>
        <w:t xml:space="preserve">ing microaggression theory – has not been undertaken previously in a UK context. </w:t>
      </w:r>
    </w:p>
    <w:p w14:paraId="74469FDC" w14:textId="77777777" w:rsidR="00B40359" w:rsidRPr="00CE404F" w:rsidRDefault="00B40359" w:rsidP="00B40359">
      <w:pPr>
        <w:spacing w:before="240" w:after="240" w:line="480" w:lineRule="auto"/>
        <w:ind w:firstLine="720"/>
        <w:jc w:val="both"/>
        <w:rPr>
          <w:rFonts w:cstheme="minorHAnsi"/>
        </w:rPr>
      </w:pPr>
      <w:r w:rsidRPr="00CE404F">
        <w:rPr>
          <w:rFonts w:cstheme="minorHAnsi"/>
        </w:rPr>
        <w:t xml:space="preserve">In contrast to the US – ‘the home of identity politics’ (Keucheyan, 2013, 106) and where socialist politics never took root (Nichols, 2015) – UK politics and policy making has </w:t>
      </w:r>
      <w:r w:rsidRPr="00CE404F">
        <w:rPr>
          <w:rFonts w:cstheme="minorHAnsi"/>
        </w:rPr>
        <w:lastRenderedPageBreak/>
        <w:t xml:space="preserve">been historically driven by a shared assumption that </w:t>
      </w:r>
      <w:r w:rsidRPr="00CE404F">
        <w:rPr>
          <w:rFonts w:cstheme="minorHAnsi"/>
          <w:i/>
        </w:rPr>
        <w:t>class</w:t>
      </w:r>
      <w:r w:rsidRPr="00CE404F">
        <w:rPr>
          <w:rFonts w:cstheme="minorHAnsi"/>
        </w:rPr>
        <w:t xml:space="preserve"> is the basis of British politics and ‘all else is embellishment and detail’ (Pulzer, 1967). Race and the importance of racial equality has, as such, been accorded a far smaller space in the national conversation. While the late twentieth century saw class’s conceptual hegemony decline within UK politics and academia (Hobsbawmn, 1978; Hall, 1988b; Laclau &amp; Mouffe, 1985) it has – despite the lessons of intersectionality – retained this role as </w:t>
      </w:r>
      <w:r w:rsidRPr="00CE404F">
        <w:rPr>
          <w:rFonts w:cstheme="minorHAnsi"/>
          <w:i/>
        </w:rPr>
        <w:t>the</w:t>
      </w:r>
      <w:r w:rsidRPr="00CE404F">
        <w:rPr>
          <w:rFonts w:cstheme="minorHAnsi"/>
        </w:rPr>
        <w:t xml:space="preserve"> central lens through which the British view society and themselves (cf. Fox, 2014; Hickson, 2014, 42).</w:t>
      </w:r>
    </w:p>
    <w:p w14:paraId="546FA7DE" w14:textId="747681FA" w:rsidR="00B40359" w:rsidRPr="00CE404F" w:rsidRDefault="00B40359" w:rsidP="00B40359">
      <w:pPr>
        <w:spacing w:before="240" w:after="240" w:line="480" w:lineRule="auto"/>
        <w:ind w:firstLine="720"/>
        <w:jc w:val="both"/>
        <w:rPr>
          <w:rFonts w:cstheme="minorHAnsi"/>
        </w:rPr>
      </w:pPr>
      <w:r w:rsidRPr="00734C06">
        <w:rPr>
          <w:rFonts w:cstheme="minorHAnsi"/>
        </w:rPr>
        <w:t xml:space="preserve">This research demonstrates, however, that despite divergences between the ‘Anglo-Saxon’ academies, a similar situation exists within the UK HE context as previously identified and illustrated </w:t>
      </w:r>
      <w:r w:rsidR="0086492A" w:rsidRPr="00734C06">
        <w:rPr>
          <w:rFonts w:cstheme="minorHAnsi"/>
        </w:rPr>
        <w:t>by research in the US context</w:t>
      </w:r>
      <w:r w:rsidRPr="00734C06">
        <w:rPr>
          <w:rFonts w:cstheme="minorHAnsi"/>
        </w:rPr>
        <w:t xml:space="preserve">. </w:t>
      </w:r>
      <w:r w:rsidR="0086492A" w:rsidRPr="00734C06">
        <w:rPr>
          <w:rFonts w:cstheme="minorHAnsi"/>
        </w:rPr>
        <w:t>The student experiences</w:t>
      </w:r>
      <w:r w:rsidR="00D26F81" w:rsidRPr="00734C06">
        <w:rPr>
          <w:rFonts w:cstheme="minorHAnsi"/>
        </w:rPr>
        <w:t xml:space="preserve"> given voice in this thesis point </w:t>
      </w:r>
      <w:r w:rsidRPr="00734C06">
        <w:rPr>
          <w:rFonts w:cstheme="minorHAnsi"/>
        </w:rPr>
        <w:t>to</w:t>
      </w:r>
      <w:r w:rsidR="00D26F81" w:rsidRPr="00734C06">
        <w:rPr>
          <w:rFonts w:cstheme="minorHAnsi"/>
        </w:rPr>
        <w:t xml:space="preserve">wards the centrality of </w:t>
      </w:r>
      <w:r w:rsidRPr="00734C06">
        <w:rPr>
          <w:rFonts w:cstheme="minorHAnsi"/>
        </w:rPr>
        <w:t xml:space="preserve">race </w:t>
      </w:r>
      <w:r w:rsidR="00D26F81" w:rsidRPr="00734C06">
        <w:rPr>
          <w:rFonts w:cstheme="minorHAnsi"/>
        </w:rPr>
        <w:t>within their everyday life at university and in so doing i</w:t>
      </w:r>
      <w:r w:rsidR="00A42DCD" w:rsidRPr="00734C06">
        <w:rPr>
          <w:rFonts w:cstheme="minorHAnsi"/>
        </w:rPr>
        <w:t xml:space="preserve">ndicate the </w:t>
      </w:r>
      <w:r w:rsidR="00D26F81" w:rsidRPr="00734C06">
        <w:rPr>
          <w:rFonts w:cstheme="minorHAnsi"/>
        </w:rPr>
        <w:t>value of undertaking</w:t>
      </w:r>
      <w:r w:rsidRPr="00734C06">
        <w:rPr>
          <w:rFonts w:cstheme="minorHAnsi"/>
        </w:rPr>
        <w:t xml:space="preserve"> further research </w:t>
      </w:r>
      <w:r w:rsidR="00D26F81" w:rsidRPr="00734C06">
        <w:rPr>
          <w:rFonts w:cstheme="minorHAnsi"/>
        </w:rPr>
        <w:t>of this nature</w:t>
      </w:r>
      <w:r w:rsidRPr="00734C06">
        <w:rPr>
          <w:rFonts w:cstheme="minorHAnsi"/>
        </w:rPr>
        <w:t xml:space="preserve"> in other UK settings (more on which below).</w:t>
      </w:r>
      <w:r w:rsidRPr="00CE404F">
        <w:rPr>
          <w:rFonts w:cstheme="minorHAnsi"/>
        </w:rPr>
        <w:t xml:space="preserve"> </w:t>
      </w:r>
    </w:p>
    <w:p w14:paraId="0BC2A1A6" w14:textId="4FC27F14" w:rsidR="003F035F" w:rsidRPr="00CE404F" w:rsidRDefault="003F035F" w:rsidP="00B40359">
      <w:pPr>
        <w:spacing w:before="240" w:after="240" w:line="480" w:lineRule="auto"/>
        <w:jc w:val="both"/>
        <w:rPr>
          <w:rFonts w:cstheme="minorHAnsi"/>
          <w:b/>
          <w:i/>
        </w:rPr>
      </w:pPr>
      <w:r w:rsidRPr="00CE404F">
        <w:rPr>
          <w:rFonts w:cstheme="minorHAnsi"/>
          <w:b/>
          <w:i/>
        </w:rPr>
        <w:t>Original Contribution: showing the whole journey</w:t>
      </w:r>
    </w:p>
    <w:p w14:paraId="739204A5" w14:textId="0F23C42B" w:rsidR="003F035F" w:rsidRPr="00CE404F" w:rsidRDefault="003F035F" w:rsidP="001452DF">
      <w:pPr>
        <w:spacing w:line="480" w:lineRule="auto"/>
        <w:jc w:val="both"/>
        <w:rPr>
          <w:rFonts w:cstheme="minorHAnsi"/>
          <w:i/>
        </w:rPr>
      </w:pPr>
      <w:r w:rsidRPr="00734C06">
        <w:t xml:space="preserve">The research shows the </w:t>
      </w:r>
      <w:r w:rsidRPr="00734C06">
        <w:rPr>
          <w:i/>
        </w:rPr>
        <w:t>embeddedness of whiteness in everyday</w:t>
      </w:r>
      <w:r w:rsidRPr="00734C06">
        <w:t xml:space="preserve"> student life, which has not been changed by widening participation policies. The thesis brings out how whiteness permeates every aspect of the university experience such as </w:t>
      </w:r>
      <w:r w:rsidRPr="00734C06">
        <w:rPr>
          <w:i/>
        </w:rPr>
        <w:t>interactions with peers</w:t>
      </w:r>
      <w:r w:rsidRPr="00734C06">
        <w:t xml:space="preserve">, </w:t>
      </w:r>
      <w:r w:rsidRPr="00734C06">
        <w:rPr>
          <w:i/>
        </w:rPr>
        <w:t>classroom, curriculum, policy and student culture</w:t>
      </w:r>
      <w:r w:rsidRPr="00734C06">
        <w:t xml:space="preserve">. It brings all of these areas together (both the formal educational aspect and interactions within everyday life) through its </w:t>
      </w:r>
      <w:r w:rsidRPr="00734C06">
        <w:rPr>
          <w:i/>
        </w:rPr>
        <w:t>narrative approach, thereby allowing the whole journey to emerge</w:t>
      </w:r>
      <w:r w:rsidRPr="00734C06">
        <w:t xml:space="preserve">, rather than focusing in on only specific areas. </w:t>
      </w:r>
      <w:r w:rsidR="001452DF" w:rsidRPr="00734C06">
        <w:t>In so doing, i</w:t>
      </w:r>
      <w:r w:rsidRPr="00734C06">
        <w:t xml:space="preserve">t </w:t>
      </w:r>
      <w:r w:rsidR="001452DF" w:rsidRPr="00734C06">
        <w:t>demonstrates</w:t>
      </w:r>
      <w:r w:rsidRPr="00734C06">
        <w:t xml:space="preserve"> the </w:t>
      </w:r>
      <w:r w:rsidRPr="00734C06">
        <w:rPr>
          <w:i/>
        </w:rPr>
        <w:t>importance of the lived experiences of the everyday</w:t>
      </w:r>
      <w:r w:rsidRPr="00734C06">
        <w:t xml:space="preserve"> </w:t>
      </w:r>
      <w:r w:rsidR="001452DF" w:rsidRPr="00734C06">
        <w:t xml:space="preserve">for students </w:t>
      </w:r>
      <w:r w:rsidRPr="00734C06">
        <w:t xml:space="preserve">and </w:t>
      </w:r>
      <w:r w:rsidR="001452DF" w:rsidRPr="00734C06">
        <w:t xml:space="preserve">the reality </w:t>
      </w:r>
      <w:r w:rsidRPr="00734C06">
        <w:t xml:space="preserve">that it is the whole community and everyday </w:t>
      </w:r>
      <w:r w:rsidRPr="00734C06">
        <w:lastRenderedPageBreak/>
        <w:t>interactions which count</w:t>
      </w:r>
      <w:r w:rsidR="001452DF" w:rsidRPr="00734C06">
        <w:t>, not merely formal policies</w:t>
      </w:r>
      <w:r w:rsidRPr="00734C06">
        <w:t>.</w:t>
      </w:r>
      <w:r w:rsidR="001452DF" w:rsidRPr="00734C06">
        <w:t xml:space="preserve"> </w:t>
      </w:r>
      <w:r w:rsidRPr="00734C06">
        <w:t>I</w:t>
      </w:r>
      <w:r w:rsidR="001452DF" w:rsidRPr="00734C06">
        <w:t>n doing so, it sheds light upon</w:t>
      </w:r>
      <w:r w:rsidRPr="00734C06">
        <w:t xml:space="preserve"> </w:t>
      </w:r>
      <w:r w:rsidR="001452DF" w:rsidRPr="00734C06">
        <w:t>the shortcoming of an approach to racial equality reliant upon</w:t>
      </w:r>
      <w:r w:rsidRPr="00734C06">
        <w:t xml:space="preserve"> top-down policies</w:t>
      </w:r>
      <w:r w:rsidR="001452DF" w:rsidRPr="00734C06">
        <w:t>, setting the scene for</w:t>
      </w:r>
      <w:r w:rsidRPr="00734C06">
        <w:t xml:space="preserve"> </w:t>
      </w:r>
      <w:r w:rsidR="001452DF" w:rsidRPr="00734C06">
        <w:t>a</w:t>
      </w:r>
      <w:r w:rsidRPr="00734C06">
        <w:t xml:space="preserve"> more radical</w:t>
      </w:r>
      <w:r w:rsidR="001452DF" w:rsidRPr="00734C06">
        <w:t xml:space="preserve"> approach illustrating a</w:t>
      </w:r>
      <w:r w:rsidRPr="00734C06">
        <w:t xml:space="preserve"> need </w:t>
      </w:r>
      <w:r w:rsidR="001452DF" w:rsidRPr="00734C06">
        <w:t xml:space="preserve">amongst white staff and students </w:t>
      </w:r>
      <w:r w:rsidRPr="00734C06">
        <w:t>to confront our own privilege.</w:t>
      </w:r>
    </w:p>
    <w:p w14:paraId="422A0C9E" w14:textId="77777777" w:rsidR="006B1154" w:rsidRPr="00CE404F" w:rsidRDefault="006B1154" w:rsidP="0002026B">
      <w:pPr>
        <w:spacing w:line="480" w:lineRule="auto"/>
        <w:jc w:val="both"/>
        <w:rPr>
          <w:rFonts w:cstheme="minorHAnsi"/>
          <w:b/>
          <w:i/>
        </w:rPr>
      </w:pPr>
    </w:p>
    <w:p w14:paraId="5A87CDAF" w14:textId="065691F5" w:rsidR="00B40359" w:rsidRPr="00CE404F" w:rsidRDefault="00B40359" w:rsidP="00B40359">
      <w:pPr>
        <w:spacing w:before="240" w:after="240" w:line="480" w:lineRule="auto"/>
        <w:jc w:val="both"/>
        <w:rPr>
          <w:rFonts w:cstheme="minorHAnsi"/>
          <w:b/>
          <w:i/>
        </w:rPr>
      </w:pPr>
      <w:r w:rsidRPr="00CE404F">
        <w:rPr>
          <w:rFonts w:cstheme="minorHAnsi"/>
          <w:b/>
          <w:i/>
        </w:rPr>
        <w:t>Original Contribution: Innovation in Research Strategy</w:t>
      </w:r>
    </w:p>
    <w:p w14:paraId="26EA8AD7" w14:textId="07E129DD" w:rsidR="00B40359" w:rsidRPr="00CE404F" w:rsidRDefault="00B40359" w:rsidP="00B40359">
      <w:pPr>
        <w:spacing w:line="480" w:lineRule="auto"/>
        <w:jc w:val="both"/>
        <w:rPr>
          <w:rFonts w:cstheme="minorHAnsi"/>
        </w:rPr>
      </w:pPr>
      <w:r w:rsidRPr="00CE404F">
        <w:rPr>
          <w:rFonts w:cstheme="minorHAnsi"/>
        </w:rPr>
        <w:t>Second, in combining narrative interviewing with CRT’s counterstor</w:t>
      </w:r>
      <w:r w:rsidR="00501C0B" w:rsidRPr="00CE404F">
        <w:rPr>
          <w:rFonts w:cstheme="minorHAnsi"/>
        </w:rPr>
        <w:t>ytelling approach, this thesis</w:t>
      </w:r>
      <w:r w:rsidRPr="00CE404F">
        <w:rPr>
          <w:rFonts w:cstheme="minorHAnsi"/>
        </w:rPr>
        <w:t xml:space="preserve"> has developed an innovative research strategy that strengthens the internal validity of such research. By allowing research participants themselves to determine their most meaningful university experiences, this approach avoided imposing themes and issues upon the interviewees, meaning that their subsequent introduction of particular racist encounters was organic, minimi</w:t>
      </w:r>
      <w:r w:rsidR="00370262">
        <w:rPr>
          <w:rFonts w:cstheme="minorHAnsi"/>
        </w:rPr>
        <w:t>s</w:t>
      </w:r>
      <w:r w:rsidRPr="00CE404F">
        <w:rPr>
          <w:rFonts w:cstheme="minorHAnsi"/>
        </w:rPr>
        <w:t>ing dangers in response bias (Yin, 2009; Wengraf, 2001).</w:t>
      </w:r>
    </w:p>
    <w:p w14:paraId="32EF8277" w14:textId="4D3F13A3" w:rsidR="001452DF" w:rsidRDefault="00B40359" w:rsidP="001452DF">
      <w:pPr>
        <w:spacing w:before="240" w:after="240" w:line="480" w:lineRule="auto"/>
        <w:ind w:firstLine="720"/>
        <w:jc w:val="both"/>
        <w:rPr>
          <w:rFonts w:cstheme="minorHAnsi"/>
        </w:rPr>
      </w:pPr>
      <w:r w:rsidRPr="00CE404F">
        <w:rPr>
          <w:rFonts w:cstheme="minorHAnsi"/>
        </w:rPr>
        <w:t xml:space="preserve">As emphasized in the CRT counterstorytelling literature, dominant groups, when faced with unfamiliar counter stories, will often, initially, reject them due to the discomfort they feel when confronting matters of race and power (Delgado, 1989). </w:t>
      </w:r>
      <w:r w:rsidR="001452DF" w:rsidRPr="00734C06">
        <w:t xml:space="preserve">Narrative interviews empowered participants by providing them with the chance to talk about their experiences more freely and in a more natural way. </w:t>
      </w:r>
      <w:r w:rsidR="001452DF" w:rsidRPr="00734C06">
        <w:rPr>
          <w:rFonts w:cstheme="minorHAnsi"/>
        </w:rPr>
        <w:t>Combining this element of empowerment with the</w:t>
      </w:r>
      <w:r w:rsidRPr="00734C06">
        <w:rPr>
          <w:rFonts w:cstheme="minorHAnsi"/>
        </w:rPr>
        <w:t xml:space="preserve"> increased internal validity and minimi</w:t>
      </w:r>
      <w:r w:rsidR="00370262" w:rsidRPr="00734C06">
        <w:rPr>
          <w:rFonts w:cstheme="minorHAnsi"/>
        </w:rPr>
        <w:t>s</w:t>
      </w:r>
      <w:r w:rsidRPr="00734C06">
        <w:rPr>
          <w:rFonts w:cstheme="minorHAnsi"/>
        </w:rPr>
        <w:t>ation of response bias provided by this research approach can help overcome initial barriers to communication and ultimately dismissal.</w:t>
      </w:r>
      <w:r w:rsidR="001452DF" w:rsidRPr="00CE404F">
        <w:rPr>
          <w:rFonts w:cstheme="minorHAnsi"/>
        </w:rPr>
        <w:t xml:space="preserve"> </w:t>
      </w:r>
    </w:p>
    <w:p w14:paraId="7809A357" w14:textId="77777777" w:rsidR="00FD5CB2" w:rsidRDefault="00FD5CB2" w:rsidP="001452DF">
      <w:pPr>
        <w:spacing w:before="240" w:after="240" w:line="480" w:lineRule="auto"/>
        <w:ind w:firstLine="720"/>
        <w:jc w:val="both"/>
        <w:rPr>
          <w:rFonts w:cstheme="minorHAnsi"/>
        </w:rPr>
      </w:pPr>
    </w:p>
    <w:p w14:paraId="24CC47A1" w14:textId="77777777" w:rsidR="00FD5CB2" w:rsidRPr="00CE404F" w:rsidRDefault="00FD5CB2" w:rsidP="001452DF">
      <w:pPr>
        <w:spacing w:before="240" w:after="240" w:line="480" w:lineRule="auto"/>
        <w:ind w:firstLine="720"/>
        <w:jc w:val="both"/>
        <w:rPr>
          <w:rFonts w:cstheme="minorHAnsi"/>
        </w:rPr>
      </w:pPr>
    </w:p>
    <w:p w14:paraId="4490356A" w14:textId="1DF14DB6" w:rsidR="00B40359" w:rsidRPr="00CE404F" w:rsidRDefault="00B40359" w:rsidP="00B40359">
      <w:pPr>
        <w:tabs>
          <w:tab w:val="left" w:pos="567"/>
        </w:tabs>
        <w:spacing w:before="120" w:after="120" w:line="480" w:lineRule="auto"/>
        <w:ind w:right="-6"/>
        <w:jc w:val="both"/>
        <w:rPr>
          <w:rFonts w:cstheme="minorHAnsi"/>
          <w:b/>
        </w:rPr>
      </w:pPr>
      <w:r w:rsidRPr="00CE404F">
        <w:rPr>
          <w:rFonts w:cstheme="minorHAnsi"/>
          <w:b/>
        </w:rPr>
        <w:lastRenderedPageBreak/>
        <w:t>7.3.1 Key Conclusions</w:t>
      </w:r>
    </w:p>
    <w:p w14:paraId="0D464E1B" w14:textId="58E32AE4" w:rsidR="00B40359" w:rsidRPr="00CE404F" w:rsidRDefault="00B40359" w:rsidP="00B40359">
      <w:pPr>
        <w:tabs>
          <w:tab w:val="left" w:pos="567"/>
        </w:tabs>
        <w:spacing w:before="120" w:after="120" w:line="480" w:lineRule="auto"/>
        <w:ind w:right="-6"/>
        <w:jc w:val="both"/>
        <w:rPr>
          <w:rFonts w:cstheme="minorHAnsi"/>
        </w:rPr>
      </w:pPr>
      <w:r w:rsidRPr="00CE404F">
        <w:rPr>
          <w:rFonts w:cstheme="minorHAnsi"/>
        </w:rPr>
        <w:t>The research undertaken in this thesis demonstrates that</w:t>
      </w:r>
      <w:r w:rsidR="006F5867" w:rsidRPr="00CE404F">
        <w:rPr>
          <w:rFonts w:cstheme="minorHAnsi"/>
        </w:rPr>
        <w:t xml:space="preserve"> </w:t>
      </w:r>
      <w:r w:rsidRPr="00CE404F">
        <w:rPr>
          <w:rFonts w:cstheme="minorHAnsi"/>
        </w:rPr>
        <w:t>racist encounters were part of the daily lived</w:t>
      </w:r>
      <w:r w:rsidR="00370262">
        <w:rPr>
          <w:rFonts w:cstheme="minorHAnsi"/>
        </w:rPr>
        <w:t xml:space="preserve"> </w:t>
      </w:r>
      <w:r w:rsidRPr="00CE404F">
        <w:rPr>
          <w:rFonts w:cstheme="minorHAnsi"/>
        </w:rPr>
        <w:t xml:space="preserve">experiences of the female BME student participants. Across the multiple narrative interviews and focus group undertaken, students related examples of racial microaggressions they experienced, as well as direct </w:t>
      </w:r>
      <w:r w:rsidR="008E3A7A" w:rsidRPr="00CE404F">
        <w:rPr>
          <w:rFonts w:cstheme="minorHAnsi"/>
        </w:rPr>
        <w:t>racialised</w:t>
      </w:r>
      <w:r w:rsidRPr="00CE404F">
        <w:rPr>
          <w:rFonts w:cstheme="minorHAnsi"/>
        </w:rPr>
        <w:t xml:space="preserve"> aggressions. Rather than finding at university a space free from exclusionary power structures, the students found themselves, by necessity, developing strategies of resistance, through which they navigated the white supremacist university culture. </w:t>
      </w:r>
    </w:p>
    <w:p w14:paraId="5D2F1B6D" w14:textId="7A08B662" w:rsidR="00B40359" w:rsidRPr="00CE404F" w:rsidRDefault="00B40359" w:rsidP="009B5DE2">
      <w:pPr>
        <w:pStyle w:val="ListParagraph"/>
        <w:numPr>
          <w:ilvl w:val="0"/>
          <w:numId w:val="15"/>
        </w:numPr>
        <w:tabs>
          <w:tab w:val="left" w:pos="567"/>
        </w:tabs>
        <w:spacing w:before="120" w:after="120" w:line="480" w:lineRule="auto"/>
        <w:ind w:left="567" w:right="-6"/>
        <w:jc w:val="both"/>
        <w:rPr>
          <w:rFonts w:cstheme="minorHAnsi"/>
        </w:rPr>
      </w:pPr>
      <w:r w:rsidRPr="00CE404F">
        <w:rPr>
          <w:rFonts w:cstheme="minorHAnsi"/>
        </w:rPr>
        <w:t>The key conclusion of this research is thus that, while examples of explicit racism may be less frequent than they once were, the university</w:t>
      </w:r>
      <w:r w:rsidR="00B517EB" w:rsidRPr="00CE404F">
        <w:rPr>
          <w:rFonts w:cstheme="minorHAnsi"/>
        </w:rPr>
        <w:t xml:space="preserve"> </w:t>
      </w:r>
      <w:r w:rsidR="00B517EB" w:rsidRPr="00734C06">
        <w:rPr>
          <w:rFonts w:cstheme="minorHAnsi"/>
        </w:rPr>
        <w:t>context within which the participants study</w:t>
      </w:r>
      <w:r w:rsidRPr="00734C06">
        <w:rPr>
          <w:rFonts w:cstheme="minorHAnsi"/>
        </w:rPr>
        <w:t>,</w:t>
      </w:r>
      <w:r w:rsidRPr="00CE404F">
        <w:rPr>
          <w:rFonts w:cstheme="minorHAnsi"/>
        </w:rPr>
        <w:t xml:space="preserve"> as currently structured, nevertheless reproduces racial inequalities that nurture </w:t>
      </w:r>
      <w:r w:rsidRPr="00CE404F">
        <w:rPr>
          <w:rFonts w:cstheme="minorHAnsi"/>
          <w:i/>
        </w:rPr>
        <w:t xml:space="preserve">implicit </w:t>
      </w:r>
      <w:r w:rsidRPr="00CE404F">
        <w:rPr>
          <w:rFonts w:cstheme="minorHAnsi"/>
        </w:rPr>
        <w:t>forms of racism (microaggressions), at both institutional and interpersonal levels.</w:t>
      </w:r>
    </w:p>
    <w:p w14:paraId="733C1895" w14:textId="07C2D7F3" w:rsidR="00B40359" w:rsidRPr="00CE404F" w:rsidRDefault="00B40359" w:rsidP="00B40359">
      <w:pPr>
        <w:tabs>
          <w:tab w:val="left" w:pos="567"/>
        </w:tabs>
        <w:spacing w:before="120" w:after="120" w:line="480" w:lineRule="auto"/>
        <w:ind w:right="-6"/>
        <w:jc w:val="both"/>
        <w:rPr>
          <w:rFonts w:cstheme="minorHAnsi"/>
        </w:rPr>
      </w:pPr>
      <w:r w:rsidRPr="00CE404F">
        <w:rPr>
          <w:rFonts w:cstheme="minorHAnsi"/>
        </w:rPr>
        <w:tab/>
        <w:t>On an institutional level, these microaggressions are manifest in an underrepresentation of staff from BME backgrounds, a lack of diversity amongst the student body, a white and Eurocentric curriculum, and a lack of representation for BME students within the students’ union. Confirming previous research findings from Sue (2011), such institutional racial microaggressions had a particularly insidious effect upon the participants</w:t>
      </w:r>
      <w:r w:rsidR="00370262">
        <w:rPr>
          <w:rFonts w:cstheme="minorHAnsi"/>
        </w:rPr>
        <w:t>’</w:t>
      </w:r>
      <w:r w:rsidRPr="00CE404F">
        <w:rPr>
          <w:rFonts w:cstheme="minorHAnsi"/>
        </w:rPr>
        <w:t xml:space="preserve"> university experience by undercutting essential rights and opportunities, while at the same time negating the significance of race/ethnicity in the lives of BME students. </w:t>
      </w:r>
    </w:p>
    <w:p w14:paraId="63881339" w14:textId="08FF7FA8" w:rsidR="00B40359" w:rsidRPr="00CE404F" w:rsidRDefault="00B40359" w:rsidP="00B40359">
      <w:pPr>
        <w:tabs>
          <w:tab w:val="left" w:pos="567"/>
        </w:tabs>
        <w:spacing w:before="120" w:after="120" w:line="480" w:lineRule="auto"/>
        <w:ind w:right="-6"/>
        <w:jc w:val="both"/>
        <w:rPr>
          <w:rFonts w:cstheme="minorHAnsi"/>
        </w:rPr>
      </w:pPr>
      <w:r w:rsidRPr="00CE404F">
        <w:rPr>
          <w:rFonts w:cstheme="minorHAnsi"/>
        </w:rPr>
        <w:tab/>
        <w:t xml:space="preserve">Regarding the curriculum, for example, the lack of diversity presented students with a symbolic erasure of their lived reality, while certain cases where examples from their ethnic background </w:t>
      </w:r>
      <w:r w:rsidRPr="00CE404F">
        <w:rPr>
          <w:rFonts w:cstheme="minorHAnsi"/>
          <w:i/>
        </w:rPr>
        <w:t>were</w:t>
      </w:r>
      <w:r w:rsidRPr="00CE404F">
        <w:rPr>
          <w:rFonts w:cstheme="minorHAnsi"/>
        </w:rPr>
        <w:t xml:space="preserve"> included served as examples for aberrations from the white norm. Further </w:t>
      </w:r>
      <w:r w:rsidRPr="00CE404F">
        <w:rPr>
          <w:rFonts w:cstheme="minorHAnsi"/>
        </w:rPr>
        <w:lastRenderedPageBreak/>
        <w:t xml:space="preserve">systemic factors, such as a lack of representation within the student union, left BME students continually working within an oppressive climate that diminished and downplayed their experiences. As pointed out by one respondent, being a student at </w:t>
      </w:r>
      <w:r w:rsidR="0014431E">
        <w:rPr>
          <w:rFonts w:cstheme="minorHAnsi"/>
        </w:rPr>
        <w:t>t</w:t>
      </w:r>
      <w:r w:rsidRPr="00CE404F">
        <w:rPr>
          <w:rFonts w:cstheme="minorHAnsi"/>
        </w:rPr>
        <w:t xml:space="preserve">he University of Sheffield can at times mean living with great contradictions: at a time when Sheffield’s Student Union was voted best Student Union for the fifth year in a row, students voted down a motion for a BME sabbatical officer, an act that left said student feeling bleak. </w:t>
      </w:r>
    </w:p>
    <w:p w14:paraId="76565EBA" w14:textId="5A112D06" w:rsidR="00B40359" w:rsidRPr="00CE404F" w:rsidRDefault="00B40359" w:rsidP="00B40359">
      <w:pPr>
        <w:tabs>
          <w:tab w:val="left" w:pos="567"/>
        </w:tabs>
        <w:spacing w:before="120" w:after="120" w:line="480" w:lineRule="auto"/>
        <w:ind w:right="-6"/>
        <w:jc w:val="both"/>
        <w:rPr>
          <w:rFonts w:cstheme="minorHAnsi"/>
        </w:rPr>
      </w:pPr>
      <w:r w:rsidRPr="00CE404F">
        <w:rPr>
          <w:rFonts w:cstheme="minorHAnsi"/>
        </w:rPr>
        <w:tab/>
        <w:t xml:space="preserve">The personal stories </w:t>
      </w:r>
      <w:r w:rsidR="00C82F20" w:rsidRPr="00CE404F">
        <w:rPr>
          <w:rFonts w:cstheme="minorHAnsi"/>
        </w:rPr>
        <w:t>of the student</w:t>
      </w:r>
      <w:r w:rsidRPr="00CE404F">
        <w:rPr>
          <w:rFonts w:cstheme="minorHAnsi"/>
        </w:rPr>
        <w:t xml:space="preserve"> participants illustrated </w:t>
      </w:r>
      <w:r w:rsidR="003F035F" w:rsidRPr="00CE404F">
        <w:rPr>
          <w:rFonts w:cstheme="minorHAnsi"/>
        </w:rPr>
        <w:t>how</w:t>
      </w:r>
      <w:r w:rsidRPr="00CE404F">
        <w:rPr>
          <w:rFonts w:cstheme="minorHAnsi"/>
        </w:rPr>
        <w:t xml:space="preserve"> inertia within university institutions with regards to improving hiring practices – necessary to overcome the disproportionately white academic staff – communicated to them that “there is only so far you can advance”, viewed as evidence, for some participants, of an unwillingness to relinquish white privilege. A lack of staff and student diversity, and the ensuing lack of role models, led some students to feel a sense of conflict and loss of identification with their communities; other students related a resultant sense of low self-worth and feelings of invisibility, where students do not register within the dominant white institutional culture. In each case, the results </w:t>
      </w:r>
      <w:r w:rsidR="003F035F" w:rsidRPr="00CE404F">
        <w:rPr>
          <w:rFonts w:cstheme="minorHAnsi"/>
        </w:rPr>
        <w:t>echo</w:t>
      </w:r>
      <w:r w:rsidRPr="00CE404F">
        <w:rPr>
          <w:rFonts w:cstheme="minorHAnsi"/>
        </w:rPr>
        <w:t xml:space="preserve"> other studies by academics who have drawn upon CRT to analyse the American HE system, such as Minikel-Lacocque (2013); Pittman (2012); Yosso et al. (2009); Solórzano et al. (200</w:t>
      </w:r>
      <w:r w:rsidR="003F035F" w:rsidRPr="00CE404F">
        <w:rPr>
          <w:rFonts w:cstheme="minorHAnsi"/>
        </w:rPr>
        <w:t>0); Sue, Lin et al. (2009) and</w:t>
      </w:r>
      <w:r w:rsidRPr="00CE404F">
        <w:rPr>
          <w:rFonts w:cstheme="minorHAnsi"/>
        </w:rPr>
        <w:t xml:space="preserve"> Watkins, Labarrie and Appio (2010).</w:t>
      </w:r>
    </w:p>
    <w:p w14:paraId="6A7CEA6C" w14:textId="2052340F" w:rsidR="00B40359" w:rsidRPr="00CE404F" w:rsidRDefault="00B40359" w:rsidP="00B40359">
      <w:pPr>
        <w:spacing w:before="240" w:line="480" w:lineRule="auto"/>
        <w:ind w:firstLine="567"/>
        <w:jc w:val="both"/>
        <w:rPr>
          <w:rFonts w:cstheme="minorHAnsi"/>
        </w:rPr>
      </w:pPr>
      <w:r w:rsidRPr="00CE404F">
        <w:rPr>
          <w:rFonts w:cstheme="minorHAnsi"/>
        </w:rPr>
        <w:t>On an interpersonal level, the student participants described experiencing recurring messages through their interactions with staff and fellow students that communicated that they were out of place and did not conf</w:t>
      </w:r>
      <w:r w:rsidR="0014431E">
        <w:rPr>
          <w:rFonts w:cstheme="minorHAnsi"/>
        </w:rPr>
        <w:t>o</w:t>
      </w:r>
      <w:r w:rsidRPr="00CE404F">
        <w:rPr>
          <w:rFonts w:cstheme="minorHAnsi"/>
        </w:rPr>
        <w:t>rm to the ideal white norm. One of the most common interpersonal microaggressions, which was raised by all students in the interviews (with the exception of Amina) was “ascription of intelligence</w:t>
      </w:r>
      <w:r w:rsidR="008308C1">
        <w:rPr>
          <w:rFonts w:cstheme="minorHAnsi"/>
        </w:rPr>
        <w:t xml:space="preserve"> </w:t>
      </w:r>
      <w:r w:rsidRPr="00CE404F">
        <w:rPr>
          <w:rFonts w:cstheme="minorHAnsi"/>
        </w:rPr>
        <w:t xml:space="preserve">/ assumption of inferior </w:t>
      </w:r>
      <w:r w:rsidRPr="00CE404F">
        <w:rPr>
          <w:rFonts w:cstheme="minorHAnsi"/>
        </w:rPr>
        <w:lastRenderedPageBreak/>
        <w:t xml:space="preserve">status”; students were targets of messages that interpreted them as inferior and less intelligent than white students, questioning their status as students. </w:t>
      </w:r>
    </w:p>
    <w:p w14:paraId="319C08FC" w14:textId="423295C6" w:rsidR="00B40359" w:rsidRPr="00CE404F" w:rsidRDefault="00B40359" w:rsidP="00B40359">
      <w:pPr>
        <w:spacing w:before="240" w:line="480" w:lineRule="auto"/>
        <w:ind w:firstLine="567"/>
        <w:jc w:val="both"/>
        <w:rPr>
          <w:rFonts w:cstheme="minorHAnsi"/>
        </w:rPr>
      </w:pPr>
      <w:r w:rsidRPr="00CE404F">
        <w:rPr>
          <w:rFonts w:cstheme="minorHAnsi"/>
        </w:rPr>
        <w:t>Another interpersonal microaggression that was again experienced by all students related to “pathologi</w:t>
      </w:r>
      <w:r w:rsidR="0014431E">
        <w:rPr>
          <w:rFonts w:cstheme="minorHAnsi"/>
        </w:rPr>
        <w:t>s</w:t>
      </w:r>
      <w:r w:rsidRPr="00CE404F">
        <w:rPr>
          <w:rFonts w:cstheme="minorHAnsi"/>
        </w:rPr>
        <w:t xml:space="preserve">ing cultural values”, a microaggression based on the belief that the cultural values of </w:t>
      </w:r>
      <w:r w:rsidR="0014431E">
        <w:rPr>
          <w:rFonts w:cstheme="minorHAnsi"/>
        </w:rPr>
        <w:t>w</w:t>
      </w:r>
      <w:r w:rsidRPr="00CE404F">
        <w:rPr>
          <w:rFonts w:cstheme="minorHAnsi"/>
        </w:rPr>
        <w:t xml:space="preserve">hites (in particular heterosexual </w:t>
      </w:r>
      <w:r w:rsidR="0014431E">
        <w:rPr>
          <w:rFonts w:cstheme="minorHAnsi"/>
        </w:rPr>
        <w:t>w</w:t>
      </w:r>
      <w:r w:rsidRPr="00CE404F">
        <w:rPr>
          <w:rFonts w:cstheme="minorHAnsi"/>
        </w:rPr>
        <w:t>hite men) are the normative ideal and that BME students’ cultures and values are abnormal and inferior.  For instance, each of the students who wear</w:t>
      </w:r>
      <w:r w:rsidR="0014431E">
        <w:rPr>
          <w:rFonts w:cstheme="minorHAnsi"/>
        </w:rPr>
        <w:t>s</w:t>
      </w:r>
      <w:r w:rsidRPr="00CE404F">
        <w:rPr>
          <w:rFonts w:cstheme="minorHAnsi"/>
        </w:rPr>
        <w:t xml:space="preserve"> the hijab encountered the message “your dress code is abnormal and you have abnormal values”, or “you are not integrated”, finding themselves defined against the racial hierarchies of white middle-class values accepted by their interlocutor as being the norm. The continual stereotyping that the students faced on a daily basis, both inside and outside the classroom, by fellow students or lecturers (in some cases based on old colonial representations), sent messages that denigrated them, whilst reducing their complex identities and denying their individuality. </w:t>
      </w:r>
    </w:p>
    <w:p w14:paraId="4A11823D" w14:textId="77777777" w:rsidR="00B40359" w:rsidRPr="00CE404F" w:rsidRDefault="00B40359" w:rsidP="00B40359">
      <w:pPr>
        <w:pStyle w:val="NormalWeb"/>
        <w:spacing w:before="480" w:beforeAutospacing="0" w:after="120" w:afterAutospacing="0" w:line="480" w:lineRule="auto"/>
        <w:jc w:val="both"/>
        <w:rPr>
          <w:rFonts w:asciiTheme="minorHAnsi" w:hAnsiTheme="minorHAnsi" w:cstheme="minorHAnsi"/>
          <w:b/>
          <w:sz w:val="28"/>
          <w:szCs w:val="28"/>
        </w:rPr>
      </w:pPr>
      <w:r w:rsidRPr="00CE404F">
        <w:rPr>
          <w:rFonts w:asciiTheme="minorHAnsi" w:hAnsiTheme="minorHAnsi" w:cstheme="minorHAnsi"/>
          <w:b/>
          <w:sz w:val="28"/>
          <w:szCs w:val="28"/>
        </w:rPr>
        <w:t>7.4 Research Implications</w:t>
      </w:r>
    </w:p>
    <w:p w14:paraId="1CBE3E12" w14:textId="4D61C565" w:rsidR="00B40359" w:rsidRPr="00CE404F" w:rsidRDefault="00B40359" w:rsidP="00B40359">
      <w:pPr>
        <w:tabs>
          <w:tab w:val="left" w:pos="567"/>
        </w:tabs>
        <w:spacing w:before="120" w:after="120" w:line="480" w:lineRule="auto"/>
        <w:ind w:right="-6"/>
        <w:jc w:val="both"/>
        <w:rPr>
          <w:rFonts w:cstheme="minorHAnsi"/>
        </w:rPr>
      </w:pPr>
      <w:r w:rsidRPr="00734C06">
        <w:rPr>
          <w:rFonts w:cstheme="minorHAnsi"/>
        </w:rPr>
        <w:t xml:space="preserve">This takes us onto </w:t>
      </w:r>
      <w:r w:rsidR="000A2DB2" w:rsidRPr="00734C06">
        <w:rPr>
          <w:rFonts w:cstheme="minorHAnsi"/>
        </w:rPr>
        <w:t xml:space="preserve">the final research question, </w:t>
      </w:r>
      <w:r w:rsidR="000A2DB2" w:rsidRPr="00734C06">
        <w:rPr>
          <w:rFonts w:asciiTheme="minorHAnsi" w:hAnsiTheme="minorHAnsi" w:cstheme="minorHAnsi"/>
          <w:szCs w:val="17"/>
          <w:shd w:val="clear" w:color="auto" w:fill="FFFFFF"/>
          <w:lang w:eastAsia="de-DE"/>
        </w:rPr>
        <w:t xml:space="preserve">asking what actions might be taken to change experiences such as those related by the research participants in the future? </w:t>
      </w:r>
      <w:r w:rsidRPr="00734C06">
        <w:rPr>
          <w:rFonts w:cstheme="minorHAnsi"/>
        </w:rPr>
        <w:t xml:space="preserve"> A</w:t>
      </w:r>
      <w:r w:rsidRPr="00CE404F">
        <w:rPr>
          <w:rFonts w:cstheme="minorHAnsi"/>
        </w:rPr>
        <w:t xml:space="preserve">s reiterated numerous times within this thesis, this thesis is written from a criticalist perspective (e.g. Freire, 1970; Minker, 2010), one that sees the ultimate success of the work contained within it as directly linked to its capacity to act as a conduit for broader social change. This is an ambitious goal, which criticalist researchers do not always achieve (Lassiter, 2005) and it is important not to over-claim the impact that a PhD thesis such as this can achieve. Nevertheless, whilst it would be epistemologically wrong to see within this research the </w:t>
      </w:r>
      <w:r w:rsidRPr="00CE404F">
        <w:rPr>
          <w:rFonts w:cstheme="minorHAnsi"/>
        </w:rPr>
        <w:lastRenderedPageBreak/>
        <w:t>foundation for a universalisable set of prescriptions it is also important not to under-claim the value of this analysis and the potential it has to play in an agenda</w:t>
      </w:r>
      <w:r w:rsidR="0014431E">
        <w:rPr>
          <w:rFonts w:cstheme="minorHAnsi"/>
        </w:rPr>
        <w:t>-</w:t>
      </w:r>
      <w:r w:rsidRPr="00CE404F">
        <w:rPr>
          <w:rFonts w:cstheme="minorHAnsi"/>
        </w:rPr>
        <w:t xml:space="preserve">setting capacity. </w:t>
      </w:r>
      <w:r w:rsidRPr="00CE404F">
        <w:rPr>
          <w:rFonts w:eastAsia="Times New Roman" w:cstheme="minorHAnsi"/>
          <w:lang w:eastAsia="en-GB"/>
        </w:rPr>
        <w:t>A</w:t>
      </w:r>
      <w:r w:rsidRPr="00CE404F">
        <w:rPr>
          <w:rFonts w:cstheme="minorHAnsi"/>
        </w:rPr>
        <w:t xml:space="preserve"> number of valuable lessons can be drawn from this analysis, which offers insights and benefits for both the academic literature and practical policy.</w:t>
      </w:r>
    </w:p>
    <w:p w14:paraId="495FFF32" w14:textId="35181D73" w:rsidR="00B40359" w:rsidRPr="00CE404F" w:rsidRDefault="00B40359" w:rsidP="00B40359">
      <w:pPr>
        <w:tabs>
          <w:tab w:val="left" w:pos="567"/>
        </w:tabs>
        <w:spacing w:before="120" w:after="120" w:line="480" w:lineRule="auto"/>
        <w:ind w:right="-6"/>
        <w:jc w:val="both"/>
        <w:rPr>
          <w:rFonts w:cstheme="minorHAnsi"/>
        </w:rPr>
      </w:pPr>
      <w:r w:rsidRPr="00CE404F">
        <w:rPr>
          <w:rFonts w:cstheme="minorHAnsi"/>
        </w:rPr>
        <w:tab/>
        <w:t xml:space="preserve">First, this work contributes to the literatures on HE and race in the UK. In particular, it challenges the literature and linked policy focus on widening participation by demonstrating that increasing the number of ‘non-traditional learners’ entering university, while important, is not </w:t>
      </w:r>
      <w:r w:rsidRPr="00CE404F">
        <w:rPr>
          <w:rFonts w:cstheme="minorHAnsi"/>
          <w:i/>
        </w:rPr>
        <w:t>in itself</w:t>
      </w:r>
      <w:r w:rsidRPr="00CE404F">
        <w:rPr>
          <w:rFonts w:cstheme="minorHAnsi"/>
        </w:rPr>
        <w:t xml:space="preserve"> enough to overcome concerns regarding the institutional racism of higher education (more on which below). Approaches focusing on widening participation alone have ignored the systemic, structural problem of racism, which goes beyond recruiting more students from BME backgrounds. This analysis demonstrates the necessity that attention be focused upon the experience of students once they arrive at univer</w:t>
      </w:r>
      <w:r w:rsidR="002969CE" w:rsidRPr="00CE404F">
        <w:rPr>
          <w:rFonts w:cstheme="minorHAnsi"/>
        </w:rPr>
        <w:t>sity, recognising in particular</w:t>
      </w:r>
      <w:r w:rsidRPr="00CE404F">
        <w:rPr>
          <w:rFonts w:cstheme="minorHAnsi"/>
        </w:rPr>
        <w:t xml:space="preserve"> the existence of whiteness as a non-formal power structure within which all members of the university community act. Moreover, there is a clear need to refocus the debate specifically upon racism and racial inequality, rather than simply on equality in general terms, as is the case in widening participation policies (cf. Law, Turney &amp; Philipps, 2002).</w:t>
      </w:r>
    </w:p>
    <w:p w14:paraId="02CE0606" w14:textId="6805B99D" w:rsidR="00B40359" w:rsidRPr="00CE404F" w:rsidRDefault="00B40359" w:rsidP="00B40359">
      <w:pPr>
        <w:tabs>
          <w:tab w:val="left" w:pos="567"/>
        </w:tabs>
        <w:spacing w:before="120" w:after="120" w:line="480" w:lineRule="auto"/>
        <w:ind w:right="-6"/>
        <w:jc w:val="both"/>
        <w:rPr>
          <w:rFonts w:cstheme="minorHAnsi"/>
        </w:rPr>
      </w:pPr>
      <w:r w:rsidRPr="00CE404F">
        <w:rPr>
          <w:rFonts w:cstheme="minorHAnsi"/>
        </w:rPr>
        <w:tab/>
        <w:t>Therefore, if the first message of this research is that white supremacy and the normali</w:t>
      </w:r>
      <w:r w:rsidR="00890F0E">
        <w:rPr>
          <w:rFonts w:cstheme="minorHAnsi"/>
        </w:rPr>
        <w:t>s</w:t>
      </w:r>
      <w:r w:rsidRPr="00CE404F">
        <w:rPr>
          <w:rFonts w:cstheme="minorHAnsi"/>
        </w:rPr>
        <w:t>ing culture of whiteness is a fundamental part of</w:t>
      </w:r>
      <w:r w:rsidR="002969CE" w:rsidRPr="00CE404F">
        <w:rPr>
          <w:rFonts w:cstheme="minorHAnsi"/>
        </w:rPr>
        <w:t xml:space="preserve"> the</w:t>
      </w:r>
      <w:r w:rsidRPr="00CE404F">
        <w:rPr>
          <w:rFonts w:cstheme="minorHAnsi"/>
        </w:rPr>
        <w:t xml:space="preserve"> </w:t>
      </w:r>
      <w:r w:rsidR="002969CE" w:rsidRPr="00CE404F">
        <w:rPr>
          <w:rFonts w:cstheme="minorHAnsi"/>
        </w:rPr>
        <w:t>research participants’</w:t>
      </w:r>
      <w:r w:rsidRPr="00CE404F">
        <w:rPr>
          <w:rFonts w:cstheme="minorHAnsi"/>
        </w:rPr>
        <w:t xml:space="preserve"> lived </w:t>
      </w:r>
      <w:r w:rsidR="002969CE" w:rsidRPr="00CE404F">
        <w:rPr>
          <w:rFonts w:cstheme="minorHAnsi"/>
        </w:rPr>
        <w:t>experience</w:t>
      </w:r>
      <w:r w:rsidRPr="00CE404F">
        <w:rPr>
          <w:rFonts w:cstheme="minorHAnsi"/>
        </w:rPr>
        <w:t xml:space="preserve"> at university, the second is that this situation cannot be ended through institutional tinkering, legislation, or top-down government targets. Race is grossly under-theori</w:t>
      </w:r>
      <w:r w:rsidR="00890F0E">
        <w:rPr>
          <w:rFonts w:cstheme="minorHAnsi"/>
        </w:rPr>
        <w:t>s</w:t>
      </w:r>
      <w:r w:rsidRPr="00CE404F">
        <w:rPr>
          <w:rFonts w:cstheme="minorHAnsi"/>
        </w:rPr>
        <w:t xml:space="preserve">ed in HE in the UK and colour </w:t>
      </w:r>
      <w:r w:rsidR="002969CE" w:rsidRPr="00CE404F">
        <w:rPr>
          <w:rFonts w:cstheme="minorHAnsi"/>
        </w:rPr>
        <w:t>blindness</w:t>
      </w:r>
      <w:r w:rsidRPr="00CE404F">
        <w:rPr>
          <w:rFonts w:cstheme="minorHAnsi"/>
        </w:rPr>
        <w:t xml:space="preserve"> permeates policy making in a manner </w:t>
      </w:r>
      <w:r w:rsidRPr="00CE404F">
        <w:rPr>
          <w:rFonts w:cstheme="minorHAnsi"/>
        </w:rPr>
        <w:lastRenderedPageBreak/>
        <w:t xml:space="preserve">reminiscent of Leonardo and Boas’s (2013, 322) description of US public school reform, where: </w:t>
      </w:r>
    </w:p>
    <w:p w14:paraId="34C9B406" w14:textId="77777777" w:rsidR="00B40359" w:rsidRPr="00CE404F" w:rsidRDefault="00B40359" w:rsidP="00B40359">
      <w:pPr>
        <w:tabs>
          <w:tab w:val="left" w:pos="567"/>
        </w:tabs>
        <w:spacing w:before="120" w:after="120" w:line="360" w:lineRule="auto"/>
        <w:ind w:left="567" w:right="-6"/>
        <w:jc w:val="both"/>
        <w:rPr>
          <w:rFonts w:cstheme="minorHAnsi"/>
          <w:sz w:val="23"/>
          <w:szCs w:val="23"/>
        </w:rPr>
      </w:pPr>
      <w:r w:rsidRPr="00CE404F">
        <w:rPr>
          <w:rFonts w:cstheme="minorHAnsi"/>
          <w:sz w:val="23"/>
          <w:szCs w:val="23"/>
        </w:rPr>
        <w:t>‘Reforms for education are hastily enacted with uncritical regard for race as a historical and ongoing structuring force. Instead, it is understood as an outcome of problems with the education system or, worse, a variable in research rather than a central principle. Thus the education system and its outcomes may lead to a better understanding of educational problems.’</w:t>
      </w:r>
    </w:p>
    <w:p w14:paraId="390C2B97" w14:textId="2DEECC43" w:rsidR="00B40359" w:rsidRPr="00CE404F" w:rsidRDefault="00B40359" w:rsidP="00B40359">
      <w:pPr>
        <w:tabs>
          <w:tab w:val="left" w:pos="567"/>
        </w:tabs>
        <w:spacing w:before="120" w:after="120" w:line="480" w:lineRule="auto"/>
        <w:ind w:right="-6"/>
        <w:jc w:val="both"/>
        <w:rPr>
          <w:rFonts w:cstheme="minorHAnsi"/>
        </w:rPr>
      </w:pPr>
      <w:r w:rsidRPr="00CE404F">
        <w:rPr>
          <w:rFonts w:cstheme="minorHAnsi"/>
        </w:rPr>
        <w:t xml:space="preserve">Here, while open forms of racism are still present – as experienced by the students involved in this research, through racial jokes, differential treatment and derogatory comments – the degree to which the core messages of racial inferiority is still alive on campuses, albeit now cloaked in a more covert form, </w:t>
      </w:r>
      <w:r w:rsidR="002969CE" w:rsidRPr="00CE404F">
        <w:rPr>
          <w:rFonts w:cstheme="minorHAnsi"/>
        </w:rPr>
        <w:t>presents</w:t>
      </w:r>
      <w:r w:rsidRPr="00CE404F">
        <w:rPr>
          <w:rFonts w:cstheme="minorHAnsi"/>
        </w:rPr>
        <w:t xml:space="preserve"> a </w:t>
      </w:r>
      <w:r w:rsidR="002969CE" w:rsidRPr="00CE404F">
        <w:rPr>
          <w:rFonts w:cstheme="minorHAnsi"/>
        </w:rPr>
        <w:t xml:space="preserve">wider </w:t>
      </w:r>
      <w:r w:rsidRPr="00CE404F">
        <w:rPr>
          <w:rFonts w:cstheme="minorHAnsi"/>
        </w:rPr>
        <w:t xml:space="preserve">tragedy. Thus, if universities are serious about tackling racism, </w:t>
      </w:r>
      <w:r w:rsidR="002969CE" w:rsidRPr="00CE404F">
        <w:rPr>
          <w:rFonts w:cstheme="minorHAnsi"/>
        </w:rPr>
        <w:t>they</w:t>
      </w:r>
      <w:r w:rsidRPr="00CE404F">
        <w:rPr>
          <w:rFonts w:cstheme="minorHAnsi"/>
        </w:rPr>
        <w:t xml:space="preserve"> need to acknowledge uncomfortable truths about white privilege and the reality of continuing racial discrimination in its newer microaggressive form. To this end, drawing upon the lessons of this research, several practical recommendations are here </w:t>
      </w:r>
      <w:r w:rsidR="00890F0E">
        <w:rPr>
          <w:rFonts w:cstheme="minorHAnsi"/>
        </w:rPr>
        <w:t>made</w:t>
      </w:r>
      <w:r w:rsidRPr="00CE404F">
        <w:rPr>
          <w:rFonts w:cstheme="minorHAnsi"/>
        </w:rPr>
        <w:t>:</w:t>
      </w:r>
    </w:p>
    <w:p w14:paraId="22F10F6E" w14:textId="625D3CB5" w:rsidR="00B40359" w:rsidRPr="00CE404F" w:rsidRDefault="00B40359" w:rsidP="009B5DE2">
      <w:pPr>
        <w:pStyle w:val="ListParagraph"/>
        <w:numPr>
          <w:ilvl w:val="2"/>
          <w:numId w:val="16"/>
        </w:numPr>
        <w:spacing w:line="360" w:lineRule="auto"/>
        <w:ind w:right="-290"/>
        <w:rPr>
          <w:rFonts w:cstheme="minorHAnsi"/>
          <w:b/>
          <w:i/>
        </w:rPr>
      </w:pPr>
      <w:r w:rsidRPr="00CE404F">
        <w:rPr>
          <w:rFonts w:cstheme="minorHAnsi"/>
          <w:b/>
          <w:i/>
        </w:rPr>
        <w:t>Undertake further CRT research to raise awareness of the normali</w:t>
      </w:r>
      <w:r w:rsidR="00CB7BDD">
        <w:rPr>
          <w:rFonts w:cstheme="minorHAnsi"/>
          <w:b/>
          <w:i/>
        </w:rPr>
        <w:t>s</w:t>
      </w:r>
      <w:r w:rsidRPr="00CE404F">
        <w:rPr>
          <w:rFonts w:cstheme="minorHAnsi"/>
          <w:b/>
          <w:i/>
        </w:rPr>
        <w:t>ation of whiteness in UK Higher Education</w:t>
      </w:r>
    </w:p>
    <w:p w14:paraId="14E9C50E" w14:textId="48BA4329" w:rsidR="00B40359" w:rsidRPr="00CE404F" w:rsidRDefault="00B40359" w:rsidP="00B40359">
      <w:pPr>
        <w:tabs>
          <w:tab w:val="left" w:pos="567"/>
        </w:tabs>
        <w:spacing w:before="120" w:after="120" w:line="480" w:lineRule="auto"/>
        <w:ind w:right="-6"/>
        <w:jc w:val="both"/>
        <w:rPr>
          <w:rFonts w:cstheme="minorHAnsi"/>
        </w:rPr>
      </w:pPr>
      <w:r w:rsidRPr="00CE404F">
        <w:rPr>
          <w:rFonts w:cstheme="minorHAnsi"/>
        </w:rPr>
        <w:t xml:space="preserve">As the analysis contained within this thesis demonstrates, CRT research offers a proven means through which to uncover patterns of </w:t>
      </w:r>
      <w:r w:rsidR="002969CE" w:rsidRPr="00CE404F">
        <w:rPr>
          <w:rFonts w:cstheme="minorHAnsi"/>
        </w:rPr>
        <w:t>white supremacy</w:t>
      </w:r>
      <w:r w:rsidRPr="00CE404F">
        <w:rPr>
          <w:rFonts w:cstheme="minorHAnsi"/>
        </w:rPr>
        <w:t xml:space="preserve"> at play in educational institutions. </w:t>
      </w:r>
      <w:r w:rsidR="002969CE" w:rsidRPr="00CE404F">
        <w:rPr>
          <w:rFonts w:cstheme="minorHAnsi"/>
        </w:rPr>
        <w:t>If institutional</w:t>
      </w:r>
      <w:r w:rsidRPr="00CE404F">
        <w:rPr>
          <w:rFonts w:cstheme="minorHAnsi"/>
        </w:rPr>
        <w:t xml:space="preserve"> racism of the kind outlined herein is to be combatted, then further research that addresses the realities of race on university campuses, and the implications for how students learn and develop</w:t>
      </w:r>
      <w:r w:rsidR="00CB7BDD">
        <w:rPr>
          <w:rFonts w:cstheme="minorHAnsi"/>
        </w:rPr>
        <w:t>,</w:t>
      </w:r>
      <w:r w:rsidRPr="00CE404F">
        <w:rPr>
          <w:rFonts w:cstheme="minorHAnsi"/>
        </w:rPr>
        <w:t xml:space="preserve"> is crucial. The salience of race in HE research will only come to the foreground of study and be viewed w</w:t>
      </w:r>
      <w:r w:rsidR="00E94B96" w:rsidRPr="00CE404F">
        <w:rPr>
          <w:rFonts w:cstheme="minorHAnsi"/>
        </w:rPr>
        <w:t>ith the seriousness it deserves</w:t>
      </w:r>
      <w:r w:rsidRPr="00CE404F">
        <w:rPr>
          <w:rFonts w:cstheme="minorHAnsi"/>
        </w:rPr>
        <w:t xml:space="preserve"> when a body of </w:t>
      </w:r>
      <w:r w:rsidR="00E94B96" w:rsidRPr="00CE404F">
        <w:rPr>
          <w:rFonts w:cstheme="minorHAnsi"/>
        </w:rPr>
        <w:t>research</w:t>
      </w:r>
      <w:r w:rsidRPr="00CE404F">
        <w:rPr>
          <w:rFonts w:cstheme="minorHAnsi"/>
        </w:rPr>
        <w:t xml:space="preserve"> exists</w:t>
      </w:r>
      <w:r w:rsidR="00E94B96" w:rsidRPr="00CE404F">
        <w:rPr>
          <w:rFonts w:cstheme="minorHAnsi"/>
        </w:rPr>
        <w:t xml:space="preserve"> that is</w:t>
      </w:r>
      <w:r w:rsidRPr="00CE404F">
        <w:rPr>
          <w:rFonts w:cstheme="minorHAnsi"/>
        </w:rPr>
        <w:t xml:space="preserve"> able to demonstrate the penalties of the existing system for minoritised students and the impor</w:t>
      </w:r>
      <w:r w:rsidR="00E94B96" w:rsidRPr="00CE404F">
        <w:rPr>
          <w:rFonts w:cstheme="minorHAnsi"/>
        </w:rPr>
        <w:t>tance of bringing about change.</w:t>
      </w:r>
    </w:p>
    <w:p w14:paraId="6739789C" w14:textId="36D69D4C" w:rsidR="00B40359" w:rsidRPr="00CE404F" w:rsidRDefault="00B40359" w:rsidP="00E36906">
      <w:pPr>
        <w:tabs>
          <w:tab w:val="left" w:pos="567"/>
        </w:tabs>
        <w:spacing w:before="160" w:line="480" w:lineRule="auto"/>
        <w:ind w:right="-6"/>
        <w:jc w:val="both"/>
        <w:rPr>
          <w:rFonts w:cstheme="minorHAnsi"/>
        </w:rPr>
      </w:pPr>
      <w:r w:rsidRPr="00CE404F">
        <w:rPr>
          <w:rFonts w:cstheme="minorHAnsi"/>
        </w:rPr>
        <w:lastRenderedPageBreak/>
        <w:tab/>
      </w:r>
      <w:r w:rsidR="00E94B96" w:rsidRPr="00CE404F">
        <w:rPr>
          <w:rFonts w:cstheme="minorHAnsi"/>
        </w:rPr>
        <w:t>O</w:t>
      </w:r>
      <w:r w:rsidRPr="00CE404F">
        <w:rPr>
          <w:rFonts w:cstheme="minorHAnsi"/>
        </w:rPr>
        <w:t>ne study can</w:t>
      </w:r>
      <w:r w:rsidR="00E94B96" w:rsidRPr="00CE404F">
        <w:rPr>
          <w:rFonts w:cstheme="minorHAnsi"/>
        </w:rPr>
        <w:t>not</w:t>
      </w:r>
      <w:r w:rsidRPr="00CE404F">
        <w:rPr>
          <w:rFonts w:cstheme="minorHAnsi"/>
        </w:rPr>
        <w:t xml:space="preserve"> entirely uncover the forms of microaggressions that female BME students experience </w:t>
      </w:r>
      <w:r w:rsidR="00E94B96" w:rsidRPr="00CE404F">
        <w:rPr>
          <w:rFonts w:cstheme="minorHAnsi"/>
        </w:rPr>
        <w:t>with</w:t>
      </w:r>
      <w:r w:rsidRPr="00CE404F">
        <w:rPr>
          <w:rFonts w:cstheme="minorHAnsi"/>
        </w:rPr>
        <w:t xml:space="preserve">in UK HE, nor </w:t>
      </w:r>
      <w:r w:rsidR="00E94B96" w:rsidRPr="00CE404F">
        <w:rPr>
          <w:rFonts w:cstheme="minorHAnsi"/>
        </w:rPr>
        <w:t>how</w:t>
      </w:r>
      <w:r w:rsidRPr="00CE404F">
        <w:rPr>
          <w:rFonts w:cstheme="minorHAnsi"/>
        </w:rPr>
        <w:t xml:space="preserve"> they respond to and resist microaggressions on their campuses. Nevertheless, it is hoped that in its own small way, this research can play an agenda</w:t>
      </w:r>
      <w:r w:rsidR="00CB7BDD">
        <w:rPr>
          <w:rFonts w:cstheme="minorHAnsi"/>
        </w:rPr>
        <w:t>-</w:t>
      </w:r>
      <w:r w:rsidRPr="00CE404F">
        <w:rPr>
          <w:rFonts w:cstheme="minorHAnsi"/>
        </w:rPr>
        <w:t>setting role – alongside pr</w:t>
      </w:r>
      <w:r w:rsidR="00E94B96" w:rsidRPr="00CE404F">
        <w:rPr>
          <w:rFonts w:cstheme="minorHAnsi"/>
        </w:rPr>
        <w:t>e-</w:t>
      </w:r>
      <w:r w:rsidRPr="00CE404F">
        <w:rPr>
          <w:rFonts w:cstheme="minorHAnsi"/>
        </w:rPr>
        <w:t>existing works such as Rollock (2012</w:t>
      </w:r>
      <w:r w:rsidR="00E94B96" w:rsidRPr="00CE404F">
        <w:rPr>
          <w:rFonts w:cstheme="minorHAnsi"/>
        </w:rPr>
        <w:t>; 2017</w:t>
      </w:r>
      <w:r w:rsidRPr="00CE404F">
        <w:rPr>
          <w:rFonts w:cstheme="minorHAnsi"/>
        </w:rPr>
        <w:t>) and Arbouin (2009) – by raising consciousness and inspiring more academics to draw upon a CRT</w:t>
      </w:r>
      <w:r w:rsidR="00CB7BDD">
        <w:rPr>
          <w:rFonts w:cstheme="minorHAnsi"/>
        </w:rPr>
        <w:t>-</w:t>
      </w:r>
      <w:r w:rsidRPr="00CE404F">
        <w:rPr>
          <w:rFonts w:cstheme="minorHAnsi"/>
        </w:rPr>
        <w:t>inspired approach to study micr</w:t>
      </w:r>
      <w:r w:rsidR="00E94B96" w:rsidRPr="00CE404F">
        <w:rPr>
          <w:rFonts w:cstheme="minorHAnsi"/>
        </w:rPr>
        <w:t>oaggressions in UK HE</w:t>
      </w:r>
      <w:r w:rsidRPr="00CE404F">
        <w:rPr>
          <w:rFonts w:cstheme="minorHAnsi"/>
        </w:rPr>
        <w:t>.</w:t>
      </w:r>
    </w:p>
    <w:p w14:paraId="22D4E04D" w14:textId="401AD253" w:rsidR="00B40359" w:rsidRPr="00CE404F" w:rsidRDefault="00E94B96" w:rsidP="00E36906">
      <w:pPr>
        <w:pStyle w:val="NormalWeb"/>
        <w:spacing w:before="160" w:beforeAutospacing="0" w:after="0" w:afterAutospacing="0" w:line="480" w:lineRule="auto"/>
        <w:ind w:firstLine="720"/>
        <w:jc w:val="both"/>
        <w:rPr>
          <w:rFonts w:asciiTheme="minorHAnsi" w:hAnsiTheme="minorHAnsi" w:cstheme="minorHAnsi"/>
        </w:rPr>
      </w:pPr>
      <w:r w:rsidRPr="00CE404F">
        <w:rPr>
          <w:rFonts w:asciiTheme="minorHAnsi" w:hAnsiTheme="minorHAnsi" w:cstheme="minorHAnsi"/>
        </w:rPr>
        <w:t>The</w:t>
      </w:r>
      <w:r w:rsidR="00B40359" w:rsidRPr="00CE404F">
        <w:rPr>
          <w:rFonts w:asciiTheme="minorHAnsi" w:hAnsiTheme="minorHAnsi" w:cstheme="minorHAnsi"/>
        </w:rPr>
        <w:t xml:space="preserve"> limitations of </w:t>
      </w:r>
      <w:r w:rsidR="00B40359" w:rsidRPr="00CE404F">
        <w:rPr>
          <w:rFonts w:asciiTheme="minorHAnsi" w:hAnsiTheme="minorHAnsi" w:cstheme="minorHAnsi"/>
          <w:i/>
        </w:rPr>
        <w:t xml:space="preserve">this </w:t>
      </w:r>
      <w:r w:rsidRPr="00CE404F">
        <w:rPr>
          <w:rFonts w:asciiTheme="minorHAnsi" w:hAnsiTheme="minorHAnsi" w:cstheme="minorHAnsi"/>
        </w:rPr>
        <w:t>study</w:t>
      </w:r>
      <w:r w:rsidR="00B40359" w:rsidRPr="00CE404F">
        <w:rPr>
          <w:rFonts w:asciiTheme="minorHAnsi" w:hAnsiTheme="minorHAnsi" w:cstheme="minorHAnsi"/>
        </w:rPr>
        <w:t xml:space="preserve"> can offer important direction for such future research. Many of these limitations have been discussed in the research design, in particular with regards to the centrality of reflexivity in this project. This research focused primarily upon race and gender; however, future work should </w:t>
      </w:r>
      <w:r w:rsidRPr="00CE404F">
        <w:rPr>
          <w:rFonts w:asciiTheme="minorHAnsi" w:hAnsiTheme="minorHAnsi" w:cstheme="minorHAnsi"/>
        </w:rPr>
        <w:t xml:space="preserve">aim to </w:t>
      </w:r>
      <w:r w:rsidR="00B40359" w:rsidRPr="00CE404F">
        <w:rPr>
          <w:rFonts w:asciiTheme="minorHAnsi" w:hAnsiTheme="minorHAnsi" w:cstheme="minorHAnsi"/>
        </w:rPr>
        <w:t xml:space="preserve">expand this intersectional approach to bring in further stratification systems such as class, age, religion, sexuality and disability. </w:t>
      </w:r>
      <w:r w:rsidRPr="00CE404F">
        <w:rPr>
          <w:rFonts w:asciiTheme="minorHAnsi" w:hAnsiTheme="minorHAnsi" w:cstheme="minorHAnsi"/>
        </w:rPr>
        <w:t>This research</w:t>
      </w:r>
      <w:r w:rsidR="00B40359" w:rsidRPr="00CE404F">
        <w:rPr>
          <w:rFonts w:asciiTheme="minorHAnsi" w:hAnsiTheme="minorHAnsi" w:cstheme="minorHAnsi"/>
        </w:rPr>
        <w:t xml:space="preserve"> focused upon the experiences of female BME students at </w:t>
      </w:r>
      <w:r w:rsidRPr="00CE404F">
        <w:rPr>
          <w:rFonts w:asciiTheme="minorHAnsi" w:hAnsiTheme="minorHAnsi" w:cstheme="minorHAnsi"/>
        </w:rPr>
        <w:t>one</w:t>
      </w:r>
      <w:r w:rsidR="00B40359" w:rsidRPr="00CE404F">
        <w:rPr>
          <w:rFonts w:asciiTheme="minorHAnsi" w:hAnsiTheme="minorHAnsi" w:cstheme="minorHAnsi"/>
        </w:rPr>
        <w:t xml:space="preserve"> leading Russell </w:t>
      </w:r>
      <w:r w:rsidR="00CB7BDD">
        <w:rPr>
          <w:rFonts w:asciiTheme="minorHAnsi" w:hAnsiTheme="minorHAnsi" w:cstheme="minorHAnsi"/>
        </w:rPr>
        <w:t>G</w:t>
      </w:r>
      <w:r w:rsidR="00B40359" w:rsidRPr="00CE404F">
        <w:rPr>
          <w:rFonts w:asciiTheme="minorHAnsi" w:hAnsiTheme="minorHAnsi" w:cstheme="minorHAnsi"/>
        </w:rPr>
        <w:t>roup university with a predominantly white s</w:t>
      </w:r>
      <w:r w:rsidRPr="00CE404F">
        <w:rPr>
          <w:rFonts w:asciiTheme="minorHAnsi" w:hAnsiTheme="minorHAnsi" w:cstheme="minorHAnsi"/>
        </w:rPr>
        <w:t>tudent body. Comparative research</w:t>
      </w:r>
      <w:r w:rsidR="00B40359" w:rsidRPr="00CE404F">
        <w:rPr>
          <w:rFonts w:asciiTheme="minorHAnsi" w:hAnsiTheme="minorHAnsi" w:cstheme="minorHAnsi"/>
        </w:rPr>
        <w:t xml:space="preserve"> at universities with different student intakes and demographics – for example Birkbeck</w:t>
      </w:r>
      <w:r w:rsidR="00CB7BDD">
        <w:rPr>
          <w:rFonts w:asciiTheme="minorHAnsi" w:hAnsiTheme="minorHAnsi" w:cstheme="minorHAnsi"/>
        </w:rPr>
        <w:t xml:space="preserve">, University of </w:t>
      </w:r>
      <w:r w:rsidR="00B40359" w:rsidRPr="00CE404F">
        <w:rPr>
          <w:rFonts w:asciiTheme="minorHAnsi" w:hAnsiTheme="minorHAnsi" w:cstheme="minorHAnsi"/>
        </w:rPr>
        <w:t>London – will also be important.</w:t>
      </w:r>
      <w:r w:rsidRPr="00CE404F">
        <w:rPr>
          <w:rFonts w:asciiTheme="minorHAnsi" w:hAnsiTheme="minorHAnsi" w:cstheme="minorHAnsi"/>
        </w:rPr>
        <w:t xml:space="preserve"> Furthermore, greater</w:t>
      </w:r>
      <w:r w:rsidR="00B40359" w:rsidRPr="00CE404F">
        <w:rPr>
          <w:rFonts w:asciiTheme="minorHAnsi" w:hAnsiTheme="minorHAnsi" w:cstheme="minorHAnsi"/>
        </w:rPr>
        <w:t xml:space="preserve"> attention and particular focus can and should be applied to elements of this own thesis’s research focus that have been touched upon without in</w:t>
      </w:r>
      <w:r w:rsidR="00CB7BDD">
        <w:rPr>
          <w:rFonts w:asciiTheme="minorHAnsi" w:hAnsiTheme="minorHAnsi" w:cstheme="minorHAnsi"/>
        </w:rPr>
        <w:t>-</w:t>
      </w:r>
      <w:r w:rsidR="00B40359" w:rsidRPr="00CE404F">
        <w:rPr>
          <w:rFonts w:asciiTheme="minorHAnsi" w:hAnsiTheme="minorHAnsi" w:cstheme="minorHAnsi"/>
        </w:rPr>
        <w:t>depth analysis; specifically the important issues of Islamophobic microaggressions (see Nadal et al.</w:t>
      </w:r>
      <w:r w:rsidR="00CB7BDD">
        <w:rPr>
          <w:rFonts w:asciiTheme="minorHAnsi" w:hAnsiTheme="minorHAnsi" w:cstheme="minorHAnsi"/>
        </w:rPr>
        <w:t>,</w:t>
      </w:r>
      <w:r w:rsidR="00B40359" w:rsidRPr="00CE404F">
        <w:rPr>
          <w:rFonts w:asciiTheme="minorHAnsi" w:hAnsiTheme="minorHAnsi" w:cstheme="minorHAnsi"/>
        </w:rPr>
        <w:t xml:space="preserve"> 2012) and gendered and racial microaggressions related to ‘lad culture’ on university campuses (see Phipps &amp; Young, 2012; Phipps, 2015; Cheeseman, 2010).</w:t>
      </w:r>
    </w:p>
    <w:p w14:paraId="5BADA577" w14:textId="27AD7F21" w:rsidR="00B40359" w:rsidRPr="00CE404F" w:rsidRDefault="002B1BA3" w:rsidP="00E36906">
      <w:pPr>
        <w:pStyle w:val="NormalWeb"/>
        <w:spacing w:before="160" w:beforeAutospacing="0" w:after="0" w:afterAutospacing="0" w:line="480" w:lineRule="auto"/>
        <w:ind w:firstLine="720"/>
        <w:jc w:val="both"/>
        <w:rPr>
          <w:rFonts w:asciiTheme="minorHAnsi" w:hAnsiTheme="minorHAnsi" w:cstheme="minorHAnsi"/>
        </w:rPr>
      </w:pPr>
      <w:r w:rsidRPr="00CE404F">
        <w:rPr>
          <w:rFonts w:asciiTheme="minorHAnsi" w:hAnsiTheme="minorHAnsi" w:cstheme="minorHAnsi"/>
        </w:rPr>
        <w:t>As stated in the Methodology</w:t>
      </w:r>
      <w:r w:rsidR="00B40359" w:rsidRPr="00CE404F">
        <w:rPr>
          <w:rFonts w:asciiTheme="minorHAnsi" w:hAnsiTheme="minorHAnsi" w:cstheme="minorHAnsi"/>
        </w:rPr>
        <w:t>, a more collaborative research methodology proved difficult to utilise; however, further research would benefit from involving students in all aspects of the research, such as</w:t>
      </w:r>
      <w:r w:rsidR="00CB7BDD">
        <w:rPr>
          <w:rFonts w:asciiTheme="minorHAnsi" w:hAnsiTheme="minorHAnsi" w:cstheme="minorHAnsi"/>
        </w:rPr>
        <w:t xml:space="preserve"> at</w:t>
      </w:r>
      <w:r w:rsidR="00B40359" w:rsidRPr="00CE404F">
        <w:rPr>
          <w:rFonts w:asciiTheme="minorHAnsi" w:hAnsiTheme="minorHAnsi" w:cstheme="minorHAnsi"/>
        </w:rPr>
        <w:t xml:space="preserve"> data analysis stage</w:t>
      </w:r>
      <w:r w:rsidR="00CB7BDD">
        <w:rPr>
          <w:rFonts w:asciiTheme="minorHAnsi" w:hAnsiTheme="minorHAnsi" w:cstheme="minorHAnsi"/>
        </w:rPr>
        <w:t>,</w:t>
      </w:r>
      <w:r w:rsidR="00B40359" w:rsidRPr="00CE404F">
        <w:rPr>
          <w:rFonts w:asciiTheme="minorHAnsi" w:hAnsiTheme="minorHAnsi" w:cstheme="minorHAnsi"/>
        </w:rPr>
        <w:t xml:space="preserve"> and offer them more opportunities in </w:t>
      </w:r>
      <w:r w:rsidR="00B40359" w:rsidRPr="00CE404F">
        <w:rPr>
          <w:rFonts w:asciiTheme="minorHAnsi" w:hAnsiTheme="minorHAnsi" w:cstheme="minorHAnsi"/>
        </w:rPr>
        <w:lastRenderedPageBreak/>
        <w:t xml:space="preserve">the project conceptualisation. </w:t>
      </w:r>
      <w:r w:rsidR="007D589A" w:rsidRPr="00CE404F">
        <w:rPr>
          <w:rFonts w:asciiTheme="minorHAnsi" w:hAnsiTheme="minorHAnsi" w:cstheme="minorHAnsi"/>
        </w:rPr>
        <w:t>Such an approach would</w:t>
      </w:r>
      <w:r w:rsidR="00B40359" w:rsidRPr="00CE404F">
        <w:rPr>
          <w:rFonts w:asciiTheme="minorHAnsi" w:hAnsiTheme="minorHAnsi" w:cstheme="minorHAnsi"/>
        </w:rPr>
        <w:t xml:space="preserve"> </w:t>
      </w:r>
      <w:r w:rsidR="00E36906" w:rsidRPr="00CE404F">
        <w:rPr>
          <w:rFonts w:asciiTheme="minorHAnsi" w:hAnsiTheme="minorHAnsi" w:cstheme="minorHAnsi"/>
        </w:rPr>
        <w:t>provide</w:t>
      </w:r>
      <w:r w:rsidR="007D589A" w:rsidRPr="00CE404F">
        <w:rPr>
          <w:rFonts w:asciiTheme="minorHAnsi" w:hAnsiTheme="minorHAnsi" w:cstheme="minorHAnsi"/>
        </w:rPr>
        <w:t xml:space="preserve"> the potential to </w:t>
      </w:r>
      <w:r w:rsidRPr="00CE404F">
        <w:rPr>
          <w:rFonts w:asciiTheme="minorHAnsi" w:hAnsiTheme="minorHAnsi" w:cstheme="minorHAnsi"/>
        </w:rPr>
        <w:t xml:space="preserve">further </w:t>
      </w:r>
      <w:r w:rsidR="007D589A" w:rsidRPr="00CE404F">
        <w:rPr>
          <w:rFonts w:asciiTheme="minorHAnsi" w:hAnsiTheme="minorHAnsi" w:cstheme="minorHAnsi"/>
        </w:rPr>
        <w:t>empower BME students by providing them with a central role in discussions regarding race and racial inequality on their campuses,</w:t>
      </w:r>
      <w:r w:rsidR="00B40359" w:rsidRPr="00CE404F">
        <w:rPr>
          <w:rFonts w:asciiTheme="minorHAnsi" w:hAnsiTheme="minorHAnsi" w:cstheme="minorHAnsi"/>
        </w:rPr>
        <w:t xml:space="preserve"> merging “ethnographic practice with activism and citizenship” (</w:t>
      </w:r>
      <w:r w:rsidR="007D589A" w:rsidRPr="00CE404F">
        <w:rPr>
          <w:rFonts w:asciiTheme="minorHAnsi" w:hAnsiTheme="minorHAnsi" w:cstheme="minorHAnsi"/>
        </w:rPr>
        <w:t xml:space="preserve">see </w:t>
      </w:r>
      <w:r w:rsidR="00B40359" w:rsidRPr="00CE404F">
        <w:rPr>
          <w:rFonts w:asciiTheme="minorHAnsi" w:hAnsiTheme="minorHAnsi" w:cstheme="minorHAnsi"/>
        </w:rPr>
        <w:t>Lassiter</w:t>
      </w:r>
      <w:r w:rsidR="007D589A" w:rsidRPr="00CE404F">
        <w:rPr>
          <w:rFonts w:asciiTheme="minorHAnsi" w:hAnsiTheme="minorHAnsi" w:cstheme="minorHAnsi"/>
        </w:rPr>
        <w:t>,</w:t>
      </w:r>
      <w:r w:rsidR="00B40359" w:rsidRPr="00CE404F">
        <w:rPr>
          <w:rFonts w:asciiTheme="minorHAnsi" w:hAnsiTheme="minorHAnsi" w:cstheme="minorHAnsi"/>
        </w:rPr>
        <w:t xml:space="preserve"> </w:t>
      </w:r>
      <w:r w:rsidR="007D589A" w:rsidRPr="00CE404F">
        <w:rPr>
          <w:rFonts w:asciiTheme="minorHAnsi" w:hAnsiTheme="minorHAnsi" w:cstheme="minorHAnsi"/>
        </w:rPr>
        <w:t>2005,</w:t>
      </w:r>
      <w:r w:rsidR="00B40359" w:rsidRPr="00CE404F">
        <w:rPr>
          <w:rFonts w:asciiTheme="minorHAnsi" w:hAnsiTheme="minorHAnsi" w:cstheme="minorHAnsi"/>
        </w:rPr>
        <w:t xml:space="preserve"> 152</w:t>
      </w:r>
      <w:r w:rsidR="007D589A" w:rsidRPr="00CE404F">
        <w:rPr>
          <w:rFonts w:asciiTheme="minorHAnsi" w:hAnsiTheme="minorHAnsi" w:cstheme="minorHAnsi"/>
        </w:rPr>
        <w:t>; Marcus, 1999</w:t>
      </w:r>
      <w:r w:rsidR="00B40359" w:rsidRPr="00CE404F">
        <w:rPr>
          <w:rFonts w:asciiTheme="minorHAnsi" w:hAnsiTheme="minorHAnsi" w:cstheme="minorHAnsi"/>
        </w:rPr>
        <w:t>).</w:t>
      </w:r>
    </w:p>
    <w:p w14:paraId="4D9E5578" w14:textId="2671201E" w:rsidR="00B40359" w:rsidRPr="00CE404F" w:rsidRDefault="00872E95" w:rsidP="009B5DE2">
      <w:pPr>
        <w:pStyle w:val="ListParagraph"/>
        <w:numPr>
          <w:ilvl w:val="2"/>
          <w:numId w:val="17"/>
        </w:numPr>
        <w:spacing w:before="240" w:line="360" w:lineRule="auto"/>
        <w:contextualSpacing w:val="0"/>
        <w:jc w:val="both"/>
        <w:rPr>
          <w:rFonts w:cstheme="minorHAnsi"/>
          <w:b/>
          <w:i/>
        </w:rPr>
      </w:pPr>
      <w:r>
        <w:rPr>
          <w:rFonts w:cstheme="minorHAnsi"/>
          <w:b/>
          <w:i/>
        </w:rPr>
        <w:t>C</w:t>
      </w:r>
      <w:r w:rsidR="00B40359" w:rsidRPr="00CE404F">
        <w:rPr>
          <w:rFonts w:cstheme="minorHAnsi"/>
          <w:b/>
          <w:i/>
        </w:rPr>
        <w:t>ontinue and expand widening participation programs to recruit more students from BME backgrounds</w:t>
      </w:r>
      <w:r w:rsidR="00E36906" w:rsidRPr="00CE404F">
        <w:rPr>
          <w:rFonts w:cstheme="minorHAnsi"/>
          <w:b/>
          <w:i/>
        </w:rPr>
        <w:t>;</w:t>
      </w:r>
      <w:r w:rsidR="00B40359" w:rsidRPr="00CE404F">
        <w:rPr>
          <w:rFonts w:cstheme="minorHAnsi"/>
          <w:b/>
          <w:i/>
        </w:rPr>
        <w:t xml:space="preserve"> undertake targeted efforts to recruit mo</w:t>
      </w:r>
      <w:r w:rsidR="00E36906" w:rsidRPr="00CE404F">
        <w:rPr>
          <w:rFonts w:cstheme="minorHAnsi"/>
          <w:b/>
          <w:i/>
        </w:rPr>
        <w:t>re BME academic staff; provide</w:t>
      </w:r>
      <w:r w:rsidR="00B40359" w:rsidRPr="00CE404F">
        <w:rPr>
          <w:rFonts w:cstheme="minorHAnsi"/>
          <w:b/>
          <w:i/>
        </w:rPr>
        <w:t xml:space="preserve"> greater opportunities for </w:t>
      </w:r>
      <w:r w:rsidR="00E36906" w:rsidRPr="00CE404F">
        <w:rPr>
          <w:rFonts w:cstheme="minorHAnsi"/>
          <w:b/>
          <w:i/>
        </w:rPr>
        <w:t>BME</w:t>
      </w:r>
      <w:r w:rsidR="00B40359" w:rsidRPr="00CE404F">
        <w:rPr>
          <w:rFonts w:cstheme="minorHAnsi"/>
          <w:b/>
          <w:i/>
        </w:rPr>
        <w:t xml:space="preserve"> staff development and promotion</w:t>
      </w:r>
    </w:p>
    <w:p w14:paraId="4E41AC8B" w14:textId="19CE9D31" w:rsidR="00B40359" w:rsidRPr="00CE404F" w:rsidRDefault="00B40359" w:rsidP="00E36906">
      <w:pPr>
        <w:spacing w:before="240" w:line="480" w:lineRule="auto"/>
        <w:jc w:val="both"/>
        <w:rPr>
          <w:rFonts w:cstheme="minorHAnsi"/>
        </w:rPr>
      </w:pPr>
      <w:r w:rsidRPr="00CE404F">
        <w:rPr>
          <w:rFonts w:cstheme="minorHAnsi"/>
        </w:rPr>
        <w:t xml:space="preserve">As described immediately above, the lack of diversity on campus was a key environmental microaggression raised by research participants. This is important with regards to </w:t>
      </w:r>
      <w:r w:rsidR="00872E95" w:rsidRPr="00CE404F">
        <w:rPr>
          <w:rFonts w:cstheme="minorHAnsi"/>
        </w:rPr>
        <w:t xml:space="preserve">both </w:t>
      </w:r>
      <w:r w:rsidRPr="00CE404F">
        <w:rPr>
          <w:rFonts w:cstheme="minorHAnsi"/>
        </w:rPr>
        <w:t>student and staff demographics. For this reason</w:t>
      </w:r>
      <w:r w:rsidR="00393096" w:rsidRPr="00CE404F">
        <w:rPr>
          <w:rFonts w:cstheme="minorHAnsi"/>
        </w:rPr>
        <w:t>,</w:t>
      </w:r>
      <w:r w:rsidRPr="00CE404F">
        <w:rPr>
          <w:rFonts w:cstheme="minorHAnsi"/>
        </w:rPr>
        <w:t xml:space="preserve"> two issues can be taken together here – the need to continue to increase BME student numbers via widening participation </w:t>
      </w:r>
      <w:r w:rsidRPr="00CE404F">
        <w:rPr>
          <w:rFonts w:cstheme="minorHAnsi"/>
          <w:i/>
        </w:rPr>
        <w:t xml:space="preserve">and </w:t>
      </w:r>
      <w:r w:rsidRPr="00CE404F">
        <w:rPr>
          <w:rFonts w:cstheme="minorHAnsi"/>
        </w:rPr>
        <w:t>the importance of actively working to recruit and promote BME staff. Regarding the first half of this equation, while it</w:t>
      </w:r>
      <w:r w:rsidR="001A5C5F" w:rsidRPr="00CE404F">
        <w:rPr>
          <w:rFonts w:cstheme="minorHAnsi"/>
        </w:rPr>
        <w:t xml:space="preserve"> is true that</w:t>
      </w:r>
      <w:r w:rsidRPr="00CE404F">
        <w:rPr>
          <w:rFonts w:cstheme="minorHAnsi"/>
        </w:rPr>
        <w:t xml:space="preserve"> widening</w:t>
      </w:r>
      <w:r w:rsidR="00872E95">
        <w:rPr>
          <w:rFonts w:cstheme="minorHAnsi"/>
        </w:rPr>
        <w:t xml:space="preserve"> </w:t>
      </w:r>
      <w:r w:rsidRPr="00CE404F">
        <w:rPr>
          <w:rFonts w:cstheme="minorHAnsi"/>
        </w:rPr>
        <w:t xml:space="preserve">participation is not by itself enough, it is still necessary (see Hurtado, Milem, Clayton-Pederson &amp; Allen, 1998). </w:t>
      </w:r>
    </w:p>
    <w:p w14:paraId="35985D9E" w14:textId="52136B60" w:rsidR="00E36906" w:rsidRPr="00CE404F" w:rsidRDefault="00B40359" w:rsidP="00E36906">
      <w:pPr>
        <w:spacing w:before="120" w:line="480" w:lineRule="auto"/>
        <w:ind w:firstLine="720"/>
        <w:jc w:val="both"/>
      </w:pPr>
      <w:r w:rsidRPr="00CE404F">
        <w:rPr>
          <w:rFonts w:cstheme="minorHAnsi"/>
        </w:rPr>
        <w:t>With regards to the second</w:t>
      </w:r>
      <w:r w:rsidR="001A5C5F" w:rsidRPr="00CE404F">
        <w:rPr>
          <w:rFonts w:cstheme="minorHAnsi"/>
        </w:rPr>
        <w:t>, one obvious route forward</w:t>
      </w:r>
      <w:r w:rsidRPr="00CE404F">
        <w:rPr>
          <w:rFonts w:cstheme="minorHAnsi"/>
        </w:rPr>
        <w:t xml:space="preserve"> is that universities sign up to the recently</w:t>
      </w:r>
      <w:r w:rsidR="00872E95">
        <w:rPr>
          <w:rFonts w:cstheme="minorHAnsi"/>
        </w:rPr>
        <w:t>-</w:t>
      </w:r>
      <w:r w:rsidRPr="00CE404F">
        <w:rPr>
          <w:rFonts w:cstheme="minorHAnsi"/>
        </w:rPr>
        <w:t xml:space="preserve">introduced Race Equality Charter. Formulated by the Equality Challenge Unit in the same manner to the Athena SWAN Charter, the Race Equality Charter provides ‘a framework through which institutions work to identify and self-reflect on institutional and cultural barriers standing in the way of minority ethnic staff and students’ (ECU, nd.). As Bhopal (2016) has argued, </w:t>
      </w:r>
      <w:r w:rsidRPr="00CE404F">
        <w:t>signing up to the Charter will demonstrate that ‘universities are serious in addressing race inequality’ acting as ‘a springboard to enable more BME staff to be promoted to senior decision-making roles, such as professors, pro vice-chancellors and chancellors.’</w:t>
      </w:r>
    </w:p>
    <w:p w14:paraId="369F2376" w14:textId="19E06F1D" w:rsidR="00B40359" w:rsidRPr="00CE404F" w:rsidRDefault="00872E95" w:rsidP="009B5DE2">
      <w:pPr>
        <w:pStyle w:val="ListParagraph"/>
        <w:numPr>
          <w:ilvl w:val="2"/>
          <w:numId w:val="17"/>
        </w:numPr>
        <w:spacing w:before="160" w:line="480" w:lineRule="auto"/>
        <w:contextualSpacing w:val="0"/>
        <w:rPr>
          <w:rFonts w:cstheme="minorHAnsi"/>
          <w:b/>
          <w:i/>
        </w:rPr>
      </w:pPr>
      <w:r>
        <w:rPr>
          <w:rFonts w:cstheme="minorHAnsi"/>
          <w:b/>
          <w:i/>
        </w:rPr>
        <w:lastRenderedPageBreak/>
        <w:t>D</w:t>
      </w:r>
      <w:r w:rsidR="00B40359" w:rsidRPr="00CE404F">
        <w:rPr>
          <w:rFonts w:cstheme="minorHAnsi"/>
          <w:b/>
          <w:i/>
        </w:rPr>
        <w:t>iversify the curriculum and develop teaching practices</w:t>
      </w:r>
    </w:p>
    <w:p w14:paraId="12202902" w14:textId="3BE34BD1" w:rsidR="00B40359" w:rsidRPr="00CE404F" w:rsidRDefault="00B40359" w:rsidP="00E36906">
      <w:pPr>
        <w:spacing w:before="80" w:after="120" w:line="480" w:lineRule="auto"/>
        <w:jc w:val="both"/>
        <w:rPr>
          <w:rFonts w:cstheme="minorHAnsi"/>
        </w:rPr>
      </w:pPr>
      <w:r w:rsidRPr="00CE404F">
        <w:rPr>
          <w:rFonts w:cstheme="minorHAnsi"/>
        </w:rPr>
        <w:t xml:space="preserve">The adoption by the National </w:t>
      </w:r>
      <w:r w:rsidR="00872E95">
        <w:rPr>
          <w:rFonts w:cstheme="minorHAnsi"/>
        </w:rPr>
        <w:t>U</w:t>
      </w:r>
      <w:r w:rsidRPr="00CE404F">
        <w:rPr>
          <w:rFonts w:cstheme="minorHAnsi"/>
        </w:rPr>
        <w:t>nion of Students of campaign positions supporting the decolonisation of curricula (the ‘Why is My Curriculum White?’ campaign), the UCU’s ‘witness’ campaign focus</w:t>
      </w:r>
      <w:r w:rsidR="009A1140">
        <w:rPr>
          <w:rFonts w:cstheme="minorHAnsi"/>
        </w:rPr>
        <w:t>ing</w:t>
      </w:r>
      <w:r w:rsidRPr="00CE404F">
        <w:rPr>
          <w:rFonts w:cstheme="minorHAnsi"/>
        </w:rPr>
        <w:t xml:space="preserve"> on the experience of BME members in post-16 education, and the 2015-2016 #RhodesMustFall campaign, all provide examples of increased student and academic activism within the UK to expose and counter white supremacy on their campuses. Rather than seeing such campaigns as a threat, universities should respond positively. </w:t>
      </w:r>
    </w:p>
    <w:p w14:paraId="76D1DB9C" w14:textId="5B4D1F49" w:rsidR="00B40359" w:rsidRPr="00CE404F" w:rsidRDefault="00B40359" w:rsidP="00B40359">
      <w:pPr>
        <w:spacing w:before="120" w:after="120" w:line="480" w:lineRule="auto"/>
        <w:ind w:firstLine="720"/>
        <w:jc w:val="both"/>
        <w:rPr>
          <w:rFonts w:cstheme="minorHAnsi"/>
        </w:rPr>
      </w:pPr>
      <w:r w:rsidRPr="00CE404F">
        <w:rPr>
          <w:rFonts w:cstheme="minorHAnsi"/>
        </w:rPr>
        <w:t xml:space="preserve">A developed literature already exists focused on anti-racist pedagogy (see for example Freire, 1970; 2004; hooks, 1994) and there is not the space here to provide a detailed overview. A useful starting point is the extensive recommendations contained within ‘The Anti-racism Toolkit’, produced by Turney, Law and Phillips (2002) as well as documents from Dadzie (2000), and Leonardo and Boas (2013, 322) among others. In terms of pedagogy, key recommendations include the following: that teaching staff must be trained to critically reflect upon </w:t>
      </w:r>
      <w:r w:rsidR="008E3A7A" w:rsidRPr="00CE404F">
        <w:rPr>
          <w:rFonts w:cstheme="minorHAnsi"/>
        </w:rPr>
        <w:t>racialised</w:t>
      </w:r>
      <w:r w:rsidRPr="00CE404F">
        <w:rPr>
          <w:rFonts w:cstheme="minorHAnsi"/>
        </w:rPr>
        <w:t xml:space="preserve"> and gendered histories and how they are implicated within them; that race and history must be made part of and </w:t>
      </w:r>
      <w:r w:rsidRPr="00CE404F">
        <w:rPr>
          <w:rFonts w:cstheme="minorHAnsi"/>
          <w:i/>
        </w:rPr>
        <w:t xml:space="preserve">maintained </w:t>
      </w:r>
      <w:r w:rsidRPr="00CE404F">
        <w:rPr>
          <w:rFonts w:cstheme="minorHAnsi"/>
        </w:rPr>
        <w:t xml:space="preserve">within the curriculum (see for example Hanchard, 2010); and that race should be taught as a structural and systemic construct, with material, differential outcomes that are institutionally embedded, and through which we are all (unequally) produced. </w:t>
      </w:r>
    </w:p>
    <w:p w14:paraId="6BE2DE1D" w14:textId="3BFFB199" w:rsidR="00B40359" w:rsidRPr="00CE404F" w:rsidRDefault="009A1140" w:rsidP="009B5DE2">
      <w:pPr>
        <w:pStyle w:val="ListParagraph"/>
        <w:numPr>
          <w:ilvl w:val="2"/>
          <w:numId w:val="18"/>
        </w:numPr>
        <w:spacing w:before="240" w:after="120" w:line="360" w:lineRule="auto"/>
        <w:jc w:val="both"/>
        <w:rPr>
          <w:rFonts w:cstheme="minorHAnsi"/>
          <w:b/>
          <w:i/>
        </w:rPr>
      </w:pPr>
      <w:r>
        <w:rPr>
          <w:rFonts w:cstheme="minorHAnsi"/>
          <w:b/>
          <w:i/>
        </w:rPr>
        <w:t>P</w:t>
      </w:r>
      <w:r w:rsidR="00B40359" w:rsidRPr="00CE404F">
        <w:rPr>
          <w:rFonts w:cstheme="minorHAnsi"/>
          <w:b/>
          <w:i/>
        </w:rPr>
        <w:t>rovide race and diversity training for staff and administrators</w:t>
      </w:r>
      <w:r w:rsidR="00E36906" w:rsidRPr="00CE404F">
        <w:rPr>
          <w:rFonts w:cstheme="minorHAnsi"/>
          <w:b/>
          <w:i/>
        </w:rPr>
        <w:t>;</w:t>
      </w:r>
      <w:r w:rsidR="00B40359" w:rsidRPr="00CE404F">
        <w:rPr>
          <w:rFonts w:cstheme="minorHAnsi"/>
          <w:b/>
          <w:i/>
        </w:rPr>
        <w:t xml:space="preserve"> involve white students in conversations about race</w:t>
      </w:r>
      <w:r w:rsidR="00E36906" w:rsidRPr="00CE404F">
        <w:rPr>
          <w:rFonts w:cstheme="minorHAnsi"/>
          <w:b/>
          <w:i/>
        </w:rPr>
        <w:t xml:space="preserve"> and start</w:t>
      </w:r>
      <w:r w:rsidR="00B40359" w:rsidRPr="00CE404F">
        <w:rPr>
          <w:rFonts w:cstheme="minorHAnsi"/>
          <w:b/>
          <w:i/>
        </w:rPr>
        <w:t xml:space="preserve"> confronting uncomfortable truths about white privilege</w:t>
      </w:r>
    </w:p>
    <w:p w14:paraId="796FF4D8" w14:textId="17CA03C7" w:rsidR="00B40359" w:rsidRPr="00CE404F" w:rsidRDefault="00B40359" w:rsidP="00E36906">
      <w:pPr>
        <w:spacing w:before="120" w:after="120" w:line="480" w:lineRule="auto"/>
        <w:jc w:val="both"/>
        <w:rPr>
          <w:rFonts w:cstheme="minorHAnsi"/>
        </w:rPr>
      </w:pPr>
      <w:r w:rsidRPr="00CE404F">
        <w:rPr>
          <w:rFonts w:cstheme="minorHAnsi"/>
        </w:rPr>
        <w:t xml:space="preserve">The above recommendations are far from simple tasks and bear risks: approached without due care, such topics can have negative consequences, reinforcing rather than combatting </w:t>
      </w:r>
      <w:r w:rsidRPr="00CE404F">
        <w:rPr>
          <w:rFonts w:cstheme="minorHAnsi"/>
        </w:rPr>
        <w:lastRenderedPageBreak/>
        <w:t>structural inequalities. The contemporary situation in UK HE makes this all the more important to bear in mind. T</w:t>
      </w:r>
      <w:r w:rsidR="00782EB8" w:rsidRPr="00CE404F">
        <w:rPr>
          <w:rFonts w:cstheme="minorHAnsi"/>
        </w:rPr>
        <w:t>he tripling of tuition fees in</w:t>
      </w:r>
      <w:r w:rsidRPr="00CE404F">
        <w:rPr>
          <w:rFonts w:cstheme="minorHAnsi"/>
        </w:rPr>
        <w:t xml:space="preserve"> September 2011 and the announcement of the Teaching Excellence Framework (TEF) in 2015 both point towards the further deepening of the marketi</w:t>
      </w:r>
      <w:r w:rsidR="009A1140">
        <w:rPr>
          <w:rFonts w:cstheme="minorHAnsi"/>
        </w:rPr>
        <w:t>s</w:t>
      </w:r>
      <w:r w:rsidRPr="00CE404F">
        <w:rPr>
          <w:rFonts w:cstheme="minorHAnsi"/>
        </w:rPr>
        <w:t>ation of UK higher education. This trend</w:t>
      </w:r>
      <w:r w:rsidR="00CA2C0E" w:rsidRPr="00CE404F">
        <w:rPr>
          <w:rFonts w:cstheme="minorHAnsi"/>
        </w:rPr>
        <w:t xml:space="preserve"> </w:t>
      </w:r>
      <w:r w:rsidRPr="00CE404F">
        <w:rPr>
          <w:rFonts w:cstheme="minorHAnsi"/>
        </w:rPr>
        <w:t xml:space="preserve">raises concerns about a ‘tyranny of the majority’ effect as institutions are forced </w:t>
      </w:r>
      <w:r w:rsidR="009A1140">
        <w:rPr>
          <w:rFonts w:cstheme="minorHAnsi"/>
        </w:rPr>
        <w:t xml:space="preserve">to </w:t>
      </w:r>
      <w:r w:rsidRPr="00CE404F">
        <w:rPr>
          <w:rFonts w:cstheme="minorHAnsi"/>
        </w:rPr>
        <w:t xml:space="preserve">adapt curricula to achieve maximum ‘satisfaction’ ratings from their majority white, male, middle-class student intake. White staff and students whose privilege leads them to see situations of racism as personal, isolated and atypical events, may take umbrage at conceptions of institutional racism from which they advantage – especially </w:t>
      </w:r>
      <w:r w:rsidR="00CA2C0E" w:rsidRPr="00CE404F">
        <w:rPr>
          <w:rFonts w:cstheme="minorHAnsi"/>
        </w:rPr>
        <w:t>when the latter are paying £9,25</w:t>
      </w:r>
      <w:r w:rsidRPr="00CE404F">
        <w:rPr>
          <w:rFonts w:cstheme="minorHAnsi"/>
        </w:rPr>
        <w:t xml:space="preserve">0 a year in fees. </w:t>
      </w:r>
    </w:p>
    <w:p w14:paraId="5710FB7A" w14:textId="2EB2AE00" w:rsidR="00B40359" w:rsidRPr="00CE404F" w:rsidRDefault="003D5A39" w:rsidP="00E36906">
      <w:pPr>
        <w:spacing w:before="120" w:after="120" w:line="480" w:lineRule="auto"/>
        <w:ind w:firstLine="720"/>
        <w:jc w:val="both"/>
        <w:rPr>
          <w:rFonts w:cstheme="minorHAnsi"/>
        </w:rPr>
      </w:pPr>
      <w:r w:rsidRPr="00CE404F">
        <w:rPr>
          <w:rFonts w:cstheme="minorHAnsi"/>
        </w:rPr>
        <w:t>It is</w:t>
      </w:r>
      <w:r w:rsidR="00B40359" w:rsidRPr="00CE404F">
        <w:rPr>
          <w:rFonts w:cstheme="minorHAnsi"/>
        </w:rPr>
        <w:t xml:space="preserve"> as such ‘crucial that instructors receive proper training and support’ (Orbe et al., 2008, 45), with CRT playing a valuable role here also. CRT focuses upon the capacity of stories and counter-stories to transform the manner in which both groups and individuals approach race as a key issue within contemporary society. At the heart of this approach – discussed in detail in the </w:t>
      </w:r>
      <w:r w:rsidRPr="00CE404F">
        <w:rPr>
          <w:rFonts w:cstheme="minorHAnsi"/>
        </w:rPr>
        <w:t xml:space="preserve">Methodology – is </w:t>
      </w:r>
      <w:r w:rsidR="009A1140">
        <w:rPr>
          <w:rFonts w:cstheme="minorHAnsi"/>
        </w:rPr>
        <w:t xml:space="preserve">a </w:t>
      </w:r>
      <w:r w:rsidRPr="00CE404F">
        <w:rPr>
          <w:rFonts w:cstheme="minorHAnsi"/>
        </w:rPr>
        <w:t>recognition that</w:t>
      </w:r>
      <w:r w:rsidR="00B40359" w:rsidRPr="00CE404F">
        <w:rPr>
          <w:rFonts w:cstheme="minorHAnsi"/>
        </w:rPr>
        <w:t xml:space="preserve"> in telling and hearing narratives, both from marginalised and dominant individuals and groups, meanings can arise that give voice to previously marginalised ideas about race. It is for this reason that white students must be directly invol</w:t>
      </w:r>
      <w:r w:rsidRPr="00CE404F">
        <w:rPr>
          <w:rFonts w:cstheme="minorHAnsi"/>
        </w:rPr>
        <w:t>ved in conversations about race</w:t>
      </w:r>
      <w:r w:rsidR="00B40359" w:rsidRPr="00CE404F">
        <w:rPr>
          <w:rFonts w:cstheme="minorHAnsi"/>
        </w:rPr>
        <w:t xml:space="preserve"> and faced with uncomfortable truths about white privilege. </w:t>
      </w:r>
    </w:p>
    <w:p w14:paraId="418C5EA6" w14:textId="145F7FB3" w:rsidR="00B40359" w:rsidRPr="00CE404F" w:rsidRDefault="00B40359" w:rsidP="00E36906">
      <w:pPr>
        <w:spacing w:before="120" w:after="120" w:line="480" w:lineRule="auto"/>
        <w:ind w:firstLine="720"/>
        <w:jc w:val="both"/>
        <w:rPr>
          <w:rFonts w:cstheme="minorHAnsi"/>
        </w:rPr>
      </w:pPr>
      <w:r w:rsidRPr="00CE404F">
        <w:rPr>
          <w:rFonts w:cstheme="minorHAnsi"/>
        </w:rPr>
        <w:t xml:space="preserve">As well as training, facilitating such paradigm shifts requires long-term engagement and commitment, especially since dominant groups can initially reject unfamiliar counter stories due to the discomfort caused by confronting race and power (Delgado, 1989). Nevertheless, in this manner, dialogue can potentially transform university cultures, but </w:t>
      </w:r>
      <w:r w:rsidRPr="00CE404F">
        <w:rPr>
          <w:rFonts w:cstheme="minorHAnsi"/>
        </w:rPr>
        <w:lastRenderedPageBreak/>
        <w:t xml:space="preserve">these transformative efforts require participants undergoing alterations in their beliefs, attitudes and </w:t>
      </w:r>
      <w:r w:rsidR="003D5A39" w:rsidRPr="00CE404F">
        <w:rPr>
          <w:rFonts w:cstheme="minorHAnsi"/>
        </w:rPr>
        <w:t>how</w:t>
      </w:r>
      <w:r w:rsidRPr="00CE404F">
        <w:rPr>
          <w:rFonts w:cstheme="minorHAnsi"/>
        </w:rPr>
        <w:t xml:space="preserve"> they conceptualise their own positionality in relation to structures of power and privilege within the university institution (and beyond).</w:t>
      </w:r>
    </w:p>
    <w:p w14:paraId="4117CC4A" w14:textId="7271D75A" w:rsidR="00B40359" w:rsidRPr="00CE404F" w:rsidRDefault="009A1140" w:rsidP="009B5DE2">
      <w:pPr>
        <w:pStyle w:val="ListParagraph"/>
        <w:numPr>
          <w:ilvl w:val="2"/>
          <w:numId w:val="18"/>
        </w:numPr>
        <w:spacing w:line="480" w:lineRule="auto"/>
        <w:jc w:val="both"/>
        <w:rPr>
          <w:rFonts w:cstheme="minorHAnsi"/>
          <w:b/>
          <w:i/>
        </w:rPr>
      </w:pPr>
      <w:r>
        <w:rPr>
          <w:rFonts w:cstheme="minorHAnsi"/>
          <w:b/>
          <w:i/>
        </w:rPr>
        <w:t>M</w:t>
      </w:r>
      <w:r w:rsidR="00B40359" w:rsidRPr="00CE404F">
        <w:rPr>
          <w:rFonts w:cstheme="minorHAnsi"/>
          <w:b/>
          <w:i/>
        </w:rPr>
        <w:t>aintain positive counterspaces for BME students and make an elected BME sabbatical officer the norm</w:t>
      </w:r>
    </w:p>
    <w:p w14:paraId="53C40062" w14:textId="226AB0A8" w:rsidR="00E86B20" w:rsidRPr="00CE404F" w:rsidRDefault="002844C1" w:rsidP="00E86B20">
      <w:pPr>
        <w:spacing w:before="120" w:after="120" w:line="480" w:lineRule="auto"/>
        <w:jc w:val="both"/>
        <w:rPr>
          <w:rFonts w:cstheme="minorHAnsi"/>
        </w:rPr>
      </w:pPr>
      <w:r w:rsidRPr="00CE404F">
        <w:rPr>
          <w:rFonts w:cstheme="minorHAnsi"/>
        </w:rPr>
        <w:t xml:space="preserve">This study’s findings </w:t>
      </w:r>
      <w:r w:rsidR="00D8110F" w:rsidRPr="00CE404F">
        <w:rPr>
          <w:rFonts w:cstheme="minorHAnsi"/>
        </w:rPr>
        <w:t>demonstrate the invaluable role that supportive groups play in providing respite and support for BME students in a white environment. This was particularly true for Muslim students, where faith societies such as Islam Circle provided supportive groups, but for non-religious students also. It was also shown in the disappointment felt when students looking for supportive groups found that those on offer did not celebrate culture and instead focus</w:t>
      </w:r>
      <w:r w:rsidR="009A1140">
        <w:rPr>
          <w:rFonts w:cstheme="minorHAnsi"/>
        </w:rPr>
        <w:t>ed</w:t>
      </w:r>
      <w:r w:rsidR="00D8110F" w:rsidRPr="00CE404F">
        <w:rPr>
          <w:rFonts w:cstheme="minorHAnsi"/>
        </w:rPr>
        <w:t xml:space="preserve"> on drinking, as with Monette’s disappointment regarding the activities of the African Caribbean Society.</w:t>
      </w:r>
      <w:r w:rsidR="00E86B20" w:rsidRPr="00CE404F">
        <w:rPr>
          <w:rFonts w:cstheme="minorHAnsi"/>
        </w:rPr>
        <w:t xml:space="preserve"> </w:t>
      </w:r>
      <w:r w:rsidR="00D8110F" w:rsidRPr="00CE404F">
        <w:rPr>
          <w:rFonts w:cstheme="minorHAnsi"/>
        </w:rPr>
        <w:t>These findings again chime</w:t>
      </w:r>
      <w:r w:rsidR="00B40359" w:rsidRPr="00CE404F">
        <w:rPr>
          <w:rFonts w:cstheme="minorHAnsi"/>
        </w:rPr>
        <w:t xml:space="preserve"> with </w:t>
      </w:r>
      <w:r w:rsidRPr="00CE404F">
        <w:rPr>
          <w:rFonts w:cstheme="minorHAnsi"/>
        </w:rPr>
        <w:t xml:space="preserve">the </w:t>
      </w:r>
      <w:r w:rsidR="00B40359" w:rsidRPr="00CE404F">
        <w:rPr>
          <w:rFonts w:cstheme="minorHAnsi"/>
        </w:rPr>
        <w:t xml:space="preserve">existing research </w:t>
      </w:r>
      <w:r w:rsidR="00E86B20" w:rsidRPr="00CE404F">
        <w:rPr>
          <w:rFonts w:cstheme="minorHAnsi"/>
        </w:rPr>
        <w:t>at</w:t>
      </w:r>
      <w:r w:rsidR="00B40359" w:rsidRPr="00CE404F">
        <w:rPr>
          <w:rFonts w:cstheme="minorHAnsi"/>
        </w:rPr>
        <w:t xml:space="preserve"> US university campuses, </w:t>
      </w:r>
      <w:r w:rsidR="00D8110F" w:rsidRPr="00CE404F">
        <w:rPr>
          <w:rFonts w:cstheme="minorHAnsi"/>
        </w:rPr>
        <w:t xml:space="preserve">which demonstrate </w:t>
      </w:r>
      <w:r w:rsidR="00E86B20" w:rsidRPr="00CE404F">
        <w:rPr>
          <w:rFonts w:cstheme="minorHAnsi"/>
        </w:rPr>
        <w:t>the importance of counterspaces and community as</w:t>
      </w:r>
      <w:r w:rsidR="00B40359" w:rsidRPr="00CE404F">
        <w:rPr>
          <w:rFonts w:cstheme="minorHAnsi"/>
        </w:rPr>
        <w:t xml:space="preserve"> </w:t>
      </w:r>
      <w:r w:rsidR="00E86B20" w:rsidRPr="00CE404F">
        <w:rPr>
          <w:rFonts w:cstheme="minorHAnsi"/>
        </w:rPr>
        <w:t xml:space="preserve">a </w:t>
      </w:r>
      <w:r w:rsidR="00B40359" w:rsidRPr="00CE404F">
        <w:rPr>
          <w:rFonts w:cstheme="minorHAnsi"/>
        </w:rPr>
        <w:t>response to margi</w:t>
      </w:r>
      <w:r w:rsidR="00E86B20" w:rsidRPr="00CE404F">
        <w:rPr>
          <w:rFonts w:cstheme="minorHAnsi"/>
        </w:rPr>
        <w:t>nali</w:t>
      </w:r>
      <w:r w:rsidR="009A1140">
        <w:rPr>
          <w:rFonts w:cstheme="minorHAnsi"/>
        </w:rPr>
        <w:t>s</w:t>
      </w:r>
      <w:r w:rsidR="00E86B20" w:rsidRPr="00CE404F">
        <w:rPr>
          <w:rFonts w:cstheme="minorHAnsi"/>
        </w:rPr>
        <w:t xml:space="preserve">ation on white campuses </w:t>
      </w:r>
      <w:r w:rsidR="00B40359" w:rsidRPr="00CE404F">
        <w:rPr>
          <w:rFonts w:cstheme="minorHAnsi"/>
        </w:rPr>
        <w:t>(Villalpando</w:t>
      </w:r>
      <w:r w:rsidRPr="00CE404F">
        <w:rPr>
          <w:rFonts w:cstheme="minorHAnsi"/>
        </w:rPr>
        <w:t>,</w:t>
      </w:r>
      <w:r w:rsidR="00B40359" w:rsidRPr="00CE404F">
        <w:rPr>
          <w:rFonts w:cstheme="minorHAnsi"/>
        </w:rPr>
        <w:t xml:space="preserve"> 2003; Villalpando &amp; Solórzano, 2005; Yosso</w:t>
      </w:r>
      <w:r w:rsidRPr="00CE404F">
        <w:rPr>
          <w:rFonts w:cstheme="minorHAnsi"/>
        </w:rPr>
        <w:t>,</w:t>
      </w:r>
      <w:r w:rsidR="00B40359" w:rsidRPr="00CE404F">
        <w:rPr>
          <w:rFonts w:cstheme="minorHAnsi"/>
        </w:rPr>
        <w:t xml:space="preserve"> 2005; 2006; Yosso</w:t>
      </w:r>
      <w:r w:rsidRPr="00CE404F">
        <w:rPr>
          <w:rFonts w:cstheme="minorHAnsi"/>
        </w:rPr>
        <w:t xml:space="preserve"> et. al., 2009</w:t>
      </w:r>
      <w:r w:rsidR="00B40359" w:rsidRPr="00CE404F">
        <w:rPr>
          <w:rFonts w:cstheme="minorHAnsi"/>
        </w:rPr>
        <w:t xml:space="preserve">). </w:t>
      </w:r>
    </w:p>
    <w:p w14:paraId="32E11358" w14:textId="27CBB627" w:rsidR="00B40359" w:rsidRDefault="00D8110F" w:rsidP="00E86B20">
      <w:pPr>
        <w:spacing w:before="120" w:after="120" w:line="480" w:lineRule="auto"/>
        <w:ind w:firstLine="720"/>
        <w:jc w:val="both"/>
        <w:rPr>
          <w:rFonts w:cstheme="minorHAnsi"/>
        </w:rPr>
      </w:pPr>
      <w:r w:rsidRPr="00CE404F">
        <w:rPr>
          <w:rFonts w:cstheme="minorHAnsi"/>
        </w:rPr>
        <w:t>With this being the case, student</w:t>
      </w:r>
      <w:r w:rsidR="00B40359" w:rsidRPr="00CE404F">
        <w:rPr>
          <w:rFonts w:cstheme="minorHAnsi"/>
        </w:rPr>
        <w:t>s</w:t>
      </w:r>
      <w:r w:rsidRPr="00CE404F">
        <w:rPr>
          <w:rFonts w:cstheme="minorHAnsi"/>
        </w:rPr>
        <w:t>’</w:t>
      </w:r>
      <w:r w:rsidR="00B40359" w:rsidRPr="00CE404F">
        <w:rPr>
          <w:rFonts w:cstheme="minorHAnsi"/>
        </w:rPr>
        <w:t xml:space="preserve"> union</w:t>
      </w:r>
      <w:r w:rsidRPr="00CE404F">
        <w:rPr>
          <w:rFonts w:cstheme="minorHAnsi"/>
        </w:rPr>
        <w:t>s</w:t>
      </w:r>
      <w:r w:rsidR="00B40359" w:rsidRPr="00CE404F">
        <w:rPr>
          <w:rFonts w:cstheme="minorHAnsi"/>
        </w:rPr>
        <w:t xml:space="preserve"> should </w:t>
      </w:r>
      <w:r w:rsidRPr="00CE404F">
        <w:rPr>
          <w:rFonts w:cstheme="minorHAnsi"/>
        </w:rPr>
        <w:t xml:space="preserve">adopt elected BME sabbatical officers to promote student voices and influence university and union policies positively. They should </w:t>
      </w:r>
      <w:r w:rsidR="00B40359" w:rsidRPr="00CE404F">
        <w:rPr>
          <w:rFonts w:cstheme="minorHAnsi"/>
        </w:rPr>
        <w:t xml:space="preserve">ensure </w:t>
      </w:r>
      <w:r w:rsidRPr="00CE404F">
        <w:rPr>
          <w:rFonts w:cstheme="minorHAnsi"/>
        </w:rPr>
        <w:t>that they</w:t>
      </w:r>
      <w:r w:rsidR="00B40359" w:rsidRPr="00CE404F">
        <w:rPr>
          <w:rFonts w:cstheme="minorHAnsi"/>
        </w:rPr>
        <w:t xml:space="preserve"> </w:t>
      </w:r>
      <w:r w:rsidRPr="00CE404F">
        <w:rPr>
          <w:rFonts w:cstheme="minorHAnsi"/>
        </w:rPr>
        <w:t>offer more inclusive activities</w:t>
      </w:r>
      <w:r w:rsidR="00B40359" w:rsidRPr="00CE404F">
        <w:rPr>
          <w:rFonts w:cstheme="minorHAnsi"/>
        </w:rPr>
        <w:t xml:space="preserve"> </w:t>
      </w:r>
      <w:r w:rsidRPr="00CE404F">
        <w:rPr>
          <w:rFonts w:cstheme="minorHAnsi"/>
        </w:rPr>
        <w:t xml:space="preserve">that go beyond clubbing and </w:t>
      </w:r>
      <w:r w:rsidR="00E86B20" w:rsidRPr="00CE404F">
        <w:rPr>
          <w:rFonts w:cstheme="minorHAnsi"/>
        </w:rPr>
        <w:t xml:space="preserve">the student </w:t>
      </w:r>
      <w:r w:rsidRPr="00CE404F">
        <w:rPr>
          <w:rFonts w:cstheme="minorHAnsi"/>
        </w:rPr>
        <w:t xml:space="preserve">drinking culture, provide support for societies that nurture minoritised cultural backgrounds, and promote events celebrating Black history and minoritised cultures </w:t>
      </w:r>
      <w:r w:rsidR="00E86B20" w:rsidRPr="00CE404F">
        <w:rPr>
          <w:rFonts w:cstheme="minorHAnsi"/>
        </w:rPr>
        <w:t>with the aim of encouraging ethnic mixing and the sharing of different narratives and experiences between students of different cultures and ethnicities.</w:t>
      </w:r>
    </w:p>
    <w:p w14:paraId="4BE4AB40" w14:textId="77777777" w:rsidR="00FD5CB2" w:rsidRPr="00CE404F" w:rsidRDefault="00FD5CB2" w:rsidP="00E86B20">
      <w:pPr>
        <w:spacing w:before="120" w:after="120" w:line="480" w:lineRule="auto"/>
        <w:ind w:firstLine="720"/>
        <w:jc w:val="both"/>
        <w:rPr>
          <w:rFonts w:cstheme="minorHAnsi"/>
        </w:rPr>
      </w:pPr>
    </w:p>
    <w:p w14:paraId="7FAFF4A0" w14:textId="77777777" w:rsidR="00B40359" w:rsidRPr="00CE404F" w:rsidRDefault="00B40359" w:rsidP="00387CEB">
      <w:pPr>
        <w:spacing w:before="600" w:after="120" w:line="480" w:lineRule="auto"/>
        <w:jc w:val="both"/>
        <w:rPr>
          <w:rFonts w:cstheme="minorHAnsi"/>
          <w:b/>
          <w:sz w:val="28"/>
          <w:szCs w:val="28"/>
        </w:rPr>
      </w:pPr>
      <w:r w:rsidRPr="00CE404F">
        <w:rPr>
          <w:rFonts w:cstheme="minorHAnsi"/>
          <w:b/>
          <w:sz w:val="28"/>
          <w:szCs w:val="28"/>
        </w:rPr>
        <w:lastRenderedPageBreak/>
        <w:t xml:space="preserve">7.5 The Final Message </w:t>
      </w:r>
    </w:p>
    <w:p w14:paraId="528C8267" w14:textId="332AC28B" w:rsidR="00B40359" w:rsidRPr="00CE404F" w:rsidRDefault="00B40359" w:rsidP="00DA3620">
      <w:pPr>
        <w:spacing w:before="120" w:after="120" w:line="480" w:lineRule="auto"/>
        <w:jc w:val="both"/>
        <w:rPr>
          <w:rFonts w:cstheme="minorHAnsi"/>
        </w:rPr>
      </w:pPr>
      <w:r w:rsidRPr="00CE404F">
        <w:rPr>
          <w:rFonts w:cstheme="minorHAnsi"/>
        </w:rPr>
        <w:t>Part of the worldwide fallout following the election of Donald Trump as</w:t>
      </w:r>
      <w:r w:rsidR="0006225F" w:rsidRPr="00CE404F">
        <w:rPr>
          <w:rFonts w:cstheme="minorHAnsi"/>
        </w:rPr>
        <w:t xml:space="preserve"> President of the United States</w:t>
      </w:r>
      <w:r w:rsidRPr="00CE404F">
        <w:rPr>
          <w:rFonts w:cstheme="minorHAnsi"/>
        </w:rPr>
        <w:t xml:space="preserve"> has been the increasing prominence and acceptance of the concept of white supremacy beyond the contents of CRT publications</w:t>
      </w:r>
      <w:r w:rsidR="00305EA6" w:rsidRPr="00CE404F">
        <w:rPr>
          <w:rFonts w:cstheme="minorHAnsi"/>
        </w:rPr>
        <w:t xml:space="preserve"> (see for example Barrow &amp; Lemire, 2016; Bouie, 2016; Deardon, 2016; Harkinson, 2016; Heer, 2016)</w:t>
      </w:r>
      <w:r w:rsidRPr="00CE404F">
        <w:rPr>
          <w:rFonts w:cstheme="minorHAnsi"/>
        </w:rPr>
        <w:t>.</w:t>
      </w:r>
      <w:r w:rsidR="00305EA6" w:rsidRPr="00CE404F">
        <w:rPr>
          <w:rFonts w:cstheme="minorHAnsi"/>
        </w:rPr>
        <w:t xml:space="preserve"> A key message of this thesis is that white supremacy is neither </w:t>
      </w:r>
      <w:r w:rsidR="0006225F" w:rsidRPr="00CE404F">
        <w:rPr>
          <w:rFonts w:cstheme="minorHAnsi"/>
        </w:rPr>
        <w:t xml:space="preserve">solely </w:t>
      </w:r>
      <w:r w:rsidR="00305EA6" w:rsidRPr="00CE404F">
        <w:rPr>
          <w:rFonts w:cstheme="minorHAnsi"/>
        </w:rPr>
        <w:t xml:space="preserve">an ‘American issue’, </w:t>
      </w:r>
      <w:r w:rsidR="0006225F" w:rsidRPr="00CE404F">
        <w:rPr>
          <w:rFonts w:cstheme="minorHAnsi"/>
        </w:rPr>
        <w:t>n</w:t>
      </w:r>
      <w:r w:rsidR="00305EA6" w:rsidRPr="00CE404F">
        <w:rPr>
          <w:rFonts w:cstheme="minorHAnsi"/>
        </w:rPr>
        <w:t xml:space="preserve">or a matter </w:t>
      </w:r>
      <w:r w:rsidR="00DA3620" w:rsidRPr="00CE404F">
        <w:rPr>
          <w:rFonts w:cstheme="minorHAnsi"/>
        </w:rPr>
        <w:t xml:space="preserve">reserved for the extreme elements of the political right; rather, it is a phenomenon that, in its more insidious form of racial microaggressions, forms a part of the everyday experiences of BME students </w:t>
      </w:r>
      <w:r w:rsidR="004F40EB" w:rsidRPr="00CE404F">
        <w:rPr>
          <w:rFonts w:cstheme="minorHAnsi"/>
        </w:rPr>
        <w:t>on</w:t>
      </w:r>
      <w:r w:rsidR="00DA3620" w:rsidRPr="00CE404F">
        <w:rPr>
          <w:rFonts w:cstheme="minorHAnsi"/>
        </w:rPr>
        <w:t xml:space="preserve"> UK university campuses. Confirming the basic assumptions of CRT, this thesis illustrates that if universities in the UK are to live</w:t>
      </w:r>
      <w:r w:rsidR="009A1140">
        <w:rPr>
          <w:rFonts w:cstheme="minorHAnsi"/>
        </w:rPr>
        <w:t xml:space="preserve"> </w:t>
      </w:r>
      <w:r w:rsidR="00DA3620" w:rsidRPr="00CE404F">
        <w:rPr>
          <w:rFonts w:cstheme="minorHAnsi"/>
        </w:rPr>
        <w:t>up to their self-conception as bastions of enlightenment, inclusivity and liberal tolerance, then current approaches, founded on increasing student diversity via widening participation programmes, is not enough. Indeed, policy alone is not enough to bring about the necessary changes</w:t>
      </w:r>
      <w:r w:rsidR="006814CA" w:rsidRPr="00CE404F">
        <w:rPr>
          <w:rFonts w:cstheme="minorHAnsi"/>
        </w:rPr>
        <w:t>;</w:t>
      </w:r>
      <w:r w:rsidR="00DA3620" w:rsidRPr="00CE404F">
        <w:rPr>
          <w:rFonts w:cstheme="minorHAnsi"/>
        </w:rPr>
        <w:t xml:space="preserve"> more radical and far-reaching action is required, the nascent elements of which are noted above with reference to key authors, toolkits and voluntary charters. Most importantly, however, the ultimate lesson this thesis hopes to communicate is that </w:t>
      </w:r>
      <w:r w:rsidR="006F60B1" w:rsidRPr="00CE404F">
        <w:rPr>
          <w:rFonts w:cstheme="minorHAnsi"/>
        </w:rPr>
        <w:t>universities, students, staff and policy makers</w:t>
      </w:r>
      <w:r w:rsidR="00DA3620" w:rsidRPr="00CE404F">
        <w:rPr>
          <w:rFonts w:cstheme="minorHAnsi"/>
        </w:rPr>
        <w:t xml:space="preserve"> need to start talking more about</w:t>
      </w:r>
      <w:r w:rsidR="00DD3900" w:rsidRPr="00CE404F">
        <w:rPr>
          <w:rFonts w:cstheme="minorHAnsi"/>
        </w:rPr>
        <w:t xml:space="preserve"> race, racial inequality and of white supremacy and privilege.</w:t>
      </w:r>
    </w:p>
    <w:p w14:paraId="6F329C9D" w14:textId="77777777" w:rsidR="002E0EA1" w:rsidRPr="00CE404F" w:rsidRDefault="002E0EA1">
      <w:pPr>
        <w:rPr>
          <w:rFonts w:asciiTheme="minorHAnsi" w:hAnsiTheme="minorHAnsi" w:cstheme="minorHAnsi"/>
          <w:szCs w:val="17"/>
          <w:shd w:val="clear" w:color="auto" w:fill="FFFFFF"/>
          <w:lang w:val="en-US" w:eastAsia="de-DE"/>
        </w:rPr>
      </w:pPr>
      <w:r w:rsidRPr="00CE404F">
        <w:rPr>
          <w:rFonts w:asciiTheme="minorHAnsi" w:hAnsiTheme="minorHAnsi" w:cstheme="minorHAnsi"/>
          <w:szCs w:val="17"/>
          <w:shd w:val="clear" w:color="auto" w:fill="FFFFFF"/>
          <w:lang w:val="en-US" w:eastAsia="de-DE"/>
        </w:rPr>
        <w:br w:type="page"/>
      </w:r>
    </w:p>
    <w:p w14:paraId="239239F5" w14:textId="2273B8AC" w:rsidR="00BE2CB7" w:rsidRPr="00CE404F" w:rsidRDefault="00BE2CB7" w:rsidP="00BE2CB7">
      <w:pPr>
        <w:spacing w:before="80" w:after="80" w:line="276" w:lineRule="auto"/>
        <w:ind w:left="284" w:hanging="284"/>
        <w:rPr>
          <w:rFonts w:asciiTheme="minorHAnsi" w:hAnsiTheme="minorHAnsi" w:cstheme="minorHAnsi"/>
          <w:b/>
          <w:sz w:val="28"/>
          <w:szCs w:val="28"/>
        </w:rPr>
      </w:pPr>
      <w:r w:rsidRPr="00CE404F">
        <w:rPr>
          <w:rFonts w:asciiTheme="minorHAnsi" w:hAnsiTheme="minorHAnsi" w:cstheme="minorHAnsi"/>
          <w:b/>
          <w:sz w:val="28"/>
          <w:szCs w:val="28"/>
        </w:rPr>
        <w:lastRenderedPageBreak/>
        <w:t>Bibliography</w:t>
      </w:r>
    </w:p>
    <w:p w14:paraId="5C43A213" w14:textId="08EFE0F2" w:rsidR="00BE2CB7" w:rsidRPr="00CE404F" w:rsidRDefault="00BE2CB7" w:rsidP="00BE2CB7">
      <w:pPr>
        <w:pStyle w:val="ListParagraph"/>
        <w:numPr>
          <w:ilvl w:val="0"/>
          <w:numId w:val="19"/>
        </w:numPr>
        <w:spacing w:before="120" w:after="120" w:line="360" w:lineRule="auto"/>
        <w:ind w:left="426"/>
        <w:rPr>
          <w:rFonts w:asciiTheme="minorHAnsi" w:hAnsiTheme="minorHAnsi" w:cstheme="minorHAnsi"/>
          <w:bCs/>
          <w:sz w:val="23"/>
          <w:szCs w:val="23"/>
        </w:rPr>
      </w:pPr>
      <w:r w:rsidRPr="00CE404F">
        <w:rPr>
          <w:rFonts w:asciiTheme="minorHAnsi" w:hAnsiTheme="minorHAnsi" w:cstheme="minorHAnsi"/>
          <w:bCs/>
          <w:sz w:val="23"/>
          <w:szCs w:val="23"/>
        </w:rPr>
        <w:t xml:space="preserve">Abbe, A. &amp; S.E. Brandon (2013) ‘The role of rapport in investigative interviewing: a review’, </w:t>
      </w:r>
      <w:r w:rsidRPr="00CE404F">
        <w:rPr>
          <w:rFonts w:asciiTheme="minorHAnsi" w:hAnsiTheme="minorHAnsi" w:cstheme="minorHAnsi"/>
          <w:bCs/>
          <w:i/>
          <w:sz w:val="23"/>
          <w:szCs w:val="23"/>
        </w:rPr>
        <w:t>Journal of investigative psychology and offender profiling</w:t>
      </w:r>
      <w:r w:rsidRPr="00CE404F">
        <w:rPr>
          <w:rFonts w:asciiTheme="minorHAnsi" w:hAnsiTheme="minorHAnsi" w:cstheme="minorHAnsi"/>
          <w:bCs/>
          <w:sz w:val="23"/>
          <w:szCs w:val="23"/>
        </w:rPr>
        <w:t>, 10: 237–249.</w:t>
      </w:r>
    </w:p>
    <w:p w14:paraId="7595476D" w14:textId="77777777" w:rsidR="00BE2CB7" w:rsidRPr="00CE404F" w:rsidRDefault="00BE2CB7" w:rsidP="00BE2CB7">
      <w:pPr>
        <w:pStyle w:val="ListParagraph"/>
        <w:spacing w:before="120" w:after="120" w:line="360" w:lineRule="auto"/>
        <w:ind w:left="426"/>
        <w:rPr>
          <w:rFonts w:asciiTheme="minorHAnsi" w:hAnsiTheme="minorHAnsi" w:cstheme="minorHAnsi"/>
          <w:bCs/>
          <w:sz w:val="23"/>
          <w:szCs w:val="23"/>
        </w:rPr>
      </w:pPr>
    </w:p>
    <w:p w14:paraId="793272AB" w14:textId="77777777" w:rsidR="00AC5867" w:rsidRPr="00CE404F" w:rsidRDefault="00AC5867" w:rsidP="009B5DE2">
      <w:pPr>
        <w:pStyle w:val="ListParagraph"/>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Adams, R. &amp; H. Bengtsson (2016) ‘Black and Asian students under-represented in university offers’, </w:t>
      </w:r>
      <w:r w:rsidRPr="00CE404F">
        <w:rPr>
          <w:rFonts w:asciiTheme="minorHAnsi" w:hAnsiTheme="minorHAnsi" w:cstheme="minorHAnsi"/>
          <w:i/>
          <w:sz w:val="23"/>
          <w:szCs w:val="23"/>
        </w:rPr>
        <w:t xml:space="preserve">The Guardian, </w:t>
      </w:r>
      <w:r w:rsidRPr="00CE404F">
        <w:rPr>
          <w:rFonts w:asciiTheme="minorHAnsi" w:hAnsiTheme="minorHAnsi" w:cstheme="minorHAnsi"/>
          <w:sz w:val="23"/>
          <w:szCs w:val="23"/>
        </w:rPr>
        <w:t>June 9: https://www.theguardian.com/education/2016/jun/09/black-and-asian-students-under-represented-in-university-offers (accessed 04/07/2016)</w:t>
      </w:r>
    </w:p>
    <w:p w14:paraId="7778E9F6" w14:textId="77777777" w:rsidR="00BE2CB7" w:rsidRPr="00CE404F" w:rsidRDefault="00BE2CB7" w:rsidP="00BE2CB7">
      <w:pPr>
        <w:spacing w:before="120" w:after="120" w:line="360" w:lineRule="auto"/>
        <w:rPr>
          <w:rFonts w:asciiTheme="minorHAnsi" w:hAnsiTheme="minorHAnsi" w:cstheme="minorHAnsi"/>
          <w:sz w:val="23"/>
          <w:szCs w:val="23"/>
        </w:rPr>
      </w:pPr>
    </w:p>
    <w:p w14:paraId="1F65F3D9" w14:textId="77777777" w:rsidR="00AC5867" w:rsidRPr="00CE404F" w:rsidRDefault="00AC5867" w:rsidP="009B5DE2">
      <w:pPr>
        <w:pStyle w:val="ListParagraph"/>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Addison, R.B. (1992) ‘Grounded hermeneutic research’, in B.F. Crabtree &amp; W.L. Miller (eds.) </w:t>
      </w:r>
      <w:r w:rsidRPr="00CE404F">
        <w:rPr>
          <w:rFonts w:asciiTheme="minorHAnsi" w:hAnsiTheme="minorHAnsi" w:cstheme="minorHAnsi"/>
          <w:i/>
          <w:sz w:val="23"/>
          <w:szCs w:val="23"/>
        </w:rPr>
        <w:t xml:space="preserve">Doing Qualitative Research, </w:t>
      </w:r>
      <w:r w:rsidRPr="00CE404F">
        <w:rPr>
          <w:rFonts w:asciiTheme="minorHAnsi" w:hAnsiTheme="minorHAnsi" w:cstheme="minorHAnsi"/>
          <w:sz w:val="23"/>
          <w:szCs w:val="23"/>
        </w:rPr>
        <w:t>Thousand Oaks, CA: Sage: 110-124.</w:t>
      </w:r>
    </w:p>
    <w:p w14:paraId="25488AB3" w14:textId="77777777" w:rsidR="00AC5867" w:rsidRPr="00CE404F" w:rsidRDefault="00AC5867" w:rsidP="009B5DE2">
      <w:pPr>
        <w:pStyle w:val="ListParagraph"/>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Agosto, V., Z. Karanxha &amp; A. Bellara (2015) ‘Battling inertia in educational leadership: CRT Praxis for race conscious dialogue’, </w:t>
      </w:r>
      <w:r w:rsidRPr="00CE404F">
        <w:rPr>
          <w:rFonts w:asciiTheme="minorHAnsi" w:hAnsiTheme="minorHAnsi" w:cstheme="minorHAnsi"/>
          <w:i/>
          <w:sz w:val="23"/>
          <w:szCs w:val="23"/>
        </w:rPr>
        <w:t xml:space="preserve">Race Ethnicity and Education, </w:t>
      </w:r>
      <w:r w:rsidRPr="00CE404F">
        <w:rPr>
          <w:rFonts w:asciiTheme="minorHAnsi" w:hAnsiTheme="minorHAnsi" w:cstheme="minorHAnsi"/>
          <w:sz w:val="23"/>
          <w:szCs w:val="23"/>
        </w:rPr>
        <w:t>18 (6): 785-812.</w:t>
      </w:r>
    </w:p>
    <w:p w14:paraId="6AFDB7B6" w14:textId="77777777" w:rsidR="00AC5867" w:rsidRPr="00CE404F" w:rsidRDefault="00AC5867" w:rsidP="009B5DE2">
      <w:pPr>
        <w:pStyle w:val="ListParagraph"/>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Agyeman, G.S. (2008) ‘White Researcher – Black Subjects’: Exploring the Challenges of Researching the Marginalised and ‘Invisible’’, </w:t>
      </w:r>
      <w:r w:rsidRPr="00CE404F">
        <w:rPr>
          <w:rFonts w:asciiTheme="minorHAnsi" w:hAnsiTheme="minorHAnsi" w:cstheme="minorHAnsi"/>
          <w:i/>
          <w:sz w:val="23"/>
          <w:szCs w:val="23"/>
        </w:rPr>
        <w:t>The Electronic Journal</w:t>
      </w:r>
      <w:r w:rsidRPr="00CE404F">
        <w:rPr>
          <w:rFonts w:asciiTheme="minorHAnsi" w:hAnsiTheme="minorHAnsi" w:cstheme="minorHAnsi"/>
          <w:sz w:val="23"/>
          <w:szCs w:val="23"/>
        </w:rPr>
        <w:t xml:space="preserve"> </w:t>
      </w:r>
      <w:r w:rsidRPr="00CE404F">
        <w:rPr>
          <w:rFonts w:asciiTheme="minorHAnsi" w:hAnsiTheme="minorHAnsi" w:cstheme="minorHAnsi"/>
          <w:i/>
          <w:sz w:val="23"/>
          <w:szCs w:val="23"/>
        </w:rPr>
        <w:t xml:space="preserve">of Business Research Methods, </w:t>
      </w:r>
      <w:r w:rsidRPr="00CE404F">
        <w:rPr>
          <w:rFonts w:asciiTheme="minorHAnsi" w:hAnsiTheme="minorHAnsi" w:cstheme="minorHAnsi"/>
          <w:sz w:val="23"/>
          <w:szCs w:val="23"/>
        </w:rPr>
        <w:t>6 (1): 77-84.</w:t>
      </w:r>
    </w:p>
    <w:p w14:paraId="227DB449" w14:textId="77777777" w:rsidR="00AC5867" w:rsidRPr="00CE404F" w:rsidRDefault="00AC5867" w:rsidP="009B5DE2">
      <w:pPr>
        <w:pStyle w:val="ColorfulList-Accent11"/>
        <w:numPr>
          <w:ilvl w:val="0"/>
          <w:numId w:val="19"/>
        </w:numPr>
        <w:spacing w:before="120" w:after="120" w:line="360" w:lineRule="auto"/>
        <w:ind w:left="426"/>
        <w:contextualSpacing w:val="0"/>
        <w:jc w:val="both"/>
        <w:rPr>
          <w:rFonts w:asciiTheme="minorHAnsi" w:hAnsiTheme="minorHAnsi" w:cstheme="minorHAnsi"/>
          <w:sz w:val="23"/>
          <w:szCs w:val="23"/>
        </w:rPr>
      </w:pPr>
      <w:r w:rsidRPr="00CE404F">
        <w:rPr>
          <w:rFonts w:asciiTheme="minorHAnsi" w:hAnsiTheme="minorHAnsi" w:cstheme="minorHAnsi"/>
          <w:sz w:val="23"/>
          <w:szCs w:val="23"/>
          <w:lang w:val="es-ES"/>
        </w:rPr>
        <w:t xml:space="preserve">Alexander, C. &amp; J. Arday (es.) </w:t>
      </w:r>
      <w:r w:rsidRPr="00CE404F">
        <w:rPr>
          <w:rFonts w:asciiTheme="minorHAnsi" w:hAnsiTheme="minorHAnsi" w:cstheme="minorHAnsi"/>
          <w:sz w:val="23"/>
          <w:szCs w:val="23"/>
        </w:rPr>
        <w:t xml:space="preserve">(2015) </w:t>
      </w:r>
      <w:r w:rsidRPr="00CE404F">
        <w:rPr>
          <w:rFonts w:asciiTheme="minorHAnsi" w:hAnsiTheme="minorHAnsi" w:cstheme="minorHAnsi"/>
          <w:i/>
          <w:sz w:val="23"/>
          <w:szCs w:val="23"/>
        </w:rPr>
        <w:t xml:space="preserve">Aiming Higher: Race, Inequality and Diversity in the Academy, </w:t>
      </w:r>
      <w:r w:rsidRPr="00CE404F">
        <w:rPr>
          <w:rFonts w:asciiTheme="minorHAnsi" w:hAnsiTheme="minorHAnsi" w:cstheme="minorHAnsi"/>
          <w:sz w:val="23"/>
          <w:szCs w:val="23"/>
        </w:rPr>
        <w:t>London: The Runnymede Trust.</w:t>
      </w:r>
    </w:p>
    <w:p w14:paraId="4B7A0F0A" w14:textId="77777777" w:rsidR="00AC5867" w:rsidRPr="00CE404F" w:rsidRDefault="00AC5867" w:rsidP="009B5DE2">
      <w:pPr>
        <w:pStyle w:val="ListParagraph"/>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Ali, A. (2015) ‘Oxford University Students call for greater ‘racial sensitivity’ at the institution and say it must be ‘decolonised’, </w:t>
      </w:r>
      <w:r w:rsidRPr="00CE404F">
        <w:rPr>
          <w:rFonts w:asciiTheme="minorHAnsi" w:hAnsiTheme="minorHAnsi" w:cstheme="minorHAnsi"/>
          <w:i/>
          <w:sz w:val="23"/>
          <w:szCs w:val="23"/>
        </w:rPr>
        <w:t xml:space="preserve">The Independent, </w:t>
      </w:r>
      <w:r w:rsidRPr="00CE404F">
        <w:rPr>
          <w:rFonts w:asciiTheme="minorHAnsi" w:hAnsiTheme="minorHAnsi" w:cstheme="minorHAnsi"/>
          <w:sz w:val="23"/>
          <w:szCs w:val="23"/>
        </w:rPr>
        <w:t>June 19: http://www.independent.co.uk/student/news/oxford-university-students-call-for-greater-racial-sensitivity-at-the-institution-and-say-it-must-be-10332118.html</w:t>
      </w:r>
    </w:p>
    <w:p w14:paraId="249FC727" w14:textId="77777777" w:rsidR="00AC5867" w:rsidRPr="00CE404F" w:rsidRDefault="00AC5867" w:rsidP="009B5DE2">
      <w:pPr>
        <w:pStyle w:val="ListParagraph"/>
        <w:numPr>
          <w:ilvl w:val="0"/>
          <w:numId w:val="19"/>
        </w:numPr>
        <w:spacing w:before="120" w:after="120" w:line="360" w:lineRule="auto"/>
        <w:ind w:left="426"/>
        <w:contextualSpacing w:val="0"/>
        <w:jc w:val="both"/>
        <w:rPr>
          <w:rFonts w:asciiTheme="minorHAnsi" w:hAnsiTheme="minorHAnsi" w:cstheme="minorHAnsi"/>
          <w:sz w:val="23"/>
          <w:szCs w:val="23"/>
        </w:rPr>
      </w:pPr>
      <w:r w:rsidRPr="00CE404F">
        <w:rPr>
          <w:rFonts w:asciiTheme="minorHAnsi" w:hAnsiTheme="minorHAnsi" w:cstheme="minorHAnsi"/>
          <w:sz w:val="23"/>
          <w:szCs w:val="23"/>
        </w:rPr>
        <w:t xml:space="preserve">Allen, E. (1996) ‘On the Reading of Riddles: Rethinking DuBoisian ‘Double Consciousness’’, in L.R. Gordon (ed.) </w:t>
      </w:r>
      <w:r w:rsidRPr="00CE404F">
        <w:rPr>
          <w:rFonts w:asciiTheme="minorHAnsi" w:hAnsiTheme="minorHAnsi" w:cstheme="minorHAnsi"/>
          <w:i/>
          <w:sz w:val="23"/>
          <w:szCs w:val="23"/>
        </w:rPr>
        <w:t xml:space="preserve">Existence in Black: An Anthology of Black Existentialist Philosophy, </w:t>
      </w:r>
      <w:r w:rsidRPr="00CE404F">
        <w:rPr>
          <w:rFonts w:asciiTheme="minorHAnsi" w:hAnsiTheme="minorHAnsi" w:cstheme="minorHAnsi"/>
          <w:sz w:val="23"/>
          <w:szCs w:val="23"/>
        </w:rPr>
        <w:t>New York &amp; London: Routledge: 49-68.</w:t>
      </w:r>
    </w:p>
    <w:p w14:paraId="20A7F8D0" w14:textId="77777777" w:rsidR="00AC5867" w:rsidRPr="00CE404F" w:rsidRDefault="00AC5867" w:rsidP="009B5DE2">
      <w:pPr>
        <w:pStyle w:val="ColorfulList-Accent11"/>
        <w:numPr>
          <w:ilvl w:val="0"/>
          <w:numId w:val="19"/>
        </w:numPr>
        <w:spacing w:before="120" w:after="120" w:line="360" w:lineRule="auto"/>
        <w:ind w:left="426"/>
        <w:contextualSpacing w:val="0"/>
        <w:jc w:val="both"/>
        <w:rPr>
          <w:rFonts w:asciiTheme="minorHAnsi" w:hAnsiTheme="minorHAnsi" w:cstheme="minorHAnsi"/>
          <w:sz w:val="23"/>
          <w:szCs w:val="23"/>
        </w:rPr>
      </w:pPr>
      <w:r w:rsidRPr="00CE404F">
        <w:rPr>
          <w:rFonts w:asciiTheme="minorHAnsi" w:hAnsiTheme="minorHAnsi" w:cstheme="minorHAnsi"/>
          <w:sz w:val="23"/>
          <w:szCs w:val="23"/>
        </w:rPr>
        <w:t xml:space="preserve">Allen, P. (1993) </w:t>
      </w:r>
      <w:r w:rsidRPr="00CE404F">
        <w:rPr>
          <w:rFonts w:asciiTheme="minorHAnsi" w:hAnsiTheme="minorHAnsi" w:cstheme="minorHAnsi"/>
          <w:i/>
          <w:sz w:val="23"/>
          <w:szCs w:val="23"/>
        </w:rPr>
        <w:t>A Critical Investigation and Evaluation of Access: The Experiences and subsequent Employment of Black Students in Higher Education.</w:t>
      </w:r>
      <w:r w:rsidRPr="00CE404F">
        <w:rPr>
          <w:rFonts w:asciiTheme="minorHAnsi" w:hAnsiTheme="minorHAnsi" w:cstheme="minorHAnsi"/>
          <w:sz w:val="23"/>
          <w:szCs w:val="23"/>
        </w:rPr>
        <w:t xml:space="preserve"> [unpublished] PhD Thesis: University of Wolverhampton.</w:t>
      </w:r>
      <w:r w:rsidRPr="00CE404F">
        <w:rPr>
          <w:rStyle w:val="HTMLCite"/>
          <w:rFonts w:asciiTheme="minorHAnsi" w:hAnsiTheme="minorHAnsi" w:cstheme="minorHAnsi"/>
          <w:i w:val="0"/>
          <w:sz w:val="23"/>
          <w:szCs w:val="23"/>
        </w:rPr>
        <w:t>Althusser, L. (1971).</w:t>
      </w:r>
      <w:r w:rsidRPr="00CE404F">
        <w:rPr>
          <w:rStyle w:val="HTMLCite"/>
          <w:rFonts w:asciiTheme="minorHAnsi" w:hAnsiTheme="minorHAnsi" w:cstheme="minorHAnsi"/>
          <w:sz w:val="23"/>
          <w:szCs w:val="23"/>
        </w:rPr>
        <w:t xml:space="preserve"> </w:t>
      </w:r>
      <w:r w:rsidRPr="00CE404F">
        <w:rPr>
          <w:rStyle w:val="HTMLCite"/>
          <w:rFonts w:asciiTheme="minorHAnsi" w:hAnsiTheme="minorHAnsi" w:cstheme="minorHAnsi"/>
          <w:i w:val="0"/>
          <w:sz w:val="23"/>
          <w:szCs w:val="23"/>
        </w:rPr>
        <w:t>‘Ideology and Ideological State Apparatuses (Notes towards an Investigation)’ in</w:t>
      </w:r>
      <w:r w:rsidRPr="00CE404F">
        <w:rPr>
          <w:rStyle w:val="HTMLCite"/>
          <w:rFonts w:asciiTheme="minorHAnsi" w:hAnsiTheme="minorHAnsi" w:cstheme="minorHAnsi"/>
          <w:sz w:val="23"/>
          <w:szCs w:val="23"/>
        </w:rPr>
        <w:t xml:space="preserve"> Lenin and Philosophy and Other Essays,</w:t>
      </w:r>
      <w:r w:rsidRPr="00CE404F">
        <w:rPr>
          <w:rStyle w:val="reference-text"/>
          <w:rFonts w:asciiTheme="minorHAnsi" w:hAnsiTheme="minorHAnsi" w:cstheme="minorHAnsi"/>
          <w:sz w:val="23"/>
          <w:szCs w:val="23"/>
        </w:rPr>
        <w:t xml:space="preserve"> London: Verso.</w:t>
      </w:r>
    </w:p>
    <w:p w14:paraId="67010EA3" w14:textId="77777777" w:rsidR="00AC5867" w:rsidRPr="00CE404F" w:rsidRDefault="00AC5867" w:rsidP="009B5DE2">
      <w:pPr>
        <w:pStyle w:val="ColorfulList-Accent11"/>
        <w:numPr>
          <w:ilvl w:val="0"/>
          <w:numId w:val="19"/>
        </w:numPr>
        <w:spacing w:before="120" w:after="120" w:line="360" w:lineRule="auto"/>
        <w:ind w:left="426"/>
        <w:contextualSpacing w:val="0"/>
        <w:jc w:val="both"/>
        <w:rPr>
          <w:rFonts w:asciiTheme="minorHAnsi" w:hAnsiTheme="minorHAnsi" w:cstheme="minorHAnsi"/>
          <w:sz w:val="23"/>
          <w:szCs w:val="23"/>
        </w:rPr>
      </w:pPr>
      <w:r w:rsidRPr="00CE404F">
        <w:rPr>
          <w:rFonts w:asciiTheme="minorHAnsi" w:hAnsiTheme="minorHAnsi" w:cstheme="minorHAnsi"/>
          <w:sz w:val="23"/>
          <w:szCs w:val="23"/>
        </w:rPr>
        <w:lastRenderedPageBreak/>
        <w:t xml:space="preserve">Andersen, M.L. &amp; P. Hill Collins (2001) </w:t>
      </w:r>
      <w:r w:rsidRPr="00CE404F">
        <w:rPr>
          <w:rFonts w:asciiTheme="minorHAnsi" w:hAnsiTheme="minorHAnsi" w:cstheme="minorHAnsi"/>
          <w:i/>
          <w:sz w:val="23"/>
          <w:szCs w:val="23"/>
        </w:rPr>
        <w:t xml:space="preserve">Race, Class and Gender: An Anthology </w:t>
      </w:r>
      <w:r w:rsidRPr="00CE404F">
        <w:rPr>
          <w:rFonts w:asciiTheme="minorHAnsi" w:hAnsiTheme="minorHAnsi" w:cstheme="minorHAnsi"/>
          <w:sz w:val="23"/>
          <w:szCs w:val="23"/>
        </w:rPr>
        <w:t xml:space="preserve">(fourth edition). London: Wadsworth. </w:t>
      </w:r>
    </w:p>
    <w:p w14:paraId="2E9B8392" w14:textId="77777777" w:rsidR="00AC5867" w:rsidRPr="00CE404F" w:rsidRDefault="00AC5867" w:rsidP="009B5DE2">
      <w:pPr>
        <w:pStyle w:val="ColorfulList-Accent11"/>
        <w:numPr>
          <w:ilvl w:val="0"/>
          <w:numId w:val="19"/>
        </w:numPr>
        <w:spacing w:before="120" w:after="120" w:line="360" w:lineRule="auto"/>
        <w:ind w:left="426"/>
        <w:contextualSpacing w:val="0"/>
        <w:jc w:val="both"/>
        <w:rPr>
          <w:rFonts w:asciiTheme="minorHAnsi" w:hAnsiTheme="minorHAnsi" w:cstheme="minorHAnsi"/>
          <w:sz w:val="23"/>
          <w:szCs w:val="23"/>
        </w:rPr>
      </w:pPr>
      <w:r w:rsidRPr="00CE404F">
        <w:rPr>
          <w:rFonts w:asciiTheme="minorHAnsi" w:hAnsiTheme="minorHAnsi" w:cstheme="minorHAnsi"/>
          <w:sz w:val="23"/>
          <w:szCs w:val="23"/>
        </w:rPr>
        <w:t xml:space="preserve">Apple, M. (1986) </w:t>
      </w:r>
      <w:r w:rsidRPr="00CE404F">
        <w:rPr>
          <w:rFonts w:asciiTheme="minorHAnsi" w:hAnsiTheme="minorHAnsi" w:cstheme="minorHAnsi"/>
          <w:i/>
          <w:sz w:val="23"/>
          <w:szCs w:val="23"/>
        </w:rPr>
        <w:t>Teachers and Texts: a Political Economy of Class and Gender relations in Education</w:t>
      </w:r>
      <w:r w:rsidRPr="00CE404F">
        <w:rPr>
          <w:rFonts w:asciiTheme="minorHAnsi" w:hAnsiTheme="minorHAnsi" w:cstheme="minorHAnsi"/>
          <w:sz w:val="23"/>
          <w:szCs w:val="23"/>
        </w:rPr>
        <w:t>. London: Routledge and Kegan Paul.</w:t>
      </w:r>
    </w:p>
    <w:p w14:paraId="1F133149" w14:textId="77777777" w:rsidR="00AC5867" w:rsidRPr="00CE404F" w:rsidRDefault="00AC5867" w:rsidP="009B5DE2">
      <w:pPr>
        <w:pStyle w:val="ColorfulList-Accent11"/>
        <w:numPr>
          <w:ilvl w:val="0"/>
          <w:numId w:val="19"/>
        </w:numPr>
        <w:spacing w:before="120" w:after="120" w:line="360" w:lineRule="auto"/>
        <w:ind w:left="426"/>
        <w:contextualSpacing w:val="0"/>
        <w:jc w:val="both"/>
        <w:rPr>
          <w:rFonts w:asciiTheme="minorHAnsi" w:hAnsiTheme="minorHAnsi" w:cstheme="minorHAnsi"/>
          <w:sz w:val="23"/>
          <w:szCs w:val="23"/>
        </w:rPr>
      </w:pPr>
      <w:r w:rsidRPr="00CE404F">
        <w:rPr>
          <w:rFonts w:asciiTheme="minorHAnsi" w:hAnsiTheme="minorHAnsi" w:cstheme="minorHAnsi"/>
          <w:sz w:val="23"/>
          <w:szCs w:val="23"/>
        </w:rPr>
        <w:t xml:space="preserve">Apple, M. (1990) </w:t>
      </w:r>
      <w:r w:rsidRPr="00CE404F">
        <w:rPr>
          <w:rFonts w:asciiTheme="minorHAnsi" w:hAnsiTheme="minorHAnsi" w:cstheme="minorHAnsi"/>
          <w:i/>
          <w:sz w:val="23"/>
          <w:szCs w:val="23"/>
        </w:rPr>
        <w:t>Ideology and Curriculum</w:t>
      </w:r>
      <w:r w:rsidRPr="00CE404F">
        <w:rPr>
          <w:rFonts w:asciiTheme="minorHAnsi" w:hAnsiTheme="minorHAnsi" w:cstheme="minorHAnsi"/>
          <w:sz w:val="23"/>
          <w:szCs w:val="23"/>
        </w:rPr>
        <w:t>. London: Routledge.</w:t>
      </w:r>
    </w:p>
    <w:p w14:paraId="3E568EAB" w14:textId="77777777" w:rsidR="00AC5867" w:rsidRPr="00CE404F" w:rsidRDefault="00AC5867" w:rsidP="009B5DE2">
      <w:pPr>
        <w:pStyle w:val="ColorfulList-Accent11"/>
        <w:numPr>
          <w:ilvl w:val="0"/>
          <w:numId w:val="19"/>
        </w:numPr>
        <w:spacing w:before="120" w:after="120" w:line="360" w:lineRule="auto"/>
        <w:ind w:left="426"/>
        <w:contextualSpacing w:val="0"/>
        <w:jc w:val="both"/>
        <w:rPr>
          <w:rFonts w:asciiTheme="minorHAnsi" w:hAnsiTheme="minorHAnsi" w:cstheme="minorHAnsi"/>
          <w:sz w:val="23"/>
          <w:szCs w:val="23"/>
        </w:rPr>
      </w:pPr>
      <w:r w:rsidRPr="00CE404F">
        <w:rPr>
          <w:rFonts w:asciiTheme="minorHAnsi" w:hAnsiTheme="minorHAnsi" w:cstheme="minorHAnsi"/>
          <w:sz w:val="23"/>
          <w:szCs w:val="23"/>
        </w:rPr>
        <w:t xml:space="preserve">Apple, M. (1993) </w:t>
      </w:r>
      <w:r w:rsidRPr="00CE404F">
        <w:rPr>
          <w:rFonts w:asciiTheme="minorHAnsi" w:hAnsiTheme="minorHAnsi" w:cstheme="minorHAnsi"/>
          <w:i/>
          <w:sz w:val="23"/>
          <w:szCs w:val="23"/>
        </w:rPr>
        <w:t>Official Knowledge</w:t>
      </w:r>
      <w:r w:rsidRPr="00CE404F">
        <w:rPr>
          <w:rFonts w:asciiTheme="minorHAnsi" w:hAnsiTheme="minorHAnsi" w:cstheme="minorHAnsi"/>
          <w:sz w:val="23"/>
          <w:szCs w:val="23"/>
        </w:rPr>
        <w:t>. London: Routledge.</w:t>
      </w:r>
    </w:p>
    <w:p w14:paraId="19AC0519" w14:textId="77777777" w:rsidR="00AC5867" w:rsidRPr="00CE404F" w:rsidRDefault="00AC5867" w:rsidP="009B5DE2">
      <w:pPr>
        <w:pStyle w:val="ColorfulList-Accent11"/>
        <w:numPr>
          <w:ilvl w:val="0"/>
          <w:numId w:val="19"/>
        </w:numPr>
        <w:spacing w:before="120" w:after="120" w:line="360" w:lineRule="auto"/>
        <w:ind w:left="426"/>
        <w:contextualSpacing w:val="0"/>
        <w:jc w:val="both"/>
        <w:rPr>
          <w:rFonts w:asciiTheme="minorHAnsi" w:hAnsiTheme="minorHAnsi" w:cstheme="minorHAnsi"/>
          <w:sz w:val="23"/>
          <w:szCs w:val="23"/>
        </w:rPr>
      </w:pPr>
      <w:r w:rsidRPr="00CE404F">
        <w:rPr>
          <w:rFonts w:asciiTheme="minorHAnsi" w:hAnsiTheme="minorHAnsi" w:cstheme="minorHAnsi"/>
          <w:sz w:val="23"/>
          <w:szCs w:val="23"/>
        </w:rPr>
        <w:t xml:space="preserve">Apps, J. (1987) ‘Returning to College Study: barriers to adult learning’, in D. Boud and V. Griffin (eds.) </w:t>
      </w:r>
      <w:r w:rsidRPr="00CE404F">
        <w:rPr>
          <w:rFonts w:asciiTheme="minorHAnsi" w:hAnsiTheme="minorHAnsi" w:cstheme="minorHAnsi"/>
          <w:i/>
          <w:sz w:val="23"/>
          <w:szCs w:val="23"/>
        </w:rPr>
        <w:t>Appreciating Adults Learning: From the Learner’s Perspective</w:t>
      </w:r>
      <w:r w:rsidRPr="00CE404F">
        <w:rPr>
          <w:rFonts w:asciiTheme="minorHAnsi" w:hAnsiTheme="minorHAnsi" w:cstheme="minorHAnsi"/>
          <w:sz w:val="23"/>
          <w:szCs w:val="23"/>
        </w:rPr>
        <w:t xml:space="preserve">. London: Kogan. </w:t>
      </w:r>
    </w:p>
    <w:p w14:paraId="774C54CA" w14:textId="77777777" w:rsidR="00AC5867" w:rsidRPr="00CE404F" w:rsidRDefault="00AC5867" w:rsidP="009B5DE2">
      <w:pPr>
        <w:pStyle w:val="ColorfulList-Accent11"/>
        <w:numPr>
          <w:ilvl w:val="0"/>
          <w:numId w:val="19"/>
        </w:numPr>
        <w:spacing w:before="120" w:after="120" w:line="360" w:lineRule="auto"/>
        <w:ind w:left="426"/>
        <w:contextualSpacing w:val="0"/>
        <w:jc w:val="both"/>
        <w:rPr>
          <w:rFonts w:asciiTheme="minorHAnsi" w:hAnsiTheme="minorHAnsi" w:cstheme="minorHAnsi"/>
          <w:sz w:val="23"/>
          <w:szCs w:val="23"/>
        </w:rPr>
      </w:pPr>
      <w:r w:rsidRPr="00CE404F">
        <w:rPr>
          <w:rFonts w:asciiTheme="minorHAnsi" w:hAnsiTheme="minorHAnsi" w:cstheme="minorHAnsi"/>
          <w:sz w:val="23"/>
          <w:szCs w:val="23"/>
        </w:rPr>
        <w:t>Arbouin, A. D. (2009)</w:t>
      </w:r>
      <w:r w:rsidRPr="00CE404F">
        <w:rPr>
          <w:rFonts w:asciiTheme="minorHAnsi" w:hAnsiTheme="minorHAnsi" w:cstheme="minorHAnsi"/>
          <w:i/>
          <w:sz w:val="23"/>
          <w:szCs w:val="23"/>
        </w:rPr>
        <w:t xml:space="preserve"> British African Caribbean graduates: Narratives of educational journeys and career outcomes.</w:t>
      </w:r>
      <w:r w:rsidRPr="00CE404F">
        <w:rPr>
          <w:rFonts w:asciiTheme="minorHAnsi" w:hAnsiTheme="minorHAnsi" w:cstheme="minorHAnsi"/>
          <w:sz w:val="23"/>
          <w:szCs w:val="23"/>
        </w:rPr>
        <w:t xml:space="preserve"> PhD thesis.  University of Warwick, Warwick (Online). </w:t>
      </w:r>
    </w:p>
    <w:p w14:paraId="465DB8E0"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Arendt, H. (1970) </w:t>
      </w:r>
      <w:r w:rsidRPr="00CE404F">
        <w:rPr>
          <w:rFonts w:asciiTheme="minorHAnsi" w:hAnsiTheme="minorHAnsi" w:cstheme="minorHAnsi"/>
          <w:i/>
          <w:sz w:val="23"/>
          <w:szCs w:val="23"/>
        </w:rPr>
        <w:t xml:space="preserve">On Violence, </w:t>
      </w:r>
      <w:r w:rsidRPr="00CE404F">
        <w:rPr>
          <w:rFonts w:asciiTheme="minorHAnsi" w:hAnsiTheme="minorHAnsi" w:cstheme="minorHAnsi"/>
          <w:sz w:val="23"/>
          <w:szCs w:val="23"/>
        </w:rPr>
        <w:t>New York: Harcourt, Inc.</w:t>
      </w:r>
    </w:p>
    <w:p w14:paraId="148A4E02" w14:textId="187291D1"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Armstrong, M. (2003) ‘</w:t>
      </w:r>
      <w:r w:rsidRPr="00CE404F">
        <w:rPr>
          <w:rFonts w:asciiTheme="minorHAnsi" w:hAnsiTheme="minorHAnsi" w:cstheme="minorHAnsi"/>
          <w:bCs/>
          <w:sz w:val="23"/>
          <w:szCs w:val="23"/>
        </w:rPr>
        <w:t>Are Black teachers the solution to schools crisis?’,</w:t>
      </w:r>
      <w:r w:rsidRPr="00CE404F">
        <w:rPr>
          <w:rFonts w:asciiTheme="minorHAnsi" w:hAnsiTheme="minorHAnsi" w:cstheme="minorHAnsi"/>
          <w:b/>
          <w:bCs/>
          <w:sz w:val="23"/>
          <w:szCs w:val="23"/>
        </w:rPr>
        <w:t xml:space="preserve"> </w:t>
      </w:r>
      <w:r w:rsidRPr="00CE404F">
        <w:rPr>
          <w:rFonts w:asciiTheme="minorHAnsi" w:hAnsiTheme="minorHAnsi" w:cstheme="minorHAnsi"/>
          <w:i/>
          <w:sz w:val="23"/>
          <w:szCs w:val="23"/>
        </w:rPr>
        <w:t>New Nation</w:t>
      </w:r>
      <w:r w:rsidRPr="00CE404F">
        <w:rPr>
          <w:rFonts w:asciiTheme="minorHAnsi" w:hAnsiTheme="minorHAnsi" w:cstheme="minorHAnsi"/>
          <w:sz w:val="23"/>
          <w:szCs w:val="23"/>
        </w:rPr>
        <w:t>, 6-7.</w:t>
      </w:r>
    </w:p>
    <w:p w14:paraId="18DF5408"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Ary, D., LC. Jacobs, C. Sorensen &amp; A. Razavieh (2009) </w:t>
      </w:r>
      <w:r w:rsidRPr="00CE404F">
        <w:rPr>
          <w:rFonts w:asciiTheme="minorHAnsi" w:hAnsiTheme="minorHAnsi" w:cstheme="minorHAnsi"/>
          <w:i/>
          <w:sz w:val="23"/>
          <w:szCs w:val="23"/>
        </w:rPr>
        <w:t xml:space="preserve">Introduction to Research in Education, </w:t>
      </w:r>
      <w:r w:rsidRPr="00CE404F">
        <w:rPr>
          <w:rFonts w:asciiTheme="minorHAnsi" w:hAnsiTheme="minorHAnsi" w:cstheme="minorHAnsi"/>
          <w:sz w:val="23"/>
          <w:szCs w:val="23"/>
        </w:rPr>
        <w:t>Belmont, CA: Wadsworth.</w:t>
      </w:r>
    </w:p>
    <w:p w14:paraId="4AA77E50"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bCs/>
          <w:sz w:val="23"/>
          <w:szCs w:val="23"/>
        </w:rPr>
        <w:t>Aziz, S.F. (2012) Addressing Discrimination against Arabs, Muslims, and South Asians: Testimony before the Equal Employment Opportunity Commission.</w:t>
      </w:r>
    </w:p>
    <w:p w14:paraId="16A5A0E0"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Bacchi, C. &amp; M. Rönnblom (2014) ‘Feminist discursive institutionalism – a poststructuralist alternative’, </w:t>
      </w:r>
      <w:r w:rsidRPr="00CE404F">
        <w:rPr>
          <w:rFonts w:asciiTheme="minorHAnsi" w:hAnsiTheme="minorHAnsi" w:cstheme="minorHAnsi"/>
          <w:i/>
          <w:sz w:val="23"/>
          <w:szCs w:val="23"/>
        </w:rPr>
        <w:t xml:space="preserve">NORA: Nordic Journal of Feminist and Gender Research, </w:t>
      </w:r>
      <w:r w:rsidRPr="00CE404F">
        <w:rPr>
          <w:rFonts w:asciiTheme="minorHAnsi" w:hAnsiTheme="minorHAnsi" w:cstheme="minorHAnsi"/>
          <w:sz w:val="23"/>
          <w:szCs w:val="23"/>
        </w:rPr>
        <w:t>22 (3): 170-186.</w:t>
      </w:r>
    </w:p>
    <w:p w14:paraId="6B1974BC"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eastAsia="Arial" w:hAnsiTheme="minorHAnsi" w:cstheme="minorHAnsi"/>
          <w:sz w:val="23"/>
          <w:szCs w:val="23"/>
        </w:rPr>
        <w:t xml:space="preserve">Back, L. (2007) </w:t>
      </w:r>
      <w:r w:rsidRPr="00CE404F">
        <w:rPr>
          <w:rFonts w:asciiTheme="minorHAnsi" w:eastAsia="Arial" w:hAnsiTheme="minorHAnsi" w:cstheme="minorHAnsi"/>
          <w:i/>
          <w:sz w:val="23"/>
          <w:szCs w:val="23"/>
        </w:rPr>
        <w:t>The art of listening,</w:t>
      </w:r>
      <w:r w:rsidRPr="00CE404F">
        <w:rPr>
          <w:rFonts w:asciiTheme="minorHAnsi" w:eastAsia="Arial" w:hAnsiTheme="minorHAnsi" w:cstheme="minorHAnsi"/>
          <w:sz w:val="23"/>
          <w:szCs w:val="23"/>
        </w:rPr>
        <w:t xml:space="preserve"> London: Berg Publishers.</w:t>
      </w:r>
    </w:p>
    <w:p w14:paraId="4AA03573"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Baker, J.G. &amp; Fishbein, H.D. (1998). The development of prejudice towards gay and lesbian adolescents. </w:t>
      </w:r>
      <w:r w:rsidRPr="00CE404F">
        <w:rPr>
          <w:rFonts w:asciiTheme="minorHAnsi" w:hAnsiTheme="minorHAnsi" w:cstheme="minorHAnsi"/>
          <w:i/>
          <w:sz w:val="23"/>
          <w:szCs w:val="23"/>
        </w:rPr>
        <w:t>Journal of Homosexuality</w:t>
      </w:r>
      <w:r w:rsidRPr="00CE404F">
        <w:rPr>
          <w:rFonts w:asciiTheme="minorHAnsi" w:hAnsiTheme="minorHAnsi" w:cstheme="minorHAnsi"/>
          <w:sz w:val="23"/>
          <w:szCs w:val="23"/>
        </w:rPr>
        <w:t xml:space="preserve"> 36, 89-100.</w:t>
      </w:r>
    </w:p>
    <w:p w14:paraId="7F2F5F01"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Bakhtin, M.M. (1983) </w:t>
      </w:r>
      <w:r w:rsidRPr="00CE404F">
        <w:rPr>
          <w:rFonts w:asciiTheme="minorHAnsi" w:hAnsiTheme="minorHAnsi" w:cstheme="minorHAnsi"/>
          <w:i/>
          <w:sz w:val="23"/>
          <w:szCs w:val="23"/>
        </w:rPr>
        <w:t>The Dialogic of Imagination: Four Essays</w:t>
      </w:r>
      <w:r w:rsidRPr="00CE404F">
        <w:rPr>
          <w:rFonts w:asciiTheme="minorHAnsi" w:hAnsiTheme="minorHAnsi" w:cstheme="minorHAnsi"/>
          <w:sz w:val="23"/>
          <w:szCs w:val="23"/>
        </w:rPr>
        <w:t>, M. Holquist (ed.), C. Emerson &amp; M. Holquist (trans.) Austin, TX: Texas University Press.</w:t>
      </w:r>
    </w:p>
    <w:p w14:paraId="575CAE96"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Baldwin, J. (1963) </w:t>
      </w:r>
      <w:r w:rsidRPr="00CE404F">
        <w:rPr>
          <w:rFonts w:asciiTheme="minorHAnsi" w:hAnsiTheme="minorHAnsi" w:cstheme="minorHAnsi"/>
          <w:i/>
          <w:sz w:val="23"/>
          <w:szCs w:val="23"/>
        </w:rPr>
        <w:t xml:space="preserve">The Fire Next Time, </w:t>
      </w:r>
      <w:r w:rsidRPr="00CE404F">
        <w:rPr>
          <w:rFonts w:asciiTheme="minorHAnsi" w:hAnsiTheme="minorHAnsi" w:cstheme="minorHAnsi"/>
          <w:sz w:val="23"/>
          <w:szCs w:val="23"/>
        </w:rPr>
        <w:t>New York: Dial Press.</w:t>
      </w:r>
    </w:p>
    <w:p w14:paraId="19A288D6"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bCs/>
          <w:sz w:val="23"/>
          <w:szCs w:val="23"/>
        </w:rPr>
        <w:t xml:space="preserve">Banks, J. A. (1998) ‘The lives and values of researchers: Implications for educating citizens in a multicultural society’, </w:t>
      </w:r>
      <w:r w:rsidRPr="00CE404F">
        <w:rPr>
          <w:rFonts w:asciiTheme="minorHAnsi" w:hAnsiTheme="minorHAnsi" w:cstheme="minorHAnsi"/>
          <w:bCs/>
          <w:i/>
          <w:iCs/>
          <w:sz w:val="23"/>
          <w:szCs w:val="23"/>
        </w:rPr>
        <w:t xml:space="preserve">Educational Researcher, </w:t>
      </w:r>
      <w:r w:rsidRPr="00CE404F">
        <w:rPr>
          <w:rFonts w:asciiTheme="minorHAnsi" w:hAnsiTheme="minorHAnsi" w:cstheme="minorHAnsi"/>
          <w:bCs/>
          <w:iCs/>
          <w:sz w:val="23"/>
          <w:szCs w:val="23"/>
        </w:rPr>
        <w:t>27</w:t>
      </w:r>
      <w:r w:rsidRPr="00CE404F">
        <w:rPr>
          <w:rFonts w:asciiTheme="minorHAnsi" w:hAnsiTheme="minorHAnsi" w:cstheme="minorHAnsi"/>
          <w:bCs/>
          <w:sz w:val="23"/>
          <w:szCs w:val="23"/>
        </w:rPr>
        <w:t xml:space="preserve"> (7): 4–17.</w:t>
      </w:r>
    </w:p>
    <w:p w14:paraId="0B683324"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lastRenderedPageBreak/>
        <w:t xml:space="preserve">Barber, M.W. &amp; A. Fairclough (2006) ‘A comparison of alcohol and drug use among dental undergraduates and non-medical professional undergraduates’, </w:t>
      </w:r>
      <w:r w:rsidRPr="00CE404F">
        <w:rPr>
          <w:rFonts w:asciiTheme="minorHAnsi" w:hAnsiTheme="minorHAnsi" w:cstheme="minorHAnsi"/>
          <w:i/>
          <w:sz w:val="23"/>
          <w:szCs w:val="23"/>
        </w:rPr>
        <w:t xml:space="preserve">British Dental Journal, </w:t>
      </w:r>
      <w:r w:rsidRPr="00CE404F">
        <w:rPr>
          <w:rFonts w:asciiTheme="minorHAnsi" w:hAnsiTheme="minorHAnsi" w:cstheme="minorHAnsi"/>
          <w:sz w:val="23"/>
          <w:szCs w:val="23"/>
        </w:rPr>
        <w:t>201 (9): 581-584.</w:t>
      </w:r>
    </w:p>
    <w:p w14:paraId="377EA4CD"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Barbour, R. (2005) ‘Making sense of focus groups’, </w:t>
      </w:r>
      <w:r w:rsidRPr="00CE404F">
        <w:rPr>
          <w:rFonts w:asciiTheme="minorHAnsi" w:hAnsiTheme="minorHAnsi" w:cstheme="minorHAnsi"/>
          <w:i/>
          <w:sz w:val="23"/>
          <w:szCs w:val="23"/>
        </w:rPr>
        <w:t xml:space="preserve">Medical Education, </w:t>
      </w:r>
      <w:r w:rsidRPr="00CE404F">
        <w:rPr>
          <w:rFonts w:asciiTheme="minorHAnsi" w:hAnsiTheme="minorHAnsi" w:cstheme="minorHAnsi"/>
          <w:sz w:val="23"/>
          <w:szCs w:val="23"/>
        </w:rPr>
        <w:t>39 (7): 742-750.</w:t>
      </w:r>
    </w:p>
    <w:p w14:paraId="10851335"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Barbour, R. (2007) </w:t>
      </w:r>
      <w:r w:rsidRPr="00CE404F">
        <w:rPr>
          <w:rFonts w:asciiTheme="minorHAnsi" w:hAnsiTheme="minorHAnsi" w:cstheme="minorHAnsi"/>
          <w:i/>
          <w:sz w:val="23"/>
          <w:szCs w:val="23"/>
        </w:rPr>
        <w:t xml:space="preserve">Doing Focus Groups, </w:t>
      </w:r>
      <w:r w:rsidRPr="00CE404F">
        <w:rPr>
          <w:rFonts w:asciiTheme="minorHAnsi" w:hAnsiTheme="minorHAnsi" w:cstheme="minorHAnsi"/>
          <w:sz w:val="23"/>
          <w:szCs w:val="23"/>
        </w:rPr>
        <w:t>Thousand Oaks, CA: SAGE.</w:t>
      </w:r>
    </w:p>
    <w:p w14:paraId="5C3E9DB6"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Barnes J. (1979) </w:t>
      </w:r>
      <w:r w:rsidRPr="00CE404F">
        <w:rPr>
          <w:rFonts w:asciiTheme="minorHAnsi" w:hAnsiTheme="minorHAnsi" w:cstheme="minorHAnsi"/>
          <w:i/>
          <w:iCs/>
          <w:sz w:val="23"/>
          <w:szCs w:val="23"/>
        </w:rPr>
        <w:t>Who Should Know What?</w:t>
      </w:r>
      <w:r w:rsidRPr="00CE404F">
        <w:rPr>
          <w:rFonts w:asciiTheme="minorHAnsi" w:hAnsiTheme="minorHAnsi" w:cstheme="minorHAnsi"/>
          <w:sz w:val="23"/>
          <w:szCs w:val="23"/>
        </w:rPr>
        <w:t xml:space="preserve"> Penguin: Harmondsworth.</w:t>
      </w:r>
    </w:p>
    <w:p w14:paraId="69353791"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Barnes, B., I. Palmary &amp; K. Durrheim (2001) ‘The denial of racism: The role of humor, personal experience, and self-censorship’, </w:t>
      </w:r>
      <w:r w:rsidRPr="00CE404F">
        <w:rPr>
          <w:rFonts w:asciiTheme="minorHAnsi" w:hAnsiTheme="minorHAnsi" w:cstheme="minorHAnsi"/>
          <w:i/>
          <w:iCs/>
          <w:sz w:val="23"/>
          <w:szCs w:val="23"/>
        </w:rPr>
        <w:t xml:space="preserve">Journal of Language and Social Psychology, </w:t>
      </w:r>
      <w:r w:rsidRPr="00CE404F">
        <w:rPr>
          <w:rFonts w:asciiTheme="minorHAnsi" w:hAnsiTheme="minorHAnsi" w:cstheme="minorHAnsi"/>
          <w:iCs/>
          <w:sz w:val="23"/>
          <w:szCs w:val="23"/>
        </w:rPr>
        <w:t>20</w:t>
      </w:r>
      <w:r w:rsidRPr="00CE404F">
        <w:rPr>
          <w:rFonts w:asciiTheme="minorHAnsi" w:hAnsiTheme="minorHAnsi" w:cstheme="minorHAnsi"/>
          <w:sz w:val="23"/>
          <w:szCs w:val="23"/>
        </w:rPr>
        <w:t>(3): 321−338.</w:t>
      </w:r>
    </w:p>
    <w:p w14:paraId="39A19775"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eastAsia="Arial" w:hAnsiTheme="minorHAnsi" w:cstheme="minorHAnsi"/>
          <w:sz w:val="23"/>
          <w:szCs w:val="23"/>
        </w:rPr>
        <w:t xml:space="preserve">Barnes, C. (1996) ‘Institutional Discrimination and the Campaign for Anti-discrimination Legislation.’, in D. Taylor (ed.) </w:t>
      </w:r>
      <w:r w:rsidRPr="00CE404F">
        <w:rPr>
          <w:rFonts w:asciiTheme="minorHAnsi" w:eastAsia="Arial" w:hAnsiTheme="minorHAnsi" w:cstheme="minorHAnsi"/>
          <w:i/>
          <w:sz w:val="23"/>
          <w:szCs w:val="23"/>
        </w:rPr>
        <w:t>Critical Social Policy: a reader.</w:t>
      </w:r>
      <w:r w:rsidRPr="00CE404F">
        <w:rPr>
          <w:rFonts w:asciiTheme="minorHAnsi" w:eastAsia="Arial" w:hAnsiTheme="minorHAnsi" w:cstheme="minorHAnsi"/>
          <w:sz w:val="23"/>
          <w:szCs w:val="23"/>
        </w:rPr>
        <w:t xml:space="preserve"> London: Sage: 93-112.</w:t>
      </w:r>
    </w:p>
    <w:p w14:paraId="073C3EEC"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Barret, B. &amp; c. Logan (2002) </w:t>
      </w:r>
      <w:r w:rsidRPr="00CE404F">
        <w:rPr>
          <w:rFonts w:asciiTheme="minorHAnsi" w:hAnsiTheme="minorHAnsi" w:cstheme="minorHAnsi"/>
          <w:i/>
          <w:sz w:val="23"/>
          <w:szCs w:val="23"/>
        </w:rPr>
        <w:t>Counseling gay men and lesbians</w:t>
      </w:r>
      <w:r w:rsidRPr="00CE404F">
        <w:rPr>
          <w:rFonts w:asciiTheme="minorHAnsi" w:hAnsiTheme="minorHAnsi" w:cstheme="minorHAnsi"/>
          <w:sz w:val="23"/>
          <w:szCs w:val="23"/>
        </w:rPr>
        <w:t xml:space="preserve">. Pacific Grove: Brooks Cole. </w:t>
      </w:r>
    </w:p>
    <w:p w14:paraId="2D4687ED"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Barrow, B. &amp; J. Lemire (2016) ‘Trump still navigating white supramcists’ support’, </w:t>
      </w:r>
      <w:r w:rsidRPr="00CE404F">
        <w:rPr>
          <w:rFonts w:asciiTheme="minorHAnsi" w:hAnsiTheme="minorHAnsi" w:cstheme="minorHAnsi"/>
          <w:i/>
          <w:sz w:val="23"/>
          <w:szCs w:val="23"/>
        </w:rPr>
        <w:t xml:space="preserve">PBS: Newshour, </w:t>
      </w:r>
      <w:r w:rsidRPr="00CE404F">
        <w:rPr>
          <w:rFonts w:asciiTheme="minorHAnsi" w:hAnsiTheme="minorHAnsi" w:cstheme="minorHAnsi"/>
          <w:sz w:val="23"/>
          <w:szCs w:val="23"/>
        </w:rPr>
        <w:t>November 26: http://www.pbs.org/newshour/rundown/trump-white-supremacists-support/ (accessed 26/11/2016)</w:t>
      </w:r>
    </w:p>
    <w:p w14:paraId="05D95EAD"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Barry, D.T. &amp; C.M. Grillo (2003) Cultural self-esteem and demographic correlates of perception of personal and group discrimination among East Asian immigrants. </w:t>
      </w:r>
      <w:r w:rsidRPr="00CE404F">
        <w:rPr>
          <w:rFonts w:asciiTheme="minorHAnsi" w:hAnsiTheme="minorHAnsi" w:cstheme="minorHAnsi"/>
          <w:i/>
          <w:sz w:val="23"/>
          <w:szCs w:val="23"/>
        </w:rPr>
        <w:t>American Journal of Orthopsychachatry</w:t>
      </w:r>
      <w:r w:rsidRPr="00CE404F">
        <w:rPr>
          <w:rFonts w:asciiTheme="minorHAnsi" w:hAnsiTheme="minorHAnsi" w:cstheme="minorHAnsi"/>
          <w:sz w:val="23"/>
          <w:szCs w:val="23"/>
        </w:rPr>
        <w:t xml:space="preserve"> 73: 223-229.</w:t>
      </w:r>
    </w:p>
    <w:p w14:paraId="7F11C293"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Basit, T.N. (1997) ‘‘I want more freedom, but not too much’: British Muslim girls and the dynamism of family values’, </w:t>
      </w:r>
      <w:r w:rsidRPr="00CE404F">
        <w:rPr>
          <w:rFonts w:asciiTheme="minorHAnsi" w:hAnsiTheme="minorHAnsi" w:cstheme="minorHAnsi"/>
          <w:i/>
          <w:sz w:val="23"/>
          <w:szCs w:val="23"/>
        </w:rPr>
        <w:t xml:space="preserve">Gender and Education, </w:t>
      </w:r>
      <w:r w:rsidRPr="00CE404F">
        <w:rPr>
          <w:rFonts w:asciiTheme="minorHAnsi" w:hAnsiTheme="minorHAnsi" w:cstheme="minorHAnsi"/>
          <w:sz w:val="23"/>
          <w:szCs w:val="23"/>
        </w:rPr>
        <w:t>9 (4): 425-440.</w:t>
      </w:r>
    </w:p>
    <w:p w14:paraId="6762764A"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Basit, T.N. (1997) </w:t>
      </w:r>
      <w:r w:rsidRPr="00CE404F">
        <w:rPr>
          <w:rFonts w:asciiTheme="minorHAnsi" w:hAnsiTheme="minorHAnsi" w:cstheme="minorHAnsi"/>
          <w:i/>
          <w:iCs/>
          <w:sz w:val="23"/>
          <w:szCs w:val="23"/>
        </w:rPr>
        <w:t>Eastern Values, Western Milieu: Identities and Aspirations of Adolescent British Muslim Girls</w:t>
      </w:r>
      <w:r w:rsidRPr="00CE404F">
        <w:rPr>
          <w:rFonts w:asciiTheme="minorHAnsi" w:hAnsiTheme="minorHAnsi" w:cstheme="minorHAnsi"/>
          <w:sz w:val="23"/>
          <w:szCs w:val="23"/>
        </w:rPr>
        <w:t>, Aldershot: Ashgate.</w:t>
      </w:r>
    </w:p>
    <w:p w14:paraId="4760DC82"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Bell, D. (1992) </w:t>
      </w:r>
      <w:r w:rsidRPr="00CE404F">
        <w:rPr>
          <w:rFonts w:asciiTheme="minorHAnsi" w:hAnsiTheme="minorHAnsi" w:cstheme="minorHAnsi"/>
          <w:i/>
          <w:sz w:val="23"/>
          <w:szCs w:val="23"/>
        </w:rPr>
        <w:t xml:space="preserve">Faces at the Bottom of the Well: The Permanence of Racism, </w:t>
      </w:r>
      <w:r w:rsidRPr="00CE404F">
        <w:rPr>
          <w:rFonts w:asciiTheme="minorHAnsi" w:hAnsiTheme="minorHAnsi" w:cstheme="minorHAnsi"/>
          <w:sz w:val="23"/>
          <w:szCs w:val="23"/>
        </w:rPr>
        <w:t>New York: Basic Books.</w:t>
      </w:r>
    </w:p>
    <w:p w14:paraId="69F84915"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Bell, D. (2009) ‘Who’s afraid of Critical Race Theory?’ in E. Taylor, D. Gillborn and G. Ladson-Billings (eds.), </w:t>
      </w:r>
      <w:r w:rsidRPr="00CE404F">
        <w:rPr>
          <w:rFonts w:asciiTheme="minorHAnsi" w:hAnsiTheme="minorHAnsi" w:cstheme="minorHAnsi"/>
          <w:i/>
          <w:sz w:val="23"/>
          <w:szCs w:val="23"/>
        </w:rPr>
        <w:t xml:space="preserve">Foundations of Critical Race Theory in Education, </w:t>
      </w:r>
      <w:r w:rsidRPr="00CE404F">
        <w:rPr>
          <w:rFonts w:asciiTheme="minorHAnsi" w:hAnsiTheme="minorHAnsi" w:cstheme="minorHAnsi"/>
          <w:sz w:val="23"/>
          <w:szCs w:val="23"/>
        </w:rPr>
        <w:t>London: Routledge.</w:t>
      </w:r>
    </w:p>
    <w:p w14:paraId="38BB53DA" w14:textId="5AA171DE" w:rsidR="004A2C8D" w:rsidRPr="00734C06" w:rsidRDefault="004A2C8D"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734C06">
        <w:rPr>
          <w:rFonts w:asciiTheme="minorHAnsi" w:hAnsiTheme="minorHAnsi" w:cstheme="minorHAnsi"/>
          <w:sz w:val="23"/>
          <w:szCs w:val="23"/>
        </w:rPr>
        <w:t xml:space="preserve">Bernard, </w:t>
      </w:r>
      <w:r w:rsidR="00B746F5" w:rsidRPr="00734C06">
        <w:rPr>
          <w:rFonts w:asciiTheme="minorHAnsi" w:hAnsiTheme="minorHAnsi" w:cstheme="minorHAnsi"/>
          <w:sz w:val="23"/>
          <w:szCs w:val="23"/>
        </w:rPr>
        <w:t xml:space="preserve">H.R. (2000) </w:t>
      </w:r>
      <w:r w:rsidR="00B746F5" w:rsidRPr="00734C06">
        <w:rPr>
          <w:rFonts w:asciiTheme="minorHAnsi" w:hAnsiTheme="minorHAnsi" w:cstheme="minorHAnsi"/>
          <w:i/>
          <w:sz w:val="23"/>
          <w:szCs w:val="23"/>
        </w:rPr>
        <w:t xml:space="preserve">Social Research Methods: Qualitative and Quantittive Approaches, </w:t>
      </w:r>
      <w:r w:rsidR="00B746F5" w:rsidRPr="00734C06">
        <w:rPr>
          <w:rFonts w:asciiTheme="minorHAnsi" w:hAnsiTheme="minorHAnsi" w:cstheme="minorHAnsi"/>
          <w:sz w:val="23"/>
          <w:szCs w:val="23"/>
        </w:rPr>
        <w:t>Thousand Oaks, CA: Sage Publications.</w:t>
      </w:r>
    </w:p>
    <w:p w14:paraId="75188D02" w14:textId="0219F43C" w:rsidR="00AC5867" w:rsidRPr="00734C06"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lastRenderedPageBreak/>
        <w:t xml:space="preserve">Bevir, M. &amp; A. Kedar (2008), ‘Concept Formation in Political Science: An Anti-Naturalist </w:t>
      </w:r>
      <w:r w:rsidRPr="00734C06">
        <w:rPr>
          <w:rFonts w:asciiTheme="minorHAnsi" w:hAnsiTheme="minorHAnsi" w:cstheme="minorHAnsi"/>
          <w:sz w:val="23"/>
          <w:szCs w:val="23"/>
        </w:rPr>
        <w:t xml:space="preserve">Critique of Qualitative Methodology’, </w:t>
      </w:r>
      <w:r w:rsidRPr="00734C06">
        <w:rPr>
          <w:rFonts w:asciiTheme="minorHAnsi" w:hAnsiTheme="minorHAnsi" w:cstheme="minorHAnsi"/>
          <w:i/>
          <w:iCs/>
          <w:sz w:val="23"/>
          <w:szCs w:val="23"/>
        </w:rPr>
        <w:t xml:space="preserve">Perspectives on Politics, </w:t>
      </w:r>
      <w:r w:rsidRPr="00734C06">
        <w:rPr>
          <w:rFonts w:asciiTheme="minorHAnsi" w:hAnsiTheme="minorHAnsi" w:cstheme="minorHAnsi"/>
          <w:sz w:val="23"/>
          <w:szCs w:val="23"/>
        </w:rPr>
        <w:t>6(3): 503-518.</w:t>
      </w:r>
    </w:p>
    <w:p w14:paraId="2991594A" w14:textId="7B8310D4" w:rsidR="00453474" w:rsidRPr="00734C06" w:rsidRDefault="00453474" w:rsidP="009B5DE2">
      <w:pPr>
        <w:pStyle w:val="ListParagraph"/>
        <w:numPr>
          <w:ilvl w:val="0"/>
          <w:numId w:val="19"/>
        </w:numPr>
        <w:spacing w:before="120" w:after="120" w:line="360" w:lineRule="auto"/>
        <w:ind w:left="426"/>
        <w:contextualSpacing w:val="0"/>
        <w:jc w:val="both"/>
        <w:rPr>
          <w:rFonts w:asciiTheme="minorHAnsi" w:hAnsiTheme="minorHAnsi" w:cstheme="minorHAnsi"/>
          <w:sz w:val="23"/>
          <w:szCs w:val="23"/>
        </w:rPr>
      </w:pPr>
      <w:r w:rsidRPr="00734C06">
        <w:rPr>
          <w:rFonts w:asciiTheme="minorHAnsi" w:hAnsiTheme="minorHAnsi" w:cstheme="minorHAnsi"/>
          <w:sz w:val="23"/>
          <w:szCs w:val="23"/>
        </w:rPr>
        <w:t xml:space="preserve">Bhabha, H.K. (2004) </w:t>
      </w:r>
      <w:r w:rsidRPr="00734C06">
        <w:rPr>
          <w:rFonts w:asciiTheme="minorHAnsi" w:hAnsiTheme="minorHAnsi" w:cstheme="minorHAnsi"/>
          <w:i/>
          <w:sz w:val="23"/>
          <w:szCs w:val="23"/>
        </w:rPr>
        <w:t xml:space="preserve">The Location of Culture, </w:t>
      </w:r>
      <w:r w:rsidRPr="00734C06">
        <w:rPr>
          <w:rFonts w:asciiTheme="minorHAnsi" w:hAnsiTheme="minorHAnsi" w:cstheme="minorHAnsi"/>
          <w:sz w:val="23"/>
          <w:szCs w:val="23"/>
        </w:rPr>
        <w:t>Abington: Routledge.</w:t>
      </w:r>
    </w:p>
    <w:p w14:paraId="6E2984E2" w14:textId="3DA5BB18" w:rsidR="00453474" w:rsidRPr="00734C06" w:rsidRDefault="00453474" w:rsidP="00453474">
      <w:pPr>
        <w:pStyle w:val="ListParagraph"/>
        <w:numPr>
          <w:ilvl w:val="0"/>
          <w:numId w:val="19"/>
        </w:numPr>
        <w:spacing w:before="120" w:after="120" w:line="360" w:lineRule="auto"/>
        <w:ind w:left="426"/>
        <w:contextualSpacing w:val="0"/>
        <w:rPr>
          <w:rFonts w:asciiTheme="minorHAnsi" w:hAnsiTheme="minorHAnsi" w:cstheme="minorHAnsi"/>
          <w:sz w:val="23"/>
          <w:szCs w:val="23"/>
        </w:rPr>
      </w:pPr>
      <w:r w:rsidRPr="00734C06">
        <w:rPr>
          <w:rFonts w:asciiTheme="minorHAnsi" w:hAnsiTheme="minorHAnsi" w:cstheme="minorHAnsi"/>
          <w:sz w:val="23"/>
          <w:szCs w:val="23"/>
        </w:rPr>
        <w:t xml:space="preserve">Bhabha, H.K. (2006) ‘Cultural Diversity and Cultural Differences’, available online: </w:t>
      </w:r>
      <w:hyperlink r:id="rId10" w:history="1">
        <w:r w:rsidRPr="00734C06">
          <w:rPr>
            <w:rStyle w:val="Hyperlink"/>
            <w:rFonts w:asciiTheme="minorHAnsi" w:hAnsiTheme="minorHAnsi" w:cstheme="minorHAnsi"/>
            <w:color w:val="auto"/>
            <w:sz w:val="23"/>
            <w:szCs w:val="23"/>
          </w:rPr>
          <w:t>http://monumenttotransformation.org/atlas-of-transformation/html/c/cultural-diversity/cultural-diversity-and-cultural-differences-homi-k-bhabha.html</w:t>
        </w:r>
      </w:hyperlink>
      <w:r w:rsidRPr="00734C06">
        <w:rPr>
          <w:rFonts w:asciiTheme="minorHAnsi" w:hAnsiTheme="minorHAnsi" w:cstheme="minorHAnsi"/>
          <w:sz w:val="23"/>
          <w:szCs w:val="23"/>
        </w:rPr>
        <w:t xml:space="preserve"> (accessed 18/07/2018)</w:t>
      </w:r>
    </w:p>
    <w:p w14:paraId="49E67286" w14:textId="70BD4F1F" w:rsidR="00AC5867" w:rsidRPr="00CE404F" w:rsidRDefault="00AC5867" w:rsidP="009B5DE2">
      <w:pPr>
        <w:pStyle w:val="ListParagraph"/>
        <w:numPr>
          <w:ilvl w:val="0"/>
          <w:numId w:val="19"/>
        </w:numPr>
        <w:spacing w:before="120" w:after="120" w:line="360" w:lineRule="auto"/>
        <w:ind w:left="426"/>
        <w:contextualSpacing w:val="0"/>
        <w:jc w:val="both"/>
        <w:rPr>
          <w:rFonts w:asciiTheme="minorHAnsi" w:hAnsiTheme="minorHAnsi" w:cstheme="minorHAnsi"/>
          <w:sz w:val="23"/>
          <w:szCs w:val="23"/>
        </w:rPr>
      </w:pPr>
      <w:r w:rsidRPr="00CE404F">
        <w:rPr>
          <w:rFonts w:asciiTheme="minorHAnsi" w:hAnsiTheme="minorHAnsi" w:cstheme="minorHAnsi"/>
          <w:sz w:val="23"/>
          <w:szCs w:val="23"/>
        </w:rPr>
        <w:t xml:space="preserve">Bhattacharya, S. (2012) ‘Reflections on intersectionality: bell hooks’, </w:t>
      </w:r>
      <w:r w:rsidRPr="00CE404F">
        <w:rPr>
          <w:rFonts w:asciiTheme="minorHAnsi" w:hAnsiTheme="minorHAnsi" w:cstheme="minorHAnsi"/>
          <w:i/>
          <w:sz w:val="23"/>
          <w:szCs w:val="23"/>
        </w:rPr>
        <w:t xml:space="preserve">Indian Journal of Dalit and Tribal Social Work, </w:t>
      </w:r>
      <w:r w:rsidRPr="00CE404F">
        <w:rPr>
          <w:rFonts w:asciiTheme="minorHAnsi" w:hAnsiTheme="minorHAnsi" w:cstheme="minorHAnsi"/>
          <w:sz w:val="23"/>
          <w:szCs w:val="23"/>
        </w:rPr>
        <w:t>1(1): 61-90.</w:t>
      </w:r>
    </w:p>
    <w:p w14:paraId="28C44EA1" w14:textId="1DE5D6F2" w:rsidR="00AC5867" w:rsidRPr="00CE404F" w:rsidRDefault="00AC5867" w:rsidP="009B5DE2">
      <w:pPr>
        <w:pStyle w:val="ListParagraph"/>
        <w:numPr>
          <w:ilvl w:val="0"/>
          <w:numId w:val="19"/>
        </w:numPr>
        <w:spacing w:before="120" w:after="120" w:line="360" w:lineRule="auto"/>
        <w:ind w:left="426"/>
        <w:contextualSpacing w:val="0"/>
        <w:jc w:val="both"/>
        <w:rPr>
          <w:rFonts w:asciiTheme="minorHAnsi" w:hAnsiTheme="minorHAnsi" w:cstheme="minorHAnsi"/>
          <w:sz w:val="23"/>
          <w:szCs w:val="23"/>
        </w:rPr>
      </w:pPr>
      <w:r w:rsidRPr="00CE404F">
        <w:rPr>
          <w:rFonts w:asciiTheme="minorHAnsi" w:hAnsiTheme="minorHAnsi" w:cstheme="minorHAnsi"/>
          <w:sz w:val="23"/>
          <w:szCs w:val="23"/>
        </w:rPr>
        <w:t xml:space="preserve">Bhopal, K. (2015) ‘The Covert Racism That is Holding Back Black Academics’, </w:t>
      </w:r>
      <w:r w:rsidRPr="00CE404F">
        <w:rPr>
          <w:rFonts w:asciiTheme="minorHAnsi" w:hAnsiTheme="minorHAnsi" w:cstheme="minorHAnsi"/>
          <w:i/>
          <w:sz w:val="23"/>
          <w:szCs w:val="23"/>
        </w:rPr>
        <w:t xml:space="preserve">The Conversation, </w:t>
      </w:r>
      <w:r w:rsidRPr="00CE404F">
        <w:rPr>
          <w:rFonts w:asciiTheme="minorHAnsi" w:hAnsiTheme="minorHAnsi" w:cstheme="minorHAnsi"/>
          <w:sz w:val="23"/>
          <w:szCs w:val="23"/>
        </w:rPr>
        <w:t xml:space="preserve">December 8: </w:t>
      </w:r>
      <w:hyperlink r:id="rId11" w:history="1">
        <w:r w:rsidRPr="00CE404F">
          <w:rPr>
            <w:rStyle w:val="Hyperlink"/>
            <w:rFonts w:asciiTheme="minorHAnsi" w:hAnsiTheme="minorHAnsi" w:cstheme="minorHAnsi"/>
            <w:color w:val="auto"/>
            <w:sz w:val="23"/>
            <w:szCs w:val="23"/>
          </w:rPr>
          <w:t>https://theconversation.com/the-covert-racism-that-is-holding-back-black-academics-51178</w:t>
        </w:r>
      </w:hyperlink>
      <w:r w:rsidRPr="00CE404F">
        <w:rPr>
          <w:rFonts w:asciiTheme="minorHAnsi" w:hAnsiTheme="minorHAnsi" w:cstheme="minorHAnsi"/>
          <w:sz w:val="23"/>
          <w:szCs w:val="23"/>
        </w:rPr>
        <w:t xml:space="preserve"> (accessed 25/05/2016)</w:t>
      </w:r>
    </w:p>
    <w:p w14:paraId="0E094910" w14:textId="77777777" w:rsidR="00AC5867" w:rsidRPr="00CE404F" w:rsidRDefault="00AC5867" w:rsidP="009B5DE2">
      <w:pPr>
        <w:pStyle w:val="ListParagraph"/>
        <w:numPr>
          <w:ilvl w:val="0"/>
          <w:numId w:val="19"/>
        </w:numPr>
        <w:spacing w:before="120" w:after="120" w:line="360" w:lineRule="auto"/>
        <w:ind w:left="426"/>
        <w:contextualSpacing w:val="0"/>
        <w:jc w:val="both"/>
        <w:rPr>
          <w:rFonts w:asciiTheme="minorHAnsi" w:hAnsiTheme="minorHAnsi" w:cstheme="minorHAnsi"/>
          <w:sz w:val="23"/>
          <w:szCs w:val="23"/>
        </w:rPr>
      </w:pPr>
      <w:r w:rsidRPr="00CE404F">
        <w:rPr>
          <w:rFonts w:asciiTheme="minorHAnsi" w:hAnsiTheme="minorHAnsi" w:cstheme="minorHAnsi"/>
          <w:sz w:val="23"/>
          <w:szCs w:val="23"/>
        </w:rPr>
        <w:t xml:space="preserve">Bhopal, K. (2016a) ‘Subtle racism is alive in the academy’s corridors, </w:t>
      </w:r>
      <w:r w:rsidRPr="00CE404F">
        <w:rPr>
          <w:rFonts w:asciiTheme="minorHAnsi" w:hAnsiTheme="minorHAnsi" w:cstheme="minorHAnsi"/>
          <w:i/>
          <w:sz w:val="23"/>
          <w:szCs w:val="23"/>
        </w:rPr>
        <w:t xml:space="preserve">Times Higher Education, </w:t>
      </w:r>
      <w:r w:rsidRPr="00CE404F">
        <w:rPr>
          <w:rFonts w:asciiTheme="minorHAnsi" w:hAnsiTheme="minorHAnsi" w:cstheme="minorHAnsi"/>
          <w:sz w:val="23"/>
          <w:szCs w:val="23"/>
        </w:rPr>
        <w:t xml:space="preserve">April 7: </w:t>
      </w:r>
      <w:hyperlink r:id="rId12" w:history="1">
        <w:r w:rsidRPr="00CE404F">
          <w:rPr>
            <w:rStyle w:val="Hyperlink"/>
            <w:rFonts w:asciiTheme="minorHAnsi" w:hAnsiTheme="minorHAnsi" w:cstheme="minorHAnsi"/>
            <w:color w:val="auto"/>
            <w:sz w:val="23"/>
            <w:szCs w:val="23"/>
          </w:rPr>
          <w:t>https://www.timeshighereducation.com/comment/subtle-racism-is-alive-in-the-academys-corridors</w:t>
        </w:r>
      </w:hyperlink>
      <w:r w:rsidRPr="00CE404F">
        <w:rPr>
          <w:rFonts w:asciiTheme="minorHAnsi" w:hAnsiTheme="minorHAnsi" w:cstheme="minorHAnsi"/>
          <w:sz w:val="23"/>
          <w:szCs w:val="23"/>
        </w:rPr>
        <w:t xml:space="preserve"> (accessed 20/10/2016)</w:t>
      </w:r>
    </w:p>
    <w:p w14:paraId="1544A4BC"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Bhopal, K. (2016b) ‘White Academia: will the Race Equality Charter Make a difference?’. </w:t>
      </w:r>
      <w:hyperlink r:id="rId13" w:history="1">
        <w:r w:rsidRPr="00CE404F">
          <w:rPr>
            <w:rStyle w:val="Hyperlink"/>
            <w:rFonts w:asciiTheme="minorHAnsi" w:hAnsiTheme="minorHAnsi" w:cstheme="minorHAnsi"/>
            <w:color w:val="auto"/>
            <w:sz w:val="23"/>
            <w:szCs w:val="23"/>
          </w:rPr>
          <w:t>http://blogs.lse.ac.uk/politicsandpolicy/tackling-race-inequality-in-higher-education/</w:t>
        </w:r>
      </w:hyperlink>
      <w:r w:rsidRPr="00CE404F">
        <w:rPr>
          <w:rFonts w:asciiTheme="minorHAnsi" w:hAnsiTheme="minorHAnsi" w:cstheme="minorHAnsi"/>
          <w:sz w:val="23"/>
          <w:szCs w:val="23"/>
        </w:rPr>
        <w:t xml:space="preserve"> (accessed 25/11/2016)</w:t>
      </w:r>
    </w:p>
    <w:p w14:paraId="05708370"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Bhopal, K. &amp; J. Jackson. (2013) </w:t>
      </w:r>
      <w:r w:rsidRPr="00CE404F">
        <w:rPr>
          <w:rFonts w:asciiTheme="minorHAnsi" w:hAnsiTheme="minorHAnsi" w:cstheme="minorHAnsi"/>
          <w:i/>
          <w:sz w:val="23"/>
          <w:szCs w:val="23"/>
        </w:rPr>
        <w:t>The Experiences of Black and Minority Ethnic Academics: Multiple Identities and Career Progression</w:t>
      </w:r>
      <w:r w:rsidRPr="00CE404F">
        <w:rPr>
          <w:rFonts w:asciiTheme="minorHAnsi" w:hAnsiTheme="minorHAnsi" w:cstheme="minorHAnsi"/>
          <w:sz w:val="23"/>
          <w:szCs w:val="23"/>
        </w:rPr>
        <w:t>. University of Southampton.</w:t>
      </w:r>
    </w:p>
    <w:p w14:paraId="486F0992"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Bhopal, K. &amp; J. Preston (2012) </w:t>
      </w:r>
      <w:r w:rsidRPr="00CE404F">
        <w:rPr>
          <w:rFonts w:asciiTheme="minorHAnsi" w:hAnsiTheme="minorHAnsi" w:cstheme="minorHAnsi"/>
          <w:i/>
          <w:sz w:val="23"/>
          <w:szCs w:val="23"/>
        </w:rPr>
        <w:t xml:space="preserve">Intersectionality and Race in Education, </w:t>
      </w:r>
      <w:r w:rsidRPr="00CE404F">
        <w:rPr>
          <w:rFonts w:asciiTheme="minorHAnsi" w:hAnsiTheme="minorHAnsi" w:cstheme="minorHAnsi"/>
          <w:sz w:val="23"/>
          <w:szCs w:val="23"/>
        </w:rPr>
        <w:t>London: Routledge.</w:t>
      </w:r>
    </w:p>
    <w:p w14:paraId="66CF147B"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Billig, M. (2010) </w:t>
      </w:r>
      <w:r w:rsidRPr="00CE404F">
        <w:rPr>
          <w:rFonts w:asciiTheme="minorHAnsi" w:hAnsiTheme="minorHAnsi" w:cstheme="minorHAnsi"/>
          <w:i/>
          <w:sz w:val="23"/>
          <w:szCs w:val="23"/>
        </w:rPr>
        <w:t xml:space="preserve">Laughter and Ridicule: Towards a Social Critique of Humour, </w:t>
      </w:r>
      <w:r w:rsidRPr="00CE404F">
        <w:rPr>
          <w:rFonts w:asciiTheme="minorHAnsi" w:hAnsiTheme="minorHAnsi" w:cstheme="minorHAnsi"/>
          <w:sz w:val="23"/>
          <w:szCs w:val="23"/>
        </w:rPr>
        <w:t>London: Sage.</w:t>
      </w:r>
    </w:p>
    <w:p w14:paraId="3151A8D9"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Blair, M. &amp; J. Bourne (1998) </w:t>
      </w:r>
      <w:r w:rsidRPr="00CE404F">
        <w:rPr>
          <w:rFonts w:asciiTheme="minorHAnsi" w:hAnsiTheme="minorHAnsi" w:cstheme="minorHAnsi"/>
          <w:bCs/>
          <w:i/>
          <w:iCs/>
          <w:sz w:val="23"/>
          <w:szCs w:val="23"/>
        </w:rPr>
        <w:t>Parental involvement in multi-ethnic schools</w:t>
      </w:r>
      <w:r w:rsidRPr="00CE404F">
        <w:rPr>
          <w:rFonts w:asciiTheme="minorHAnsi" w:hAnsiTheme="minorHAnsi" w:cstheme="minorHAnsi"/>
          <w:bCs/>
          <w:sz w:val="23"/>
          <w:szCs w:val="23"/>
        </w:rPr>
        <w:t>, London: DfES.</w:t>
      </w:r>
    </w:p>
    <w:p w14:paraId="24C75178"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Blake, V. C. (1995) ‘From Access Student to Access Course Director: A Personal Perspective’ in R. Moodley (ed.) </w:t>
      </w:r>
      <w:r w:rsidRPr="00CE404F">
        <w:rPr>
          <w:rFonts w:asciiTheme="minorHAnsi" w:hAnsiTheme="minorHAnsi" w:cstheme="minorHAnsi"/>
          <w:i/>
          <w:sz w:val="23"/>
          <w:szCs w:val="23"/>
        </w:rPr>
        <w:t xml:space="preserve">Education for Transformation: Black Access to Higher Education, </w:t>
      </w:r>
      <w:r w:rsidRPr="00CE404F">
        <w:rPr>
          <w:rFonts w:asciiTheme="minorHAnsi" w:hAnsiTheme="minorHAnsi" w:cstheme="minorHAnsi"/>
          <w:sz w:val="23"/>
          <w:szCs w:val="23"/>
        </w:rPr>
        <w:t>Leeds: Thomas Danby Publications.</w:t>
      </w:r>
    </w:p>
    <w:p w14:paraId="0D8D2AC2"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Blanchett, W.J. (2006) ‘Disproportionate Representation of African American Students in Special Education: Acknowledging the Role of White Privilege and Racism’, </w:t>
      </w:r>
      <w:r w:rsidRPr="00CE404F">
        <w:rPr>
          <w:rFonts w:asciiTheme="minorHAnsi" w:hAnsiTheme="minorHAnsi" w:cstheme="minorHAnsi"/>
          <w:i/>
          <w:sz w:val="23"/>
          <w:szCs w:val="23"/>
        </w:rPr>
        <w:t xml:space="preserve">Educational Researcher, </w:t>
      </w:r>
      <w:r w:rsidRPr="00CE404F">
        <w:rPr>
          <w:rFonts w:asciiTheme="minorHAnsi" w:hAnsiTheme="minorHAnsi" w:cstheme="minorHAnsi"/>
          <w:sz w:val="23"/>
          <w:szCs w:val="23"/>
        </w:rPr>
        <w:t>35 (6): 24-28.</w:t>
      </w:r>
    </w:p>
    <w:p w14:paraId="7BAE16DC"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lastRenderedPageBreak/>
        <w:t xml:space="preserve">Blume, A. W., L. V. Lovato,  B. N. Thyken &amp; N. Denny (2012) ‘The relationship of microaggressions with alcohol use and anxiety among ethnic minority college students in a historically White institution’, </w:t>
      </w:r>
      <w:r w:rsidRPr="00CE404F">
        <w:rPr>
          <w:rFonts w:asciiTheme="minorHAnsi" w:hAnsiTheme="minorHAnsi" w:cstheme="minorHAnsi"/>
          <w:i/>
          <w:sz w:val="23"/>
          <w:szCs w:val="23"/>
        </w:rPr>
        <w:t>Cultural Diversity and Ethnic Minority Psychology</w:t>
      </w:r>
      <w:r w:rsidRPr="00CE404F">
        <w:rPr>
          <w:rFonts w:asciiTheme="minorHAnsi" w:hAnsiTheme="minorHAnsi" w:cstheme="minorHAnsi"/>
          <w:sz w:val="23"/>
          <w:szCs w:val="23"/>
        </w:rPr>
        <w:t>, 18(1): 45-54.</w:t>
      </w:r>
    </w:p>
    <w:p w14:paraId="60AFF393"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Boliver, V. (2015) ‘Universities must aim higher on equality and diversity’, </w:t>
      </w:r>
      <w:r w:rsidRPr="00CE404F">
        <w:rPr>
          <w:rFonts w:asciiTheme="minorHAnsi" w:hAnsiTheme="minorHAnsi" w:cstheme="minorHAnsi"/>
          <w:i/>
          <w:sz w:val="23"/>
          <w:szCs w:val="23"/>
        </w:rPr>
        <w:t xml:space="preserve">The Conversation, </w:t>
      </w:r>
      <w:r w:rsidRPr="00CE404F">
        <w:rPr>
          <w:rFonts w:asciiTheme="minorHAnsi" w:hAnsiTheme="minorHAnsi" w:cstheme="minorHAnsi"/>
          <w:sz w:val="23"/>
          <w:szCs w:val="23"/>
        </w:rPr>
        <w:t>February 3: https://theconversation.com/universities-must-aim-higher-on-ethnic-equality-and-diversity-37073</w:t>
      </w:r>
    </w:p>
    <w:p w14:paraId="59203FC5" w14:textId="77777777" w:rsidR="00AC5867" w:rsidRPr="00CE404F" w:rsidRDefault="00AC5867" w:rsidP="009B5DE2">
      <w:pPr>
        <w:pStyle w:val="ListParagraph"/>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Bonilla-Silva, E. (2006). </w:t>
      </w:r>
      <w:r w:rsidRPr="00CE404F">
        <w:rPr>
          <w:rFonts w:asciiTheme="minorHAnsi" w:hAnsiTheme="minorHAnsi" w:cstheme="minorHAnsi"/>
          <w:i/>
          <w:sz w:val="23"/>
          <w:szCs w:val="23"/>
        </w:rPr>
        <w:t>Racism without Racists: Color-blind racism and the persistence of racial inequality in the United States</w:t>
      </w:r>
      <w:r w:rsidRPr="00CE404F">
        <w:rPr>
          <w:rFonts w:asciiTheme="minorHAnsi" w:hAnsiTheme="minorHAnsi" w:cstheme="minorHAnsi"/>
          <w:sz w:val="23"/>
          <w:szCs w:val="23"/>
        </w:rPr>
        <w:t>. Lanham: Rowman &amp; Littlefield.</w:t>
      </w:r>
    </w:p>
    <w:p w14:paraId="453B3B96"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Bonnett, A. (1997) ‘Constructions of Whiteness in European and American Anti-Racism’, in P. Werbner and T. Modood (eds.) </w:t>
      </w:r>
      <w:r w:rsidRPr="00CE404F">
        <w:rPr>
          <w:rFonts w:asciiTheme="minorHAnsi" w:hAnsiTheme="minorHAnsi" w:cstheme="minorHAnsi"/>
          <w:i/>
          <w:sz w:val="23"/>
          <w:szCs w:val="23"/>
        </w:rPr>
        <w:t>Debating Cultural Hybridity: Mulit-cultural Identities and the Politics of Anti-Racism</w:t>
      </w:r>
      <w:r w:rsidRPr="00CE404F">
        <w:rPr>
          <w:rFonts w:asciiTheme="minorHAnsi" w:hAnsiTheme="minorHAnsi" w:cstheme="minorHAnsi"/>
          <w:sz w:val="23"/>
          <w:szCs w:val="23"/>
        </w:rPr>
        <w:t>. London: Zed Books.</w:t>
      </w:r>
    </w:p>
    <w:p w14:paraId="0C69CD3A"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Boskin, J. (1987) ‘The complicity of humour: the life and death of Sambo’ in J. Morreall (ed.) </w:t>
      </w:r>
      <w:r w:rsidRPr="00CE404F">
        <w:rPr>
          <w:rFonts w:asciiTheme="minorHAnsi" w:hAnsiTheme="minorHAnsi" w:cstheme="minorHAnsi"/>
          <w:i/>
          <w:sz w:val="23"/>
          <w:szCs w:val="23"/>
        </w:rPr>
        <w:t xml:space="preserve">The Philosophy of Laughter and Humour, </w:t>
      </w:r>
      <w:r w:rsidRPr="00CE404F">
        <w:rPr>
          <w:rFonts w:asciiTheme="minorHAnsi" w:hAnsiTheme="minorHAnsi" w:cstheme="minorHAnsi"/>
          <w:sz w:val="23"/>
          <w:szCs w:val="23"/>
        </w:rPr>
        <w:t>Albany, NY: State University of New York Press: 250-262.</w:t>
      </w:r>
    </w:p>
    <w:p w14:paraId="51F2D47B"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Bouie, J. (2016) ‘White Nationalism in the White House’, </w:t>
      </w:r>
      <w:r w:rsidRPr="00CE404F">
        <w:rPr>
          <w:rFonts w:asciiTheme="minorHAnsi" w:hAnsiTheme="minorHAnsi" w:cstheme="minorHAnsi"/>
          <w:i/>
          <w:sz w:val="23"/>
          <w:szCs w:val="23"/>
        </w:rPr>
        <w:t xml:space="preserve">Slate, </w:t>
      </w:r>
      <w:r w:rsidRPr="00CE404F">
        <w:rPr>
          <w:rFonts w:asciiTheme="minorHAnsi" w:hAnsiTheme="minorHAnsi" w:cstheme="minorHAnsi"/>
          <w:sz w:val="23"/>
          <w:szCs w:val="23"/>
        </w:rPr>
        <w:t>November 14: http://www.slate.com/articles/news_and_politics/politics/2016/11/donald_trump_s_pick_of_stephen_bannon_means_white_nationalism_is_coming.html (accessed 26/11/2016)</w:t>
      </w:r>
    </w:p>
    <w:p w14:paraId="6BCE452D"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Bourdieu (1997) ‘The Forms of Capital’, in A.H. Halsey, H. Lauder, P. Brown and A.S. Wells (eds.) </w:t>
      </w:r>
      <w:r w:rsidRPr="00CE404F">
        <w:rPr>
          <w:rFonts w:asciiTheme="minorHAnsi" w:hAnsiTheme="minorHAnsi" w:cstheme="minorHAnsi"/>
          <w:i/>
          <w:sz w:val="23"/>
          <w:szCs w:val="23"/>
        </w:rPr>
        <w:t>Education: Culture, Economy, Society</w:t>
      </w:r>
      <w:r w:rsidRPr="00CE404F">
        <w:rPr>
          <w:rFonts w:asciiTheme="minorHAnsi" w:hAnsiTheme="minorHAnsi" w:cstheme="minorHAnsi"/>
          <w:sz w:val="23"/>
          <w:szCs w:val="23"/>
        </w:rPr>
        <w:t>. Oxford: Oxford University Press: 46-58.</w:t>
      </w:r>
    </w:p>
    <w:p w14:paraId="6340CF06"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Bourdieu, P. (1977) </w:t>
      </w:r>
      <w:r w:rsidRPr="00CE404F">
        <w:rPr>
          <w:rFonts w:asciiTheme="minorHAnsi" w:hAnsiTheme="minorHAnsi" w:cstheme="minorHAnsi"/>
          <w:i/>
          <w:sz w:val="23"/>
          <w:szCs w:val="23"/>
        </w:rPr>
        <w:t>Outline of a Theory of Practice</w:t>
      </w:r>
      <w:r w:rsidRPr="00CE404F">
        <w:rPr>
          <w:rFonts w:asciiTheme="minorHAnsi" w:hAnsiTheme="minorHAnsi" w:cstheme="minorHAnsi"/>
          <w:sz w:val="23"/>
          <w:szCs w:val="23"/>
        </w:rPr>
        <w:t>. Cambridge: Cambridge University Press.</w:t>
      </w:r>
    </w:p>
    <w:p w14:paraId="485306CD"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lang w:val="de-DE"/>
        </w:rPr>
        <w:t xml:space="preserve">Bourdieu, P. (1984) </w:t>
      </w:r>
      <w:r w:rsidRPr="00CE404F">
        <w:rPr>
          <w:rFonts w:asciiTheme="minorHAnsi" w:hAnsiTheme="minorHAnsi" w:cstheme="minorHAnsi"/>
          <w:i/>
          <w:sz w:val="23"/>
          <w:szCs w:val="23"/>
          <w:lang w:val="de-DE"/>
        </w:rPr>
        <w:t>Distinction: a social critique of the judgement of taste</w:t>
      </w:r>
      <w:r w:rsidRPr="00CE404F">
        <w:rPr>
          <w:rFonts w:asciiTheme="minorHAnsi" w:hAnsiTheme="minorHAnsi" w:cstheme="minorHAnsi"/>
          <w:sz w:val="23"/>
          <w:szCs w:val="23"/>
          <w:lang w:val="de-DE"/>
        </w:rPr>
        <w:t>. London: Routledge.</w:t>
      </w:r>
    </w:p>
    <w:p w14:paraId="3438B659"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lang w:val="de-DE"/>
        </w:rPr>
        <w:t xml:space="preserve">Bourdieu, P. &amp; J. Passeron (1964) </w:t>
      </w:r>
      <w:r w:rsidRPr="00CE404F">
        <w:rPr>
          <w:rFonts w:asciiTheme="minorHAnsi" w:hAnsiTheme="minorHAnsi" w:cstheme="minorHAnsi"/>
          <w:i/>
          <w:sz w:val="23"/>
          <w:szCs w:val="23"/>
          <w:lang w:val="de-DE"/>
        </w:rPr>
        <w:t>The Inheritors: French students and their relation to culture</w:t>
      </w:r>
      <w:r w:rsidRPr="00CE404F">
        <w:rPr>
          <w:rFonts w:asciiTheme="minorHAnsi" w:hAnsiTheme="minorHAnsi" w:cstheme="minorHAnsi"/>
          <w:sz w:val="23"/>
          <w:szCs w:val="23"/>
          <w:lang w:val="de-DE"/>
        </w:rPr>
        <w:t>. London: University of Chicago Press.</w:t>
      </w:r>
    </w:p>
    <w:p w14:paraId="7EB83FEE"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lang w:val="de-DE"/>
        </w:rPr>
        <w:t xml:space="preserve">Bourdieu, P. &amp; J. Passeron (1977) </w:t>
      </w:r>
      <w:r w:rsidRPr="00CE404F">
        <w:rPr>
          <w:rFonts w:asciiTheme="minorHAnsi" w:hAnsiTheme="minorHAnsi" w:cstheme="minorHAnsi"/>
          <w:i/>
          <w:iCs/>
          <w:sz w:val="23"/>
          <w:szCs w:val="23"/>
          <w:lang w:val="de-DE"/>
        </w:rPr>
        <w:t xml:space="preserve">Reproduction in Education, Society' and Culture. </w:t>
      </w:r>
      <w:r w:rsidRPr="00CE404F">
        <w:rPr>
          <w:rFonts w:asciiTheme="minorHAnsi" w:hAnsiTheme="minorHAnsi" w:cstheme="minorHAnsi"/>
          <w:sz w:val="23"/>
          <w:szCs w:val="23"/>
          <w:lang w:val="de-DE"/>
        </w:rPr>
        <w:t>London, Sage.</w:t>
      </w:r>
    </w:p>
    <w:p w14:paraId="7D79983A"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lang w:val="de-DE"/>
        </w:rPr>
        <w:t>Bourdieu, P. &amp; J. Passeron (1994)</w:t>
      </w:r>
      <w:r w:rsidRPr="00CE404F">
        <w:rPr>
          <w:rFonts w:asciiTheme="minorHAnsi" w:hAnsiTheme="minorHAnsi" w:cstheme="minorHAnsi"/>
          <w:i/>
          <w:sz w:val="23"/>
          <w:szCs w:val="23"/>
          <w:lang w:val="de-DE"/>
        </w:rPr>
        <w:t xml:space="preserve"> Reproduction in Education, Society and Culture: Second Edition</w:t>
      </w:r>
      <w:r w:rsidRPr="00CE404F">
        <w:rPr>
          <w:rFonts w:asciiTheme="minorHAnsi" w:hAnsiTheme="minorHAnsi" w:cstheme="minorHAnsi"/>
          <w:sz w:val="23"/>
          <w:szCs w:val="23"/>
          <w:lang w:val="de-DE"/>
        </w:rPr>
        <w:t xml:space="preserve">. London: Sage Publications. </w:t>
      </w:r>
    </w:p>
    <w:p w14:paraId="3CD1D232"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lastRenderedPageBreak/>
        <w:t xml:space="preserve">Bowl, M. (2001) </w:t>
      </w:r>
      <w:r w:rsidRPr="00CE404F">
        <w:rPr>
          <w:rFonts w:asciiTheme="minorHAnsi" w:hAnsiTheme="minorHAnsi" w:cstheme="minorHAnsi"/>
          <w:i/>
          <w:sz w:val="23"/>
          <w:szCs w:val="23"/>
        </w:rPr>
        <w:t xml:space="preserve">‘They Talk about People like me…..’ Experiencng the Barriers: Learning from non-traditional students entering higher education, </w:t>
      </w:r>
      <w:r w:rsidRPr="00CE404F">
        <w:rPr>
          <w:rFonts w:asciiTheme="minorHAnsi" w:hAnsiTheme="minorHAnsi" w:cstheme="minorHAnsi"/>
          <w:sz w:val="23"/>
          <w:szCs w:val="23"/>
        </w:rPr>
        <w:t>PhD Thesis: University of Birmingham.</w:t>
      </w:r>
    </w:p>
    <w:p w14:paraId="58799C02"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Brennan J. &amp; M. Osborne (2008) ‘Higher Education’s Many Diversities: Of Students, Institutions and Experiences; and Outcomes?’, </w:t>
      </w:r>
      <w:r w:rsidRPr="00CE404F">
        <w:rPr>
          <w:rFonts w:asciiTheme="minorHAnsi" w:hAnsiTheme="minorHAnsi" w:cstheme="minorHAnsi"/>
          <w:i/>
          <w:sz w:val="23"/>
          <w:szCs w:val="23"/>
        </w:rPr>
        <w:t>Research Papers in Education,</w:t>
      </w:r>
      <w:r w:rsidRPr="00CE404F">
        <w:rPr>
          <w:rFonts w:asciiTheme="minorHAnsi" w:hAnsiTheme="minorHAnsi" w:cstheme="minorHAnsi"/>
          <w:sz w:val="23"/>
          <w:szCs w:val="23"/>
        </w:rPr>
        <w:t xml:space="preserve"> 23: 179-190.</w:t>
      </w:r>
      <w:r w:rsidRPr="00CE404F">
        <w:rPr>
          <w:rFonts w:asciiTheme="minorHAnsi" w:hAnsiTheme="minorHAnsi" w:cstheme="minorHAnsi"/>
          <w:i/>
          <w:sz w:val="23"/>
          <w:szCs w:val="23"/>
        </w:rPr>
        <w:t xml:space="preserve"> </w:t>
      </w:r>
    </w:p>
    <w:p w14:paraId="4C62DC61"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Brewster, B. (1969) ‘Althusser Glossary’, available online: https://www.marxists.org/reference/archive/althusser/glossary.htm</w:t>
      </w:r>
    </w:p>
    <w:p w14:paraId="07AD6569"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Briscoe, F.M. (2015) ‘‘That racism thing’: a critical race discourse analysis of a conflict over the proposed closure of a black high school’, </w:t>
      </w:r>
      <w:r w:rsidRPr="00CE404F">
        <w:rPr>
          <w:rFonts w:asciiTheme="minorHAnsi" w:hAnsiTheme="minorHAnsi" w:cstheme="minorHAnsi"/>
          <w:i/>
          <w:sz w:val="23"/>
          <w:szCs w:val="23"/>
        </w:rPr>
        <w:t xml:space="preserve">Race Ethnicity and Education, </w:t>
      </w:r>
      <w:r w:rsidRPr="00CE404F">
        <w:rPr>
          <w:rFonts w:asciiTheme="minorHAnsi" w:hAnsiTheme="minorHAnsi" w:cstheme="minorHAnsi"/>
          <w:sz w:val="23"/>
          <w:szCs w:val="23"/>
        </w:rPr>
        <w:t>18 (6): 739-763.</w:t>
      </w:r>
    </w:p>
    <w:p w14:paraId="22181D67"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British Sociological Association [BSA] (1992) ‘Statement of Ethical Practice’, </w:t>
      </w:r>
      <w:r w:rsidRPr="00CE404F">
        <w:rPr>
          <w:rFonts w:asciiTheme="minorHAnsi" w:hAnsiTheme="minorHAnsi" w:cstheme="minorHAnsi"/>
          <w:i/>
          <w:iCs/>
          <w:sz w:val="23"/>
          <w:szCs w:val="23"/>
        </w:rPr>
        <w:t>Sociology</w:t>
      </w:r>
      <w:r w:rsidRPr="00CE404F">
        <w:rPr>
          <w:rFonts w:asciiTheme="minorHAnsi" w:hAnsiTheme="minorHAnsi" w:cstheme="minorHAnsi"/>
          <w:sz w:val="23"/>
          <w:szCs w:val="23"/>
        </w:rPr>
        <w:t>, 26 (4): 703-707.</w:t>
      </w:r>
    </w:p>
    <w:p w14:paraId="122CAAFF"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Brown, D.L. &amp; D. Segrist (2016) ‘African American Career Aspirations: Examining the relative influence of internalized racism’, </w:t>
      </w:r>
      <w:r w:rsidRPr="00CE404F">
        <w:rPr>
          <w:rFonts w:asciiTheme="minorHAnsi" w:hAnsiTheme="minorHAnsi" w:cstheme="minorHAnsi"/>
          <w:i/>
          <w:sz w:val="23"/>
          <w:szCs w:val="23"/>
        </w:rPr>
        <w:t xml:space="preserve">Journal of Career Development, </w:t>
      </w:r>
      <w:r w:rsidRPr="00CE404F">
        <w:rPr>
          <w:rFonts w:asciiTheme="minorHAnsi" w:hAnsiTheme="minorHAnsi" w:cstheme="minorHAnsi"/>
          <w:sz w:val="23"/>
          <w:szCs w:val="23"/>
        </w:rPr>
        <w:t>43 (2): 177-189.</w:t>
      </w:r>
    </w:p>
    <w:p w14:paraId="56A8C36A"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Brzezinski, Z. (1970) </w:t>
      </w:r>
      <w:r w:rsidRPr="00CE404F">
        <w:rPr>
          <w:rFonts w:asciiTheme="minorHAnsi" w:hAnsiTheme="minorHAnsi" w:cstheme="minorHAnsi"/>
          <w:i/>
          <w:sz w:val="23"/>
          <w:szCs w:val="23"/>
        </w:rPr>
        <w:t xml:space="preserve">Between Two Ages: America’s Role in the Technetronic Era, </w:t>
      </w:r>
      <w:r w:rsidRPr="00CE404F">
        <w:rPr>
          <w:rFonts w:asciiTheme="minorHAnsi" w:hAnsiTheme="minorHAnsi" w:cstheme="minorHAnsi"/>
          <w:sz w:val="23"/>
          <w:szCs w:val="23"/>
        </w:rPr>
        <w:t>New York: Viking Press.</w:t>
      </w:r>
    </w:p>
    <w:p w14:paraId="235D9DFD"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Buenavista, T.L., U.M. Jayakumar &amp; K. Misa-Escalante</w:t>
      </w:r>
      <w:r w:rsidRPr="00CE404F">
        <w:rPr>
          <w:rFonts w:asciiTheme="minorHAnsi" w:hAnsiTheme="minorHAnsi" w:cstheme="minorHAnsi"/>
          <w:i/>
          <w:sz w:val="23"/>
          <w:szCs w:val="23"/>
        </w:rPr>
        <w:t xml:space="preserve"> </w:t>
      </w:r>
      <w:r w:rsidRPr="00CE404F">
        <w:rPr>
          <w:rFonts w:asciiTheme="minorHAnsi" w:hAnsiTheme="minorHAnsi" w:cstheme="minorHAnsi"/>
          <w:sz w:val="23"/>
          <w:szCs w:val="23"/>
        </w:rPr>
        <w:t xml:space="preserve">(2009) ‘Conceptualizing Asian American education through critical race theory: an example of U.S. Philipino college student experiences’, </w:t>
      </w:r>
      <w:r w:rsidRPr="00CE404F">
        <w:rPr>
          <w:rFonts w:asciiTheme="minorHAnsi" w:hAnsiTheme="minorHAnsi" w:cstheme="minorHAnsi"/>
          <w:i/>
          <w:sz w:val="23"/>
          <w:szCs w:val="23"/>
        </w:rPr>
        <w:t xml:space="preserve">New Directions for Institutional Research, </w:t>
      </w:r>
      <w:r w:rsidRPr="00CE404F">
        <w:rPr>
          <w:rFonts w:asciiTheme="minorHAnsi" w:hAnsiTheme="minorHAnsi" w:cstheme="minorHAnsi"/>
          <w:sz w:val="23"/>
          <w:szCs w:val="23"/>
        </w:rPr>
        <w:t>142: 69-81.</w:t>
      </w:r>
    </w:p>
    <w:p w14:paraId="5982BCA3"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Bunting, C. (2004) ‘Distinct lack of ebony in the ivory towers’, </w:t>
      </w:r>
      <w:r w:rsidRPr="00CE404F">
        <w:rPr>
          <w:rFonts w:asciiTheme="minorHAnsi" w:hAnsiTheme="minorHAnsi" w:cstheme="minorHAnsi"/>
          <w:i/>
          <w:iCs/>
          <w:sz w:val="23"/>
          <w:szCs w:val="23"/>
        </w:rPr>
        <w:t>Times Higher Education</w:t>
      </w:r>
      <w:r w:rsidRPr="00CE404F">
        <w:rPr>
          <w:rFonts w:asciiTheme="minorHAnsi" w:hAnsiTheme="minorHAnsi" w:cstheme="minorHAnsi"/>
          <w:sz w:val="23"/>
          <w:szCs w:val="23"/>
        </w:rPr>
        <w:t>, October 22.</w:t>
      </w:r>
    </w:p>
    <w:p w14:paraId="078BAF3B"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Burke, P.J. (2001) </w:t>
      </w:r>
      <w:r w:rsidRPr="00CE404F">
        <w:rPr>
          <w:rFonts w:asciiTheme="minorHAnsi" w:hAnsiTheme="minorHAnsi" w:cstheme="minorHAnsi"/>
          <w:i/>
          <w:sz w:val="23"/>
          <w:szCs w:val="23"/>
        </w:rPr>
        <w:t xml:space="preserve">Access/ing Education: A Feminist Post/Structuralist Ethnography of Widening Educational Participation, </w:t>
      </w:r>
      <w:r w:rsidRPr="00CE404F">
        <w:rPr>
          <w:rFonts w:asciiTheme="minorHAnsi" w:hAnsiTheme="minorHAnsi" w:cstheme="minorHAnsi"/>
          <w:sz w:val="23"/>
          <w:szCs w:val="23"/>
        </w:rPr>
        <w:t>PhD Thesis: Institute of Education, University of London.</w:t>
      </w:r>
    </w:p>
    <w:p w14:paraId="14CE2122"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Butler, J. (1990) </w:t>
      </w:r>
      <w:r w:rsidRPr="00CE404F">
        <w:rPr>
          <w:rFonts w:asciiTheme="minorHAnsi" w:hAnsiTheme="minorHAnsi" w:cstheme="minorHAnsi"/>
          <w:i/>
          <w:sz w:val="23"/>
          <w:szCs w:val="23"/>
        </w:rPr>
        <w:t xml:space="preserve">Gender Trouble: Feminism and the Subversion of Identity, </w:t>
      </w:r>
      <w:r w:rsidRPr="00CE404F">
        <w:rPr>
          <w:rFonts w:asciiTheme="minorHAnsi" w:hAnsiTheme="minorHAnsi" w:cstheme="minorHAnsi"/>
          <w:sz w:val="23"/>
          <w:szCs w:val="23"/>
        </w:rPr>
        <w:t>New York: Routledge.</w:t>
      </w:r>
    </w:p>
    <w:p w14:paraId="42D9DFC1"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Cabera, N.L. (2014) ‘Exposing whiteness in higher education: white male college students minimizing racism, claiming victimization, and recreating white supremacy’, </w:t>
      </w:r>
      <w:r w:rsidRPr="00CE404F">
        <w:rPr>
          <w:rFonts w:asciiTheme="minorHAnsi" w:hAnsiTheme="minorHAnsi" w:cstheme="minorHAnsi"/>
          <w:i/>
          <w:sz w:val="23"/>
          <w:szCs w:val="23"/>
        </w:rPr>
        <w:t xml:space="preserve">Race Ethnicity and Education, </w:t>
      </w:r>
      <w:r w:rsidRPr="00CE404F">
        <w:rPr>
          <w:rFonts w:asciiTheme="minorHAnsi" w:hAnsiTheme="minorHAnsi" w:cstheme="minorHAnsi"/>
          <w:sz w:val="23"/>
          <w:szCs w:val="23"/>
        </w:rPr>
        <w:t>17 (1): 30-55.</w:t>
      </w:r>
    </w:p>
    <w:p w14:paraId="3B69D71D"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lastRenderedPageBreak/>
        <w:t xml:space="preserve">Cadinu, M., A. Maas, A. Rosbianca &amp; J. Kiesner (2005) ‘Why do women underperform under stereotype threat? Evidence for the role of negative thinking’, </w:t>
      </w:r>
      <w:r w:rsidRPr="00CE404F">
        <w:rPr>
          <w:rFonts w:asciiTheme="minorHAnsi" w:hAnsiTheme="minorHAnsi" w:cstheme="minorHAnsi"/>
          <w:i/>
          <w:sz w:val="23"/>
          <w:szCs w:val="23"/>
        </w:rPr>
        <w:t xml:space="preserve">Psychological Science, </w:t>
      </w:r>
      <w:r w:rsidRPr="00CE404F">
        <w:rPr>
          <w:rFonts w:asciiTheme="minorHAnsi" w:hAnsiTheme="minorHAnsi" w:cstheme="minorHAnsi"/>
          <w:sz w:val="23"/>
          <w:szCs w:val="23"/>
        </w:rPr>
        <w:t>16: 572-578.</w:t>
      </w:r>
    </w:p>
    <w:p w14:paraId="666E51DE"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Cameron, D. (2015) ‘The Conservatives have become the party of equality’, </w:t>
      </w:r>
      <w:r w:rsidRPr="00CE404F">
        <w:rPr>
          <w:rFonts w:asciiTheme="minorHAnsi" w:hAnsiTheme="minorHAnsi" w:cstheme="minorHAnsi"/>
          <w:i/>
          <w:sz w:val="23"/>
          <w:szCs w:val="23"/>
        </w:rPr>
        <w:t xml:space="preserve">The Guardian, </w:t>
      </w:r>
      <w:r w:rsidRPr="00CE404F">
        <w:rPr>
          <w:rFonts w:asciiTheme="minorHAnsi" w:hAnsiTheme="minorHAnsi" w:cstheme="minorHAnsi"/>
          <w:sz w:val="23"/>
          <w:szCs w:val="23"/>
        </w:rPr>
        <w:t>October 26: https://www.theguardian.com/commentisfree/2015/oct/26/david-cameron-conservatives-party-of-equality</w:t>
      </w:r>
    </w:p>
    <w:p w14:paraId="3147A5CA"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Campbell, B. &amp; J. Manning (2014) ‘Microaggression and moral cultures’, </w:t>
      </w:r>
      <w:r w:rsidRPr="00CE404F">
        <w:rPr>
          <w:rFonts w:asciiTheme="minorHAnsi" w:hAnsiTheme="minorHAnsi" w:cstheme="minorHAnsi"/>
          <w:i/>
          <w:sz w:val="23"/>
          <w:szCs w:val="23"/>
        </w:rPr>
        <w:t xml:space="preserve">Comparative Sociology, </w:t>
      </w:r>
      <w:r w:rsidRPr="00CE404F">
        <w:rPr>
          <w:rFonts w:asciiTheme="minorHAnsi" w:hAnsiTheme="minorHAnsi" w:cstheme="minorHAnsi"/>
          <w:sz w:val="23"/>
          <w:szCs w:val="23"/>
        </w:rPr>
        <w:t>13 (6): 692-726.</w:t>
      </w:r>
    </w:p>
    <w:p w14:paraId="24AFFEB1"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Campbell, J.L. (1998) ‘Institutional Analysis and the role of ideas in political economy’, </w:t>
      </w:r>
      <w:r w:rsidRPr="00CE404F">
        <w:rPr>
          <w:rFonts w:asciiTheme="minorHAnsi" w:hAnsiTheme="minorHAnsi" w:cstheme="minorHAnsi"/>
          <w:i/>
          <w:sz w:val="23"/>
          <w:szCs w:val="23"/>
        </w:rPr>
        <w:t xml:space="preserve">Theory and Society, </w:t>
      </w:r>
      <w:r w:rsidRPr="00CE404F">
        <w:rPr>
          <w:rFonts w:asciiTheme="minorHAnsi" w:hAnsiTheme="minorHAnsi" w:cstheme="minorHAnsi"/>
          <w:sz w:val="23"/>
          <w:szCs w:val="23"/>
        </w:rPr>
        <w:t>27 (3): 377-409.</w:t>
      </w:r>
    </w:p>
    <w:p w14:paraId="0ECA8AA5"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Carspecken, P.F. (1996) </w:t>
      </w:r>
      <w:r w:rsidRPr="00CE404F">
        <w:rPr>
          <w:rFonts w:asciiTheme="minorHAnsi" w:hAnsiTheme="minorHAnsi" w:cstheme="minorHAnsi"/>
          <w:i/>
          <w:sz w:val="23"/>
          <w:szCs w:val="23"/>
        </w:rPr>
        <w:t>Critical Ethnography in Educational Research: A Theoretical and Practical Guide</w:t>
      </w:r>
      <w:r w:rsidRPr="00CE404F">
        <w:rPr>
          <w:rFonts w:asciiTheme="minorHAnsi" w:hAnsiTheme="minorHAnsi" w:cstheme="minorHAnsi"/>
          <w:sz w:val="23"/>
          <w:szCs w:val="23"/>
        </w:rPr>
        <w:t>, New York and London: Routledge.</w:t>
      </w:r>
    </w:p>
    <w:p w14:paraId="0B359437"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Carter, J., J. Fenton &amp; T. Modood (1999) </w:t>
      </w:r>
      <w:r w:rsidRPr="00CE404F">
        <w:rPr>
          <w:rFonts w:asciiTheme="minorHAnsi" w:hAnsiTheme="minorHAnsi" w:cstheme="minorHAnsi"/>
          <w:i/>
          <w:sz w:val="23"/>
          <w:szCs w:val="23"/>
        </w:rPr>
        <w:t>Ethnicity and Employment in Higher Education.</w:t>
      </w:r>
      <w:r w:rsidRPr="00CE404F">
        <w:rPr>
          <w:rFonts w:asciiTheme="minorHAnsi" w:hAnsiTheme="minorHAnsi" w:cstheme="minorHAnsi"/>
          <w:sz w:val="23"/>
          <w:szCs w:val="23"/>
        </w:rPr>
        <w:t xml:space="preserve"> London: Policy Studies Institute.</w:t>
      </w:r>
    </w:p>
    <w:p w14:paraId="2183C545"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Castoriadis, C. (2007) </w:t>
      </w:r>
      <w:r w:rsidRPr="00CE404F">
        <w:rPr>
          <w:rFonts w:asciiTheme="minorHAnsi" w:hAnsiTheme="minorHAnsi" w:cstheme="minorHAnsi"/>
          <w:i/>
          <w:sz w:val="23"/>
          <w:szCs w:val="23"/>
        </w:rPr>
        <w:t xml:space="preserve">Figures of the Thinkable, </w:t>
      </w:r>
      <w:r w:rsidRPr="00CE404F">
        <w:rPr>
          <w:rFonts w:asciiTheme="minorHAnsi" w:hAnsiTheme="minorHAnsi" w:cstheme="minorHAnsi"/>
          <w:sz w:val="23"/>
          <w:szCs w:val="23"/>
        </w:rPr>
        <w:t>H. Arnold (trans.), Stanford: Stanford University Press.</w:t>
      </w:r>
    </w:p>
    <w:p w14:paraId="57339FE3"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Chadderton, C. </w:t>
      </w:r>
      <w:r w:rsidRPr="00CE404F">
        <w:rPr>
          <w:rFonts w:asciiTheme="minorHAnsi" w:hAnsiTheme="minorHAnsi" w:cstheme="minorHAnsi"/>
          <w:bCs/>
          <w:sz w:val="23"/>
          <w:szCs w:val="23"/>
        </w:rPr>
        <w:t xml:space="preserve">(2012) ‘Problematising the role of the white researcher in social justice research’, </w:t>
      </w:r>
      <w:r w:rsidRPr="00CE404F">
        <w:rPr>
          <w:rFonts w:asciiTheme="minorHAnsi" w:hAnsiTheme="minorHAnsi" w:cstheme="minorHAnsi"/>
          <w:bCs/>
          <w:i/>
          <w:iCs/>
          <w:sz w:val="23"/>
          <w:szCs w:val="23"/>
        </w:rPr>
        <w:t xml:space="preserve">Ethnography and Education, </w:t>
      </w:r>
      <w:r w:rsidRPr="00CE404F">
        <w:rPr>
          <w:rFonts w:asciiTheme="minorHAnsi" w:hAnsiTheme="minorHAnsi" w:cstheme="minorHAnsi"/>
          <w:bCs/>
          <w:sz w:val="23"/>
          <w:szCs w:val="23"/>
        </w:rPr>
        <w:t>7 (3): 363-380.</w:t>
      </w:r>
    </w:p>
    <w:p w14:paraId="237C450D" w14:textId="1F045E27" w:rsidR="00453474" w:rsidRPr="00AD4249" w:rsidRDefault="009A7E41" w:rsidP="00453474">
      <w:pPr>
        <w:pStyle w:val="ColorfulList-Accent11"/>
        <w:numPr>
          <w:ilvl w:val="0"/>
          <w:numId w:val="19"/>
        </w:numPr>
        <w:spacing w:before="120" w:after="120" w:line="360" w:lineRule="auto"/>
        <w:ind w:left="425" w:hanging="357"/>
        <w:contextualSpacing w:val="0"/>
        <w:rPr>
          <w:rFonts w:asciiTheme="minorHAnsi" w:hAnsiTheme="minorHAnsi" w:cstheme="minorHAnsi"/>
          <w:sz w:val="23"/>
          <w:szCs w:val="23"/>
        </w:rPr>
      </w:pPr>
      <w:r w:rsidRPr="00AD4249">
        <w:rPr>
          <w:rFonts w:asciiTheme="minorHAnsi" w:hAnsiTheme="minorHAnsi" w:cstheme="minorHAnsi"/>
          <w:sz w:val="23"/>
          <w:szCs w:val="23"/>
        </w:rPr>
        <w:t>Chadderton, C (2015) 'UK secondary schools under surveillance: what are the implications for race? A Critical Race and Butlerian analysis.' In: Kupfer, A, ed. Power and education: contexts of oppression and opportunity. Palgrave Macmillan, London, 128-145.</w:t>
      </w:r>
    </w:p>
    <w:p w14:paraId="63405B9A" w14:textId="615C0D6F" w:rsidR="00E150A0" w:rsidRPr="00AD4249" w:rsidRDefault="00E150A0" w:rsidP="00453474">
      <w:pPr>
        <w:pStyle w:val="ColorfulList-Accent11"/>
        <w:numPr>
          <w:ilvl w:val="0"/>
          <w:numId w:val="19"/>
        </w:numPr>
        <w:spacing w:before="120" w:after="120" w:line="360" w:lineRule="auto"/>
        <w:ind w:left="425" w:hanging="357"/>
        <w:contextualSpacing w:val="0"/>
        <w:rPr>
          <w:rFonts w:asciiTheme="minorHAnsi" w:hAnsiTheme="minorHAnsi" w:cstheme="minorHAnsi"/>
          <w:sz w:val="23"/>
          <w:szCs w:val="23"/>
        </w:rPr>
      </w:pPr>
      <w:r w:rsidRPr="00AD4249">
        <w:rPr>
          <w:rFonts w:asciiTheme="minorHAnsi" w:hAnsiTheme="minorHAnsi" w:cstheme="minorHAnsi"/>
          <w:bCs/>
          <w:sz w:val="23"/>
          <w:szCs w:val="23"/>
        </w:rPr>
        <w:t>Chakrabarty, N.</w:t>
      </w:r>
      <w:r w:rsidR="00A6447C" w:rsidRPr="00AD4249">
        <w:rPr>
          <w:rFonts w:asciiTheme="minorHAnsi" w:hAnsiTheme="minorHAnsi" w:cstheme="minorHAnsi"/>
          <w:bCs/>
          <w:sz w:val="23"/>
          <w:szCs w:val="23"/>
        </w:rPr>
        <w:t xml:space="preserve">, L. Roberts &amp; J. Preston (2014) ‘Introduction: Critical Race Theory in England’, in N. </w:t>
      </w:r>
      <w:r w:rsidR="002C75F8" w:rsidRPr="00AD4249">
        <w:rPr>
          <w:rFonts w:asciiTheme="minorHAnsi" w:hAnsiTheme="minorHAnsi" w:cstheme="minorHAnsi"/>
          <w:bCs/>
          <w:sz w:val="23"/>
          <w:szCs w:val="23"/>
        </w:rPr>
        <w:t xml:space="preserve">Chakrabarty, L. Roberts &amp; J. Preston (eds.) </w:t>
      </w:r>
      <w:r w:rsidR="002C75F8" w:rsidRPr="00AD4249">
        <w:rPr>
          <w:rFonts w:asciiTheme="minorHAnsi" w:hAnsiTheme="minorHAnsi" w:cstheme="minorHAnsi"/>
          <w:bCs/>
          <w:i/>
          <w:sz w:val="23"/>
          <w:szCs w:val="23"/>
        </w:rPr>
        <w:t xml:space="preserve">Critical Race Theory in England, </w:t>
      </w:r>
      <w:r w:rsidR="00C679A4" w:rsidRPr="00AD4249">
        <w:rPr>
          <w:rFonts w:asciiTheme="minorHAnsi" w:hAnsiTheme="minorHAnsi" w:cstheme="minorHAnsi"/>
          <w:bCs/>
          <w:sz w:val="23"/>
          <w:szCs w:val="23"/>
        </w:rPr>
        <w:t>London: Routledge: 1-4.</w:t>
      </w:r>
    </w:p>
    <w:p w14:paraId="660842CA" w14:textId="128163EC" w:rsidR="00015F85" w:rsidRPr="00AD4249" w:rsidRDefault="00015F85" w:rsidP="00453474">
      <w:pPr>
        <w:pStyle w:val="ColorfulList-Accent11"/>
        <w:numPr>
          <w:ilvl w:val="0"/>
          <w:numId w:val="19"/>
        </w:numPr>
        <w:spacing w:before="120" w:after="120" w:line="360" w:lineRule="auto"/>
        <w:ind w:left="425" w:hanging="357"/>
        <w:contextualSpacing w:val="0"/>
        <w:rPr>
          <w:rFonts w:asciiTheme="minorHAnsi" w:hAnsiTheme="minorHAnsi" w:cstheme="minorHAnsi"/>
          <w:bCs/>
          <w:i/>
          <w:iCs/>
          <w:sz w:val="23"/>
          <w:szCs w:val="23"/>
        </w:rPr>
      </w:pPr>
      <w:r w:rsidRPr="00AD4249">
        <w:rPr>
          <w:rFonts w:asciiTheme="minorHAnsi" w:hAnsiTheme="minorHAnsi" w:cstheme="minorHAnsi"/>
          <w:bCs/>
          <w:sz w:val="23"/>
          <w:szCs w:val="23"/>
        </w:rPr>
        <w:t>Chakrabarty, N. (2012). ‘</w:t>
      </w:r>
      <w:r w:rsidRPr="00AD4249">
        <w:rPr>
          <w:rFonts w:asciiTheme="minorHAnsi" w:hAnsiTheme="minorHAnsi" w:cstheme="minorHAnsi"/>
          <w:bCs/>
          <w:i/>
          <w:iCs/>
          <w:sz w:val="23"/>
          <w:szCs w:val="23"/>
        </w:rPr>
        <w:t>Buried Alive</w:t>
      </w:r>
      <w:r w:rsidRPr="00AD4249">
        <w:rPr>
          <w:rFonts w:asciiTheme="minorHAnsi" w:hAnsiTheme="minorHAnsi" w:cstheme="minorHAnsi"/>
          <w:bCs/>
          <w:sz w:val="23"/>
          <w:szCs w:val="23"/>
        </w:rPr>
        <w:t>: the psychoanalysis of racial absence in preparedness/education’ in a special issue: Critical Race Theory in England, </w:t>
      </w:r>
      <w:r w:rsidRPr="00AD4249">
        <w:rPr>
          <w:rFonts w:asciiTheme="minorHAnsi" w:hAnsiTheme="minorHAnsi" w:cstheme="minorHAnsi"/>
          <w:bCs/>
          <w:i/>
          <w:iCs/>
          <w:sz w:val="23"/>
          <w:szCs w:val="23"/>
        </w:rPr>
        <w:t>Race Ethnicity and Education</w:t>
      </w:r>
      <w:r w:rsidRPr="00AD4249">
        <w:rPr>
          <w:rFonts w:asciiTheme="minorHAnsi" w:hAnsiTheme="minorHAnsi" w:cstheme="minorHAnsi"/>
          <w:bCs/>
          <w:sz w:val="23"/>
          <w:szCs w:val="23"/>
        </w:rPr>
        <w:t>, 5 (1), 2012, 43-63</w:t>
      </w:r>
      <w:r w:rsidRPr="00AD4249">
        <w:rPr>
          <w:rFonts w:asciiTheme="minorHAnsi" w:hAnsiTheme="minorHAnsi" w:cstheme="minorHAnsi"/>
          <w:bCs/>
          <w:i/>
          <w:iCs/>
          <w:sz w:val="23"/>
          <w:szCs w:val="23"/>
        </w:rPr>
        <w:t>.</w:t>
      </w:r>
    </w:p>
    <w:p w14:paraId="7289ADAA" w14:textId="77777777" w:rsidR="00AC5867" w:rsidRPr="00CE404F" w:rsidRDefault="00AC5867" w:rsidP="009B5DE2">
      <w:pPr>
        <w:pStyle w:val="ColorfulList-Accent11"/>
        <w:numPr>
          <w:ilvl w:val="0"/>
          <w:numId w:val="19"/>
        </w:numPr>
        <w:spacing w:before="120" w:after="120" w:line="360" w:lineRule="auto"/>
        <w:ind w:left="426"/>
        <w:contextualSpacing w:val="0"/>
        <w:jc w:val="both"/>
        <w:rPr>
          <w:rFonts w:asciiTheme="minorHAnsi" w:hAnsiTheme="minorHAnsi" w:cstheme="minorHAnsi"/>
          <w:sz w:val="23"/>
          <w:szCs w:val="23"/>
        </w:rPr>
      </w:pPr>
      <w:r w:rsidRPr="00CE404F">
        <w:rPr>
          <w:rFonts w:asciiTheme="minorHAnsi" w:hAnsiTheme="minorHAnsi" w:cstheme="minorHAnsi"/>
          <w:sz w:val="23"/>
          <w:szCs w:val="23"/>
        </w:rPr>
        <w:t xml:space="preserve">Chang, D.F. &amp; A.L. Demyan (2007) ‘Teachers’ Stereotypes of Asian, Black, and White Students’, </w:t>
      </w:r>
      <w:r w:rsidRPr="00CE404F">
        <w:rPr>
          <w:rFonts w:asciiTheme="minorHAnsi" w:hAnsiTheme="minorHAnsi" w:cstheme="minorHAnsi"/>
          <w:i/>
          <w:sz w:val="23"/>
          <w:szCs w:val="23"/>
        </w:rPr>
        <w:t xml:space="preserve">School Psychology Quarterly, </w:t>
      </w:r>
      <w:r w:rsidRPr="00CE404F">
        <w:rPr>
          <w:rFonts w:asciiTheme="minorHAnsi" w:hAnsiTheme="minorHAnsi" w:cstheme="minorHAnsi"/>
          <w:sz w:val="23"/>
          <w:szCs w:val="23"/>
        </w:rPr>
        <w:t>22 (2): 91-114.</w:t>
      </w:r>
    </w:p>
    <w:p w14:paraId="26D849AC" w14:textId="44EF3F5A"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lastRenderedPageBreak/>
        <w:t xml:space="preserve">Charbeneau, J. (2009) </w:t>
      </w:r>
      <w:r w:rsidRPr="00CE404F">
        <w:rPr>
          <w:rFonts w:asciiTheme="minorHAnsi" w:hAnsiTheme="minorHAnsi" w:cstheme="minorHAnsi"/>
          <w:i/>
          <w:sz w:val="23"/>
          <w:szCs w:val="23"/>
        </w:rPr>
        <w:t xml:space="preserve">Enactments of Whiteness in Pedagogical Practice: Reproducing and Transforming White Hegemony in the University Classroom, </w:t>
      </w:r>
      <w:r w:rsidRPr="00CE404F">
        <w:rPr>
          <w:rFonts w:asciiTheme="minorHAnsi" w:hAnsiTheme="minorHAnsi" w:cstheme="minorHAnsi"/>
          <w:sz w:val="23"/>
          <w:szCs w:val="23"/>
        </w:rPr>
        <w:t>PhD Thesis: University of Michigan.</w:t>
      </w:r>
    </w:p>
    <w:p w14:paraId="426A3B2C" w14:textId="5283CFA7" w:rsidR="00091546" w:rsidRPr="00AD4249" w:rsidRDefault="00091546"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AD4249">
        <w:rPr>
          <w:rFonts w:asciiTheme="minorHAnsi" w:hAnsiTheme="minorHAnsi" w:cstheme="minorHAnsi"/>
          <w:sz w:val="23"/>
          <w:szCs w:val="23"/>
        </w:rPr>
        <w:t xml:space="preserve">Charmaz, K. (2008) ‘Constructionism and the Grounded Theory’, in J.A. Holstein &amp; J.F. Gubrium (eds.), </w:t>
      </w:r>
      <w:r w:rsidRPr="00AD4249">
        <w:rPr>
          <w:rFonts w:asciiTheme="minorHAnsi" w:hAnsiTheme="minorHAnsi" w:cstheme="minorHAnsi"/>
          <w:i/>
          <w:sz w:val="23"/>
          <w:szCs w:val="23"/>
        </w:rPr>
        <w:t xml:space="preserve">Handbook of Constructionist Research, </w:t>
      </w:r>
      <w:r w:rsidRPr="00AD4249">
        <w:rPr>
          <w:rFonts w:asciiTheme="minorHAnsi" w:hAnsiTheme="minorHAnsi" w:cstheme="minorHAnsi"/>
          <w:sz w:val="23"/>
          <w:szCs w:val="23"/>
        </w:rPr>
        <w:t>New York: The Guildford Press: 397-412.</w:t>
      </w:r>
    </w:p>
    <w:p w14:paraId="295E314B" w14:textId="2FC20C9A" w:rsidR="00091546" w:rsidRPr="00AD4249" w:rsidRDefault="00091546"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AD4249">
        <w:rPr>
          <w:rFonts w:asciiTheme="minorHAnsi" w:hAnsiTheme="minorHAnsi" w:cstheme="minorHAnsi"/>
          <w:sz w:val="23"/>
          <w:szCs w:val="23"/>
        </w:rPr>
        <w:t xml:space="preserve">Charmaz, K. (2017) ‘The Power of Constructivist Grounded Theory for Critical Inquiry’, </w:t>
      </w:r>
      <w:r w:rsidRPr="00AD4249">
        <w:rPr>
          <w:rFonts w:asciiTheme="minorHAnsi" w:hAnsiTheme="minorHAnsi" w:cstheme="minorHAnsi"/>
          <w:i/>
          <w:sz w:val="23"/>
          <w:szCs w:val="23"/>
        </w:rPr>
        <w:t xml:space="preserve">Qualitative Inquiry, </w:t>
      </w:r>
      <w:r w:rsidRPr="00AD4249">
        <w:rPr>
          <w:rFonts w:asciiTheme="minorHAnsi" w:hAnsiTheme="minorHAnsi" w:cstheme="minorHAnsi"/>
          <w:sz w:val="23"/>
          <w:szCs w:val="23"/>
        </w:rPr>
        <w:t>23 (10: 34-45.</w:t>
      </w:r>
    </w:p>
    <w:p w14:paraId="528F0926"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Cheeseman, M. J. (2010) </w:t>
      </w:r>
      <w:r w:rsidRPr="00CE404F">
        <w:rPr>
          <w:rFonts w:asciiTheme="minorHAnsi" w:hAnsiTheme="minorHAnsi" w:cstheme="minorHAnsi"/>
          <w:i/>
          <w:sz w:val="23"/>
          <w:szCs w:val="23"/>
        </w:rPr>
        <w:t>The pleasures of being a student at the University of Sheffield</w:t>
      </w:r>
      <w:r w:rsidRPr="00CE404F">
        <w:rPr>
          <w:rFonts w:asciiTheme="minorHAnsi" w:hAnsiTheme="minorHAnsi" w:cstheme="minorHAnsi"/>
          <w:sz w:val="23"/>
          <w:szCs w:val="23"/>
        </w:rPr>
        <w:t>, PhD Thesis: University of Sheffield.</w:t>
      </w:r>
    </w:p>
    <w:p w14:paraId="545EE373" w14:textId="77777777" w:rsidR="00AC5867" w:rsidRPr="00CE404F" w:rsidRDefault="00AC5867" w:rsidP="009B5DE2">
      <w:pPr>
        <w:pStyle w:val="ColorfulList-Accent11"/>
        <w:numPr>
          <w:ilvl w:val="0"/>
          <w:numId w:val="19"/>
        </w:numPr>
        <w:spacing w:before="120" w:after="120" w:line="360" w:lineRule="auto"/>
        <w:ind w:left="426"/>
        <w:contextualSpacing w:val="0"/>
        <w:jc w:val="both"/>
        <w:rPr>
          <w:rFonts w:asciiTheme="minorHAnsi" w:hAnsiTheme="minorHAnsi" w:cstheme="minorHAnsi"/>
          <w:sz w:val="23"/>
          <w:szCs w:val="23"/>
        </w:rPr>
      </w:pPr>
      <w:r w:rsidRPr="00CE404F">
        <w:rPr>
          <w:rFonts w:asciiTheme="minorHAnsi" w:hAnsiTheme="minorHAnsi" w:cstheme="minorHAnsi"/>
          <w:sz w:val="23"/>
          <w:szCs w:val="23"/>
        </w:rPr>
        <w:t xml:space="preserve">Cheng, X. (2000) ‘Asian students’ reticence revisited’, </w:t>
      </w:r>
      <w:r w:rsidRPr="00CE404F">
        <w:rPr>
          <w:rFonts w:asciiTheme="minorHAnsi" w:hAnsiTheme="minorHAnsi" w:cstheme="minorHAnsi"/>
          <w:i/>
          <w:sz w:val="23"/>
          <w:szCs w:val="23"/>
        </w:rPr>
        <w:t xml:space="preserve">System, </w:t>
      </w:r>
      <w:r w:rsidRPr="00CE404F">
        <w:rPr>
          <w:rFonts w:asciiTheme="minorHAnsi" w:hAnsiTheme="minorHAnsi" w:cstheme="minorHAnsi"/>
          <w:sz w:val="23"/>
          <w:szCs w:val="23"/>
        </w:rPr>
        <w:t>28 (3): 435-446.</w:t>
      </w:r>
    </w:p>
    <w:p w14:paraId="57489B27" w14:textId="1ED3576A" w:rsidR="00AC5867" w:rsidRPr="00CE404F" w:rsidRDefault="00AC5867" w:rsidP="009B5DE2">
      <w:pPr>
        <w:pStyle w:val="ColorfulList-Accent11"/>
        <w:numPr>
          <w:ilvl w:val="0"/>
          <w:numId w:val="19"/>
        </w:numPr>
        <w:spacing w:before="120" w:after="120" w:line="360" w:lineRule="auto"/>
        <w:ind w:left="426"/>
        <w:contextualSpacing w:val="0"/>
        <w:jc w:val="both"/>
        <w:rPr>
          <w:rFonts w:asciiTheme="minorHAnsi" w:hAnsiTheme="minorHAnsi" w:cstheme="minorHAnsi"/>
          <w:sz w:val="23"/>
          <w:szCs w:val="23"/>
        </w:rPr>
      </w:pPr>
      <w:r w:rsidRPr="00CE404F">
        <w:rPr>
          <w:rFonts w:asciiTheme="minorHAnsi" w:hAnsiTheme="minorHAnsi" w:cstheme="minorHAnsi"/>
          <w:sz w:val="23"/>
          <w:szCs w:val="23"/>
        </w:rPr>
        <w:t>Chesler, M., A.</w:t>
      </w:r>
      <w:r w:rsidR="00A6447C" w:rsidRPr="00CE404F">
        <w:rPr>
          <w:rFonts w:asciiTheme="minorHAnsi" w:hAnsiTheme="minorHAnsi" w:cstheme="minorHAnsi"/>
          <w:sz w:val="23"/>
          <w:szCs w:val="23"/>
        </w:rPr>
        <w:t xml:space="preserve"> </w:t>
      </w:r>
      <w:r w:rsidRPr="00CE404F">
        <w:rPr>
          <w:rFonts w:asciiTheme="minorHAnsi" w:hAnsiTheme="minorHAnsi" w:cstheme="minorHAnsi"/>
          <w:sz w:val="23"/>
          <w:szCs w:val="23"/>
        </w:rPr>
        <w:t xml:space="preserve">Lewis &amp; J. Crowfoot (2005) </w:t>
      </w:r>
      <w:r w:rsidRPr="00CE404F">
        <w:rPr>
          <w:rFonts w:asciiTheme="minorHAnsi" w:hAnsiTheme="minorHAnsi" w:cstheme="minorHAnsi"/>
          <w:i/>
          <w:sz w:val="23"/>
          <w:szCs w:val="23"/>
        </w:rPr>
        <w:t>Challenging racism in higher education: Prom</w:t>
      </w:r>
      <w:r w:rsidR="005A6FBE" w:rsidRPr="00CE404F">
        <w:rPr>
          <w:rFonts w:asciiTheme="minorHAnsi" w:hAnsiTheme="minorHAnsi" w:cstheme="minorHAnsi"/>
          <w:i/>
          <w:sz w:val="23"/>
          <w:szCs w:val="23"/>
        </w:rPr>
        <w:t>oting</w:t>
      </w:r>
      <w:r w:rsidRPr="00CE404F">
        <w:rPr>
          <w:rFonts w:asciiTheme="minorHAnsi" w:hAnsiTheme="minorHAnsi" w:cstheme="minorHAnsi"/>
          <w:i/>
          <w:sz w:val="23"/>
          <w:szCs w:val="23"/>
        </w:rPr>
        <w:t xml:space="preserve"> Justice, </w:t>
      </w:r>
      <w:r w:rsidRPr="00CE404F">
        <w:rPr>
          <w:rFonts w:asciiTheme="minorHAnsi" w:hAnsiTheme="minorHAnsi" w:cstheme="minorHAnsi"/>
          <w:sz w:val="23"/>
          <w:szCs w:val="23"/>
        </w:rPr>
        <w:t>Lanham, MD: Rowman &amp; Littlefield.</w:t>
      </w:r>
    </w:p>
    <w:p w14:paraId="177501FC" w14:textId="77777777" w:rsidR="00AC5867" w:rsidRPr="00CE404F" w:rsidRDefault="00AC5867" w:rsidP="009B5DE2">
      <w:pPr>
        <w:pStyle w:val="ColorfulList-Accent11"/>
        <w:numPr>
          <w:ilvl w:val="0"/>
          <w:numId w:val="19"/>
        </w:numPr>
        <w:spacing w:before="120" w:after="120" w:line="360" w:lineRule="auto"/>
        <w:ind w:left="426"/>
        <w:contextualSpacing w:val="0"/>
        <w:jc w:val="both"/>
        <w:rPr>
          <w:rFonts w:asciiTheme="minorHAnsi" w:hAnsiTheme="minorHAnsi" w:cstheme="minorHAnsi"/>
          <w:sz w:val="23"/>
          <w:szCs w:val="23"/>
        </w:rPr>
      </w:pPr>
      <w:r w:rsidRPr="00CE404F">
        <w:rPr>
          <w:rFonts w:asciiTheme="minorHAnsi" w:hAnsiTheme="minorHAnsi" w:cstheme="minorHAnsi"/>
          <w:sz w:val="23"/>
          <w:szCs w:val="23"/>
        </w:rPr>
        <w:t xml:space="preserve">Clark, C. (2004) ‘Is it possible to have an education and be a Traveller?: Education, Higher Education and Gypsy/Travellers in Britain’, in I. Law, D. Phillips &amp; L. Turney (eds.) </w:t>
      </w:r>
      <w:r w:rsidRPr="00CE404F">
        <w:rPr>
          <w:rFonts w:asciiTheme="minorHAnsi" w:hAnsiTheme="minorHAnsi" w:cstheme="minorHAnsi"/>
          <w:i/>
          <w:sz w:val="23"/>
          <w:szCs w:val="23"/>
        </w:rPr>
        <w:t>Institutional Racism in Higher Education</w:t>
      </w:r>
      <w:r w:rsidRPr="00CE404F">
        <w:rPr>
          <w:rFonts w:asciiTheme="minorHAnsi" w:hAnsiTheme="minorHAnsi" w:cstheme="minorHAnsi"/>
          <w:sz w:val="23"/>
          <w:szCs w:val="23"/>
        </w:rPr>
        <w:t>, Stoke on Trent: Trentham Books: 71-82.</w:t>
      </w:r>
    </w:p>
    <w:p w14:paraId="7ED9D9B7"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Clark, M.C. &amp; B.F. Sharf (2007) ‘The Dark Side of Truth(s): Ethical Dilemmas in Researching the Personal’, </w:t>
      </w:r>
      <w:r w:rsidRPr="00CE404F">
        <w:rPr>
          <w:rFonts w:asciiTheme="minorHAnsi" w:hAnsiTheme="minorHAnsi" w:cstheme="minorHAnsi"/>
          <w:i/>
          <w:sz w:val="23"/>
          <w:szCs w:val="23"/>
        </w:rPr>
        <w:t>Qualitative Inquiry</w:t>
      </w:r>
      <w:r w:rsidRPr="00CE404F">
        <w:rPr>
          <w:rFonts w:asciiTheme="minorHAnsi" w:hAnsiTheme="minorHAnsi" w:cstheme="minorHAnsi"/>
          <w:sz w:val="23"/>
          <w:szCs w:val="23"/>
        </w:rPr>
        <w:t xml:space="preserve"> 13(3):399-416.</w:t>
      </w:r>
    </w:p>
    <w:p w14:paraId="06823207"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Clarke A. (2006) ‘Qualitative interviewing: encountering ethical issues and challenges’, </w:t>
      </w:r>
      <w:r w:rsidRPr="00CE404F">
        <w:rPr>
          <w:rFonts w:asciiTheme="minorHAnsi" w:hAnsiTheme="minorHAnsi" w:cstheme="minorHAnsi"/>
          <w:i/>
          <w:sz w:val="23"/>
          <w:szCs w:val="23"/>
        </w:rPr>
        <w:t>Nurse Res,</w:t>
      </w:r>
      <w:r w:rsidRPr="00CE404F">
        <w:rPr>
          <w:rFonts w:asciiTheme="minorHAnsi" w:hAnsiTheme="minorHAnsi" w:cstheme="minorHAnsi"/>
          <w:sz w:val="23"/>
          <w:szCs w:val="23"/>
        </w:rPr>
        <w:t xml:space="preserve"> 13 (4):19-29.</w:t>
      </w:r>
    </w:p>
    <w:p w14:paraId="4BC5E36D"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bCs/>
          <w:sz w:val="23"/>
          <w:szCs w:val="23"/>
          <w:lang w:val="en-US" w:eastAsia="de-DE"/>
        </w:rPr>
        <w:t>Clifford, J. (1986)</w:t>
      </w:r>
      <w:r w:rsidRPr="00CE404F">
        <w:rPr>
          <w:rFonts w:asciiTheme="minorHAnsi" w:hAnsiTheme="minorHAnsi" w:cstheme="minorHAnsi"/>
          <w:sz w:val="23"/>
          <w:szCs w:val="23"/>
        </w:rPr>
        <w:t xml:space="preserve"> ‘Introduction: Partial Truths’, in J. Clifford &amp; G.E. Marcus (eds.) </w:t>
      </w:r>
      <w:r w:rsidRPr="00CE404F">
        <w:rPr>
          <w:rFonts w:asciiTheme="minorHAnsi" w:hAnsiTheme="minorHAnsi" w:cstheme="minorHAnsi"/>
          <w:i/>
          <w:iCs/>
          <w:sz w:val="23"/>
          <w:szCs w:val="23"/>
        </w:rPr>
        <w:t>Writing Culture. The Poetics and Politics of Ethnography.</w:t>
      </w:r>
      <w:r w:rsidRPr="00CE404F">
        <w:rPr>
          <w:rFonts w:asciiTheme="minorHAnsi" w:hAnsiTheme="minorHAnsi" w:cstheme="minorHAnsi"/>
          <w:sz w:val="23"/>
          <w:szCs w:val="23"/>
        </w:rPr>
        <w:t xml:space="preserve"> Berkeley: University of California Press: 1-26. </w:t>
      </w:r>
    </w:p>
    <w:p w14:paraId="01B29EE0"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Clifford, J. &amp; G.E. Marcus (eds.) (1986) </w:t>
      </w:r>
      <w:r w:rsidRPr="00CE404F">
        <w:rPr>
          <w:rFonts w:asciiTheme="minorHAnsi" w:hAnsiTheme="minorHAnsi" w:cstheme="minorHAnsi"/>
          <w:i/>
          <w:iCs/>
          <w:sz w:val="23"/>
          <w:szCs w:val="23"/>
        </w:rPr>
        <w:t>Writing Culture. The Poetics and Politics of Ethnography.</w:t>
      </w:r>
      <w:r w:rsidRPr="00CE404F">
        <w:rPr>
          <w:rFonts w:asciiTheme="minorHAnsi" w:hAnsiTheme="minorHAnsi" w:cstheme="minorHAnsi"/>
          <w:sz w:val="23"/>
          <w:szCs w:val="23"/>
        </w:rPr>
        <w:t xml:space="preserve"> Berkeley: University of California Press.</w:t>
      </w:r>
    </w:p>
    <w:p w14:paraId="3C85956C"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Coffey, A. (1999) </w:t>
      </w:r>
      <w:r w:rsidRPr="00CE404F">
        <w:rPr>
          <w:rFonts w:asciiTheme="minorHAnsi" w:hAnsiTheme="minorHAnsi" w:cstheme="minorHAnsi"/>
          <w:i/>
          <w:sz w:val="23"/>
          <w:szCs w:val="23"/>
        </w:rPr>
        <w:t>The Ethnographic Self: Fieldwork and the Representation of Identity</w:t>
      </w:r>
      <w:r w:rsidRPr="00CE404F">
        <w:rPr>
          <w:rFonts w:asciiTheme="minorHAnsi" w:hAnsiTheme="minorHAnsi" w:cstheme="minorHAnsi"/>
          <w:sz w:val="23"/>
          <w:szCs w:val="23"/>
        </w:rPr>
        <w:t>. London: Sage.</w:t>
      </w:r>
    </w:p>
    <w:p w14:paraId="6BC223DB"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Cohen-Bendit, D. &amp; G. Cohen-Bendit (1968) </w:t>
      </w:r>
      <w:r w:rsidRPr="00CE404F">
        <w:rPr>
          <w:rFonts w:asciiTheme="minorHAnsi" w:hAnsiTheme="minorHAnsi" w:cstheme="minorHAnsi"/>
          <w:i/>
          <w:sz w:val="23"/>
          <w:szCs w:val="23"/>
        </w:rPr>
        <w:t xml:space="preserve">Obsolete Communism: The Left-wing Alternative, </w:t>
      </w:r>
      <w:r w:rsidRPr="00CE404F">
        <w:rPr>
          <w:rFonts w:asciiTheme="minorHAnsi" w:hAnsiTheme="minorHAnsi" w:cstheme="minorHAnsi"/>
          <w:sz w:val="23"/>
          <w:szCs w:val="23"/>
        </w:rPr>
        <w:t>London: Penguin.</w:t>
      </w:r>
    </w:p>
    <w:p w14:paraId="11E66E50"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lastRenderedPageBreak/>
        <w:t xml:space="preserve">Cokely, K. (2002) ‘Testing Cross’s revised racial identity model: An exAlimation of the relationship between racial identity and internalized racism’, </w:t>
      </w:r>
      <w:r w:rsidRPr="00CE404F">
        <w:rPr>
          <w:rFonts w:asciiTheme="minorHAnsi" w:hAnsiTheme="minorHAnsi" w:cstheme="minorHAnsi"/>
          <w:i/>
          <w:sz w:val="23"/>
          <w:szCs w:val="23"/>
        </w:rPr>
        <w:t>Journal of Counselling Psychology,</w:t>
      </w:r>
      <w:r w:rsidRPr="00CE404F">
        <w:rPr>
          <w:rFonts w:asciiTheme="minorHAnsi" w:hAnsiTheme="minorHAnsi" w:cstheme="minorHAnsi"/>
          <w:sz w:val="23"/>
          <w:szCs w:val="23"/>
        </w:rPr>
        <w:t xml:space="preserve"> 49 (4): 476–83.</w:t>
      </w:r>
    </w:p>
    <w:p w14:paraId="79F1A261" w14:textId="4D29C722" w:rsidR="00DB7D0B" w:rsidRPr="00AD4249" w:rsidRDefault="00DB7D0B" w:rsidP="00DB7D0B">
      <w:pPr>
        <w:pStyle w:val="ColorfulList-Accent11"/>
        <w:numPr>
          <w:ilvl w:val="0"/>
          <w:numId w:val="19"/>
        </w:numPr>
        <w:spacing w:before="120" w:after="120" w:line="360" w:lineRule="auto"/>
        <w:ind w:left="426"/>
        <w:rPr>
          <w:rFonts w:asciiTheme="minorHAnsi" w:hAnsiTheme="minorHAnsi" w:cstheme="minorHAnsi"/>
          <w:sz w:val="23"/>
          <w:szCs w:val="23"/>
        </w:rPr>
      </w:pPr>
      <w:r w:rsidRPr="00AD4249">
        <w:rPr>
          <w:rFonts w:asciiTheme="minorHAnsi" w:hAnsiTheme="minorHAnsi" w:cstheme="minorHAnsi"/>
          <w:sz w:val="23"/>
          <w:szCs w:val="23"/>
        </w:rPr>
        <w:t xml:space="preserve">Cole, M. (2009) </w:t>
      </w:r>
      <w:r w:rsidRPr="00AD4249">
        <w:rPr>
          <w:rFonts w:asciiTheme="minorHAnsi" w:hAnsiTheme="minorHAnsi" w:cstheme="minorHAnsi"/>
          <w:i/>
          <w:iCs/>
          <w:sz w:val="23"/>
          <w:szCs w:val="23"/>
        </w:rPr>
        <w:t>Critical race theory and education: A Marxist response</w:t>
      </w:r>
      <w:r w:rsidRPr="00AD4249">
        <w:rPr>
          <w:rFonts w:asciiTheme="minorHAnsi" w:hAnsiTheme="minorHAnsi" w:cstheme="minorHAnsi"/>
          <w:sz w:val="23"/>
          <w:szCs w:val="23"/>
        </w:rPr>
        <w:t>, London: Palgrave. </w:t>
      </w:r>
    </w:p>
    <w:p w14:paraId="5022C050" w14:textId="00BED82B"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Collini, S. (2012) </w:t>
      </w:r>
      <w:r w:rsidRPr="00CE404F">
        <w:rPr>
          <w:rFonts w:asciiTheme="minorHAnsi" w:hAnsiTheme="minorHAnsi" w:cstheme="minorHAnsi"/>
          <w:i/>
          <w:sz w:val="23"/>
          <w:szCs w:val="23"/>
        </w:rPr>
        <w:t>What are Universities for?</w:t>
      </w:r>
      <w:r w:rsidR="00DB7D0B" w:rsidRPr="00CE404F">
        <w:rPr>
          <w:rFonts w:asciiTheme="minorHAnsi" w:hAnsiTheme="minorHAnsi" w:cstheme="minorHAnsi"/>
          <w:sz w:val="23"/>
          <w:szCs w:val="23"/>
        </w:rPr>
        <w:t>.</w:t>
      </w:r>
      <w:r w:rsidRPr="00CE404F">
        <w:rPr>
          <w:rFonts w:asciiTheme="minorHAnsi" w:hAnsiTheme="minorHAnsi" w:cstheme="minorHAnsi"/>
          <w:sz w:val="23"/>
          <w:szCs w:val="23"/>
        </w:rPr>
        <w:t xml:space="preserve"> London: Penguin.</w:t>
      </w:r>
    </w:p>
    <w:p w14:paraId="6038A151"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eastAsia="Times New Roman" w:hAnsiTheme="minorHAnsi" w:cstheme="minorHAnsi"/>
          <w:sz w:val="23"/>
          <w:szCs w:val="23"/>
          <w:lang w:eastAsia="en-GB"/>
        </w:rPr>
        <w:t xml:space="preserve">Collins, P. H. (1990) </w:t>
      </w:r>
      <w:r w:rsidRPr="00CE404F">
        <w:rPr>
          <w:rFonts w:asciiTheme="minorHAnsi" w:eastAsia="Times New Roman" w:hAnsiTheme="minorHAnsi" w:cstheme="minorHAnsi"/>
          <w:i/>
          <w:sz w:val="23"/>
          <w:szCs w:val="23"/>
          <w:lang w:eastAsia="en-GB"/>
        </w:rPr>
        <w:t>Black Feminist Thought: Knowledge, Consciousness and the Politics of Empowerment</w:t>
      </w:r>
      <w:r w:rsidRPr="00CE404F">
        <w:rPr>
          <w:rFonts w:asciiTheme="minorHAnsi" w:eastAsia="Times New Roman" w:hAnsiTheme="minorHAnsi" w:cstheme="minorHAnsi"/>
          <w:sz w:val="23"/>
          <w:szCs w:val="23"/>
          <w:lang w:eastAsia="en-GB"/>
        </w:rPr>
        <w:t>. Boston, MA: Unwin Hyman.</w:t>
      </w:r>
    </w:p>
    <w:p w14:paraId="77917B9C"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Connolly, W.E. (2004), ‘Method, problem, faith’, in I. Shapiro, R. M. Smith &amp; T. E. Masoud (eds.), </w:t>
      </w:r>
      <w:r w:rsidRPr="00CE404F">
        <w:rPr>
          <w:rFonts w:asciiTheme="minorHAnsi" w:hAnsiTheme="minorHAnsi" w:cstheme="minorHAnsi"/>
          <w:i/>
          <w:iCs/>
          <w:sz w:val="23"/>
          <w:szCs w:val="23"/>
        </w:rPr>
        <w:t xml:space="preserve">Problems and Methods in the Study of Politics, </w:t>
      </w:r>
      <w:r w:rsidRPr="00CE404F">
        <w:rPr>
          <w:rFonts w:asciiTheme="minorHAnsi" w:hAnsiTheme="minorHAnsi" w:cstheme="minorHAnsi"/>
          <w:sz w:val="23"/>
          <w:szCs w:val="23"/>
        </w:rPr>
        <w:t>Cambridge: Cambridge University Press.</w:t>
      </w:r>
    </w:p>
    <w:p w14:paraId="2340120D"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Constantine, M.G. &amp; D. W. Sue (2007) ‘Perceptions of racial microaggressions among black supervisees in cross-racial dyads’, </w:t>
      </w:r>
      <w:r w:rsidRPr="00CE404F">
        <w:rPr>
          <w:rFonts w:asciiTheme="minorHAnsi" w:hAnsiTheme="minorHAnsi" w:cstheme="minorHAnsi"/>
          <w:i/>
          <w:sz w:val="23"/>
          <w:szCs w:val="23"/>
        </w:rPr>
        <w:t>Journal of Counselling Psychology</w:t>
      </w:r>
      <w:r w:rsidRPr="00CE404F">
        <w:rPr>
          <w:rFonts w:asciiTheme="minorHAnsi" w:hAnsiTheme="minorHAnsi" w:cstheme="minorHAnsi"/>
          <w:sz w:val="23"/>
          <w:szCs w:val="23"/>
        </w:rPr>
        <w:t>, 54(2): 142-153.</w:t>
      </w:r>
    </w:p>
    <w:p w14:paraId="6C01324B"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Constantine, M.G., L. Smith, R.M. Redington &amp; D. Owens (2008) ‘Racial microaggressions against Black counseling and counseling psychology faculty: A central challenge in the multicultural counseling movement’, </w:t>
      </w:r>
      <w:r w:rsidRPr="00CE404F">
        <w:rPr>
          <w:rFonts w:asciiTheme="minorHAnsi" w:hAnsiTheme="minorHAnsi" w:cstheme="minorHAnsi"/>
          <w:i/>
          <w:iCs/>
          <w:sz w:val="23"/>
          <w:szCs w:val="23"/>
        </w:rPr>
        <w:t xml:space="preserve">Journal of Counseling and Development, </w:t>
      </w:r>
      <w:r w:rsidRPr="00CE404F">
        <w:rPr>
          <w:rFonts w:asciiTheme="minorHAnsi" w:hAnsiTheme="minorHAnsi" w:cstheme="minorHAnsi"/>
          <w:iCs/>
          <w:sz w:val="23"/>
          <w:szCs w:val="23"/>
        </w:rPr>
        <w:t>86</w:t>
      </w:r>
      <w:r w:rsidRPr="00CE404F">
        <w:rPr>
          <w:rFonts w:asciiTheme="minorHAnsi" w:hAnsiTheme="minorHAnsi" w:cstheme="minorHAnsi"/>
          <w:i/>
          <w:iCs/>
          <w:sz w:val="23"/>
          <w:szCs w:val="23"/>
        </w:rPr>
        <w:t xml:space="preserve">: </w:t>
      </w:r>
      <w:r w:rsidRPr="00CE404F">
        <w:rPr>
          <w:rFonts w:asciiTheme="minorHAnsi" w:hAnsiTheme="minorHAnsi" w:cstheme="minorHAnsi"/>
          <w:sz w:val="23"/>
          <w:szCs w:val="23"/>
        </w:rPr>
        <w:t>348-355.</w:t>
      </w:r>
    </w:p>
    <w:p w14:paraId="59E199EC" w14:textId="5B5267A8" w:rsidR="007B4149" w:rsidRPr="00AD4249" w:rsidRDefault="007B4149"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AD4249">
        <w:rPr>
          <w:rFonts w:asciiTheme="minorHAnsi" w:hAnsiTheme="minorHAnsi" w:cstheme="minorHAnsi"/>
          <w:sz w:val="23"/>
          <w:szCs w:val="23"/>
          <w:lang w:val="en-US"/>
        </w:rPr>
        <w:t xml:space="preserve">Conteh, J. (2018), ‘Principles and Processes of Ethnographic Research in Multilingual Settings’, in J. Conteh (ed.), </w:t>
      </w:r>
      <w:r w:rsidRPr="00AD4249">
        <w:rPr>
          <w:rFonts w:asciiTheme="minorHAnsi" w:hAnsiTheme="minorHAnsi" w:cstheme="minorHAnsi"/>
          <w:i/>
          <w:sz w:val="23"/>
          <w:szCs w:val="23"/>
          <w:lang w:val="en-US"/>
        </w:rPr>
        <w:t>Researching Education for Social Justice in Multilingual Settings: Ethnographic Principles in Qualitative Research</w:t>
      </w:r>
      <w:r w:rsidRPr="00AD4249">
        <w:rPr>
          <w:rFonts w:asciiTheme="minorHAnsi" w:hAnsiTheme="minorHAnsi" w:cstheme="minorHAnsi"/>
          <w:sz w:val="23"/>
          <w:szCs w:val="23"/>
          <w:lang w:val="en-US"/>
        </w:rPr>
        <w:t xml:space="preserve">, </w:t>
      </w:r>
      <w:r w:rsidR="00560D66" w:rsidRPr="00AD4249">
        <w:rPr>
          <w:rFonts w:asciiTheme="minorHAnsi" w:hAnsiTheme="minorHAnsi" w:cstheme="minorHAnsi"/>
          <w:sz w:val="23"/>
          <w:szCs w:val="23"/>
          <w:lang w:val="en-US"/>
        </w:rPr>
        <w:t xml:space="preserve">London: Bloomsbury: </w:t>
      </w:r>
      <w:r w:rsidRPr="00AD4249">
        <w:rPr>
          <w:rFonts w:asciiTheme="minorHAnsi" w:hAnsiTheme="minorHAnsi" w:cstheme="minorHAnsi"/>
          <w:sz w:val="23"/>
          <w:szCs w:val="23"/>
          <w:lang w:val="en-US"/>
        </w:rPr>
        <w:t>7-43</w:t>
      </w:r>
      <w:r w:rsidR="00560D66" w:rsidRPr="00AD4249">
        <w:rPr>
          <w:rFonts w:asciiTheme="minorHAnsi" w:hAnsiTheme="minorHAnsi" w:cstheme="minorHAnsi"/>
          <w:sz w:val="23"/>
          <w:szCs w:val="23"/>
          <w:lang w:val="en-US"/>
        </w:rPr>
        <w:t>.</w:t>
      </w:r>
    </w:p>
    <w:p w14:paraId="04F36295"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Cook, D.A. (2013) ‘Blurring the Boundaries: The Mechanics of Creating Composite Characters’ in M. Lynn &amp; A.D. Dixson (eds.) </w:t>
      </w:r>
      <w:r w:rsidRPr="00CE404F">
        <w:rPr>
          <w:rFonts w:asciiTheme="minorHAnsi" w:hAnsiTheme="minorHAnsi" w:cstheme="minorHAnsi"/>
          <w:i/>
          <w:sz w:val="23"/>
          <w:szCs w:val="23"/>
        </w:rPr>
        <w:t xml:space="preserve">Handbook of Critical Race Theory in Education, </w:t>
      </w:r>
      <w:r w:rsidRPr="00CE404F">
        <w:rPr>
          <w:rFonts w:asciiTheme="minorHAnsi" w:hAnsiTheme="minorHAnsi" w:cstheme="minorHAnsi"/>
          <w:sz w:val="23"/>
          <w:szCs w:val="23"/>
        </w:rPr>
        <w:t>London: Routledge: 181-194.</w:t>
      </w:r>
    </w:p>
    <w:p w14:paraId="0819A102"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bCs/>
          <w:iCs/>
          <w:sz w:val="23"/>
          <w:szCs w:val="23"/>
        </w:rPr>
        <w:t xml:space="preserve">Cooks, L. (2003) ‘Pedagogy, performance and positionality: Teaching about whiteness in interracial communication’, </w:t>
      </w:r>
      <w:r w:rsidRPr="00CE404F">
        <w:rPr>
          <w:rFonts w:asciiTheme="minorHAnsi" w:hAnsiTheme="minorHAnsi" w:cstheme="minorHAnsi"/>
          <w:bCs/>
          <w:i/>
          <w:iCs/>
          <w:sz w:val="23"/>
          <w:szCs w:val="23"/>
        </w:rPr>
        <w:t>Communication Education</w:t>
      </w:r>
      <w:r w:rsidRPr="00CE404F">
        <w:rPr>
          <w:rFonts w:asciiTheme="minorHAnsi" w:hAnsiTheme="minorHAnsi" w:cstheme="minorHAnsi"/>
          <w:bCs/>
          <w:iCs/>
          <w:sz w:val="23"/>
          <w:szCs w:val="23"/>
        </w:rPr>
        <w:t xml:space="preserve"> 52, 245-257.</w:t>
      </w:r>
    </w:p>
    <w:p w14:paraId="5A428A04"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Cooks, L. M. &amp; J. S. Simpson (2008) ‘Introduction’ in L. M. Cooks &amp; J. S. Simpson (eds.) </w:t>
      </w:r>
      <w:r w:rsidRPr="00CE404F">
        <w:rPr>
          <w:rFonts w:asciiTheme="minorHAnsi" w:hAnsiTheme="minorHAnsi" w:cstheme="minorHAnsi"/>
          <w:i/>
          <w:sz w:val="23"/>
          <w:szCs w:val="23"/>
        </w:rPr>
        <w:t xml:space="preserve">Whiteness, Pedagogy, Performance. </w:t>
      </w:r>
      <w:r w:rsidRPr="00CE404F">
        <w:rPr>
          <w:rFonts w:asciiTheme="minorHAnsi" w:hAnsiTheme="minorHAnsi" w:cstheme="minorHAnsi"/>
          <w:sz w:val="23"/>
          <w:szCs w:val="23"/>
        </w:rPr>
        <w:t>Plymouth: Lexington Books: 1-26.</w:t>
      </w:r>
    </w:p>
    <w:p w14:paraId="45B58F73"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Corti, L., A. Day &amp;  G. Backhouse  (2000) ‘</w:t>
      </w:r>
      <w:r w:rsidRPr="00CE404F">
        <w:rPr>
          <w:rFonts w:asciiTheme="minorHAnsi" w:hAnsiTheme="minorHAnsi" w:cstheme="minorHAnsi"/>
          <w:bCs/>
          <w:sz w:val="23"/>
          <w:szCs w:val="23"/>
        </w:rPr>
        <w:t xml:space="preserve">Confidentiality and Informed Consent: Issues for Consideration in the Preservation of and Provision of Access to Qualitative Data Archives’, </w:t>
      </w:r>
      <w:r w:rsidRPr="00CE404F">
        <w:rPr>
          <w:rFonts w:asciiTheme="minorHAnsi" w:hAnsiTheme="minorHAnsi" w:cstheme="minorHAnsi"/>
          <w:bCs/>
          <w:i/>
          <w:iCs/>
          <w:sz w:val="23"/>
          <w:szCs w:val="23"/>
        </w:rPr>
        <w:t xml:space="preserve">Forum Qualitative Sozialforschung, </w:t>
      </w:r>
      <w:r w:rsidRPr="00CE404F">
        <w:rPr>
          <w:rFonts w:asciiTheme="minorHAnsi" w:hAnsiTheme="minorHAnsi" w:cstheme="minorHAnsi"/>
          <w:bCs/>
          <w:iCs/>
          <w:sz w:val="23"/>
          <w:szCs w:val="23"/>
        </w:rPr>
        <w:t>1</w:t>
      </w:r>
      <w:r w:rsidRPr="00CE404F">
        <w:rPr>
          <w:rFonts w:asciiTheme="minorHAnsi" w:hAnsiTheme="minorHAnsi" w:cstheme="minorHAnsi"/>
          <w:bCs/>
          <w:sz w:val="23"/>
          <w:szCs w:val="23"/>
        </w:rPr>
        <w:t xml:space="preserve">(3), Art. 7: </w:t>
      </w:r>
      <w:hyperlink r:id="rId14" w:history="1">
        <w:r w:rsidRPr="00CE404F">
          <w:rPr>
            <w:rStyle w:val="Hyperlink"/>
            <w:rFonts w:asciiTheme="minorHAnsi" w:hAnsiTheme="minorHAnsi" w:cstheme="minorHAnsi"/>
            <w:bCs/>
            <w:color w:val="auto"/>
            <w:sz w:val="23"/>
            <w:szCs w:val="23"/>
          </w:rPr>
          <w:t>http://nbn-resolving.de/urn:nbn:de:0114-fqs000372</w:t>
        </w:r>
      </w:hyperlink>
      <w:r w:rsidRPr="00CE404F">
        <w:rPr>
          <w:rFonts w:asciiTheme="minorHAnsi" w:hAnsiTheme="minorHAnsi" w:cstheme="minorHAnsi"/>
          <w:bCs/>
          <w:sz w:val="23"/>
          <w:szCs w:val="23"/>
        </w:rPr>
        <w:t xml:space="preserve"> (accessed 16/10/2016).</w:t>
      </w:r>
    </w:p>
    <w:p w14:paraId="614CFA01"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lastRenderedPageBreak/>
        <w:t xml:space="preserve">Cowles, K. (1988) ‘Issues in qualitative research on sensitive topics’, </w:t>
      </w:r>
      <w:r w:rsidRPr="00CE404F">
        <w:rPr>
          <w:rFonts w:asciiTheme="minorHAnsi" w:hAnsiTheme="minorHAnsi" w:cstheme="minorHAnsi"/>
          <w:i/>
          <w:iCs/>
          <w:sz w:val="23"/>
          <w:szCs w:val="23"/>
        </w:rPr>
        <w:t xml:space="preserve">Western Journal of Nursing Research, </w:t>
      </w:r>
      <w:r w:rsidRPr="00CE404F">
        <w:rPr>
          <w:rFonts w:asciiTheme="minorHAnsi" w:hAnsiTheme="minorHAnsi" w:cstheme="minorHAnsi"/>
          <w:iCs/>
          <w:sz w:val="23"/>
          <w:szCs w:val="23"/>
        </w:rPr>
        <w:t>10</w:t>
      </w:r>
      <w:r w:rsidRPr="00CE404F">
        <w:rPr>
          <w:rFonts w:asciiTheme="minorHAnsi" w:hAnsiTheme="minorHAnsi" w:cstheme="minorHAnsi"/>
          <w:sz w:val="23"/>
          <w:szCs w:val="23"/>
        </w:rPr>
        <w:t>: 163-170.</w:t>
      </w:r>
    </w:p>
    <w:p w14:paraId="611FE04A"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Cox, R. (1996) </w:t>
      </w:r>
      <w:r w:rsidRPr="00CE404F">
        <w:rPr>
          <w:rFonts w:asciiTheme="minorHAnsi" w:hAnsiTheme="minorHAnsi" w:cstheme="minorHAnsi"/>
          <w:i/>
          <w:sz w:val="23"/>
          <w:szCs w:val="23"/>
        </w:rPr>
        <w:t xml:space="preserve">Approaches to World Order, </w:t>
      </w:r>
      <w:r w:rsidRPr="00CE404F">
        <w:rPr>
          <w:rFonts w:asciiTheme="minorHAnsi" w:hAnsiTheme="minorHAnsi" w:cstheme="minorHAnsi"/>
          <w:sz w:val="23"/>
          <w:szCs w:val="23"/>
        </w:rPr>
        <w:t>Cambridge: Cambridge University Press.</w:t>
      </w:r>
    </w:p>
    <w:p w14:paraId="1EEC4E40"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lang w:eastAsia="en-GB"/>
        </w:rPr>
        <w:t xml:space="preserve">Crenshaw, K. (1989) ‘Demarginalizing the Intersection of Race and Sex: A Black Feminist Critique of Antidiscrimination Doctrine, Feminist Theory and Antiracist Politics’, </w:t>
      </w:r>
      <w:hyperlink r:id="rId15" w:history="1">
        <w:r w:rsidRPr="00CE404F">
          <w:rPr>
            <w:rFonts w:asciiTheme="minorHAnsi" w:hAnsiTheme="minorHAnsi" w:cstheme="minorHAnsi"/>
            <w:i/>
            <w:iCs/>
            <w:sz w:val="23"/>
            <w:szCs w:val="23"/>
          </w:rPr>
          <w:t>The University of Chicago Legal Forum</w:t>
        </w:r>
      </w:hyperlink>
      <w:r w:rsidRPr="00CE404F">
        <w:rPr>
          <w:rFonts w:asciiTheme="minorHAnsi" w:hAnsiTheme="minorHAnsi" w:cstheme="minorHAnsi"/>
          <w:i/>
          <w:iCs/>
          <w:sz w:val="23"/>
          <w:szCs w:val="23"/>
        </w:rPr>
        <w:t>,</w:t>
      </w:r>
      <w:r w:rsidRPr="00CE404F">
        <w:rPr>
          <w:rFonts w:asciiTheme="minorHAnsi" w:hAnsiTheme="minorHAnsi" w:cstheme="minorHAnsi"/>
          <w:sz w:val="23"/>
          <w:szCs w:val="23"/>
        </w:rPr>
        <w:t xml:space="preserve"> 140: 139-167.</w:t>
      </w:r>
    </w:p>
    <w:p w14:paraId="6A82BF25"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Creswell, J. W. (2003). </w:t>
      </w:r>
      <w:r w:rsidRPr="00CE404F">
        <w:rPr>
          <w:rFonts w:asciiTheme="minorHAnsi" w:hAnsiTheme="minorHAnsi" w:cstheme="minorHAnsi"/>
          <w:i/>
          <w:iCs/>
          <w:sz w:val="23"/>
          <w:szCs w:val="23"/>
        </w:rPr>
        <w:t xml:space="preserve">Research design: Qualitative, quantitative, and mixed methods approaches, </w:t>
      </w:r>
      <w:r w:rsidRPr="00CE404F">
        <w:rPr>
          <w:rFonts w:asciiTheme="minorHAnsi" w:hAnsiTheme="minorHAnsi" w:cstheme="minorHAnsi"/>
          <w:sz w:val="23"/>
          <w:szCs w:val="23"/>
        </w:rPr>
        <w:t>2</w:t>
      </w:r>
      <w:r w:rsidRPr="00CE404F">
        <w:rPr>
          <w:rFonts w:asciiTheme="minorHAnsi" w:hAnsiTheme="minorHAnsi" w:cstheme="minorHAnsi"/>
          <w:sz w:val="23"/>
          <w:szCs w:val="23"/>
          <w:vertAlign w:val="superscript"/>
        </w:rPr>
        <w:t>nd</w:t>
      </w:r>
      <w:r w:rsidRPr="00CE404F">
        <w:rPr>
          <w:rFonts w:asciiTheme="minorHAnsi" w:hAnsiTheme="minorHAnsi" w:cstheme="minorHAnsi"/>
          <w:sz w:val="23"/>
          <w:szCs w:val="23"/>
        </w:rPr>
        <w:t xml:space="preserve"> ed., Thousand Oaks, CA: Sage.</w:t>
      </w:r>
    </w:p>
    <w:p w14:paraId="34EBDCBD"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Creswell, J.W. (2009) </w:t>
      </w:r>
      <w:r w:rsidRPr="00CE404F">
        <w:rPr>
          <w:rFonts w:asciiTheme="minorHAnsi" w:hAnsiTheme="minorHAnsi" w:cstheme="minorHAnsi"/>
          <w:i/>
          <w:sz w:val="23"/>
          <w:szCs w:val="23"/>
        </w:rPr>
        <w:t>Research Design: Qualitative, Quantitative and Mixed Methods Approaches</w:t>
      </w:r>
      <w:r w:rsidRPr="00CE404F">
        <w:rPr>
          <w:rFonts w:asciiTheme="minorHAnsi" w:hAnsiTheme="minorHAnsi" w:cstheme="minorHAnsi"/>
          <w:sz w:val="23"/>
          <w:szCs w:val="23"/>
        </w:rPr>
        <w:t>, 3</w:t>
      </w:r>
      <w:r w:rsidRPr="00CE404F">
        <w:rPr>
          <w:rFonts w:asciiTheme="minorHAnsi" w:hAnsiTheme="minorHAnsi" w:cstheme="minorHAnsi"/>
          <w:sz w:val="23"/>
          <w:szCs w:val="23"/>
          <w:vertAlign w:val="superscript"/>
        </w:rPr>
        <w:t>rd</w:t>
      </w:r>
      <w:r w:rsidRPr="00CE404F">
        <w:rPr>
          <w:rFonts w:asciiTheme="minorHAnsi" w:hAnsiTheme="minorHAnsi" w:cstheme="minorHAnsi"/>
          <w:sz w:val="23"/>
          <w:szCs w:val="23"/>
        </w:rPr>
        <w:t xml:space="preserve"> ed., Thousand Oaks, CA: Sage</w:t>
      </w:r>
    </w:p>
    <w:p w14:paraId="57800085"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Crofts, M. &amp; Pilkington, A. (2012) ‘The Politics of Equality and Diversity in Higher Education.’ Paper presented to 5</w:t>
      </w:r>
      <w:r w:rsidRPr="00CE404F">
        <w:rPr>
          <w:rFonts w:asciiTheme="minorHAnsi" w:hAnsiTheme="minorHAnsi" w:cstheme="minorHAnsi"/>
          <w:sz w:val="23"/>
          <w:szCs w:val="23"/>
          <w:vertAlign w:val="superscript"/>
        </w:rPr>
        <w:t>th</w:t>
      </w:r>
      <w:r w:rsidRPr="00CE404F">
        <w:rPr>
          <w:rFonts w:asciiTheme="minorHAnsi" w:hAnsiTheme="minorHAnsi" w:cstheme="minorHAnsi"/>
          <w:sz w:val="23"/>
          <w:szCs w:val="23"/>
        </w:rPr>
        <w:t xml:space="preserve"> Equality, Diversity and Inclusive International Conference 2012, Toulouse, France, 23-26 July. Available online: http://nectar.northampton.ac.uk/4396/ (accessed 01/07/2016).</w:t>
      </w:r>
    </w:p>
    <w:p w14:paraId="64A0E18E"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Cross, P. (1981) </w:t>
      </w:r>
      <w:r w:rsidRPr="00CE404F">
        <w:rPr>
          <w:rFonts w:asciiTheme="minorHAnsi" w:hAnsiTheme="minorHAnsi" w:cstheme="minorHAnsi"/>
          <w:i/>
          <w:sz w:val="23"/>
          <w:szCs w:val="23"/>
        </w:rPr>
        <w:t>Adults as Learners</w:t>
      </w:r>
      <w:r w:rsidRPr="00CE404F">
        <w:rPr>
          <w:rFonts w:asciiTheme="minorHAnsi" w:hAnsiTheme="minorHAnsi" w:cstheme="minorHAnsi"/>
          <w:sz w:val="23"/>
          <w:szCs w:val="23"/>
        </w:rPr>
        <w:t>. San Francisco: Jossey-Bass.</w:t>
      </w:r>
    </w:p>
    <w:p w14:paraId="0AF9EC5D"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Cross, W.E. (1971) ‘The Negro-to-Black conversion experience’, </w:t>
      </w:r>
      <w:r w:rsidRPr="00CE404F">
        <w:rPr>
          <w:rFonts w:asciiTheme="minorHAnsi" w:hAnsiTheme="minorHAnsi" w:cstheme="minorHAnsi"/>
          <w:i/>
          <w:sz w:val="23"/>
          <w:szCs w:val="23"/>
        </w:rPr>
        <w:t>Black World,</w:t>
      </w:r>
      <w:r w:rsidRPr="00CE404F">
        <w:rPr>
          <w:rFonts w:asciiTheme="minorHAnsi" w:hAnsiTheme="minorHAnsi" w:cstheme="minorHAnsi"/>
          <w:sz w:val="23"/>
          <w:szCs w:val="23"/>
        </w:rPr>
        <w:t xml:space="preserve"> 20: 13–42.</w:t>
      </w:r>
    </w:p>
    <w:p w14:paraId="30ED7537"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Czarniawska-Joerges, B. (1994) ‘Narratives of Individual and Organizational Identity’, </w:t>
      </w:r>
      <w:r w:rsidRPr="00CE404F">
        <w:rPr>
          <w:rFonts w:asciiTheme="minorHAnsi" w:hAnsiTheme="minorHAnsi" w:cstheme="minorHAnsi"/>
          <w:i/>
          <w:sz w:val="23"/>
          <w:szCs w:val="23"/>
        </w:rPr>
        <w:t xml:space="preserve">Annals of the international Communications Association, </w:t>
      </w:r>
      <w:r w:rsidRPr="00CE404F">
        <w:rPr>
          <w:rFonts w:asciiTheme="minorHAnsi" w:hAnsiTheme="minorHAnsi" w:cstheme="minorHAnsi"/>
          <w:sz w:val="23"/>
          <w:szCs w:val="23"/>
        </w:rPr>
        <w:t>17 (1): 193-221.</w:t>
      </w:r>
    </w:p>
    <w:p w14:paraId="20B6991F" w14:textId="77777777" w:rsidR="00AC5867" w:rsidRPr="00CE404F" w:rsidRDefault="00AC5867" w:rsidP="009B5DE2">
      <w:pPr>
        <w:pStyle w:val="ColorfulList-Accent11"/>
        <w:numPr>
          <w:ilvl w:val="0"/>
          <w:numId w:val="19"/>
        </w:numPr>
        <w:spacing w:before="120" w:after="120" w:line="360" w:lineRule="auto"/>
        <w:ind w:left="426"/>
        <w:contextualSpacing w:val="0"/>
        <w:jc w:val="both"/>
        <w:rPr>
          <w:rFonts w:asciiTheme="minorHAnsi" w:hAnsiTheme="minorHAnsi" w:cstheme="minorHAnsi"/>
          <w:sz w:val="23"/>
          <w:szCs w:val="23"/>
        </w:rPr>
      </w:pPr>
      <w:r w:rsidRPr="00CE404F">
        <w:rPr>
          <w:rFonts w:asciiTheme="minorHAnsi" w:hAnsiTheme="minorHAnsi" w:cstheme="minorHAnsi"/>
          <w:sz w:val="23"/>
          <w:szCs w:val="23"/>
        </w:rPr>
        <w:t xml:space="preserve">Dadzie, S. (ed.) (2000) </w:t>
      </w:r>
      <w:r w:rsidRPr="00CE404F">
        <w:rPr>
          <w:rFonts w:asciiTheme="minorHAnsi" w:hAnsiTheme="minorHAnsi" w:cstheme="minorHAnsi"/>
          <w:i/>
          <w:sz w:val="23"/>
          <w:szCs w:val="23"/>
        </w:rPr>
        <w:t xml:space="preserve">Toolkit for Tackling Racism in Schools, </w:t>
      </w:r>
      <w:r w:rsidRPr="00CE404F">
        <w:rPr>
          <w:rFonts w:asciiTheme="minorHAnsi" w:hAnsiTheme="minorHAnsi" w:cstheme="minorHAnsi"/>
          <w:sz w:val="23"/>
          <w:szCs w:val="23"/>
        </w:rPr>
        <w:t>Stoke-on-Trent: Trentham Books.</w:t>
      </w:r>
    </w:p>
    <w:p w14:paraId="181D0172" w14:textId="77777777" w:rsidR="00AC5867" w:rsidRPr="00CE404F" w:rsidRDefault="00AC5867" w:rsidP="009B5DE2">
      <w:pPr>
        <w:pStyle w:val="ColorfulList-Accent11"/>
        <w:numPr>
          <w:ilvl w:val="0"/>
          <w:numId w:val="19"/>
        </w:numPr>
        <w:spacing w:before="120" w:after="120" w:line="360" w:lineRule="auto"/>
        <w:ind w:left="426"/>
        <w:contextualSpacing w:val="0"/>
        <w:jc w:val="both"/>
        <w:rPr>
          <w:rFonts w:asciiTheme="minorHAnsi" w:hAnsiTheme="minorHAnsi" w:cstheme="minorHAnsi"/>
          <w:sz w:val="23"/>
          <w:szCs w:val="23"/>
        </w:rPr>
      </w:pPr>
      <w:r w:rsidRPr="00CE404F">
        <w:rPr>
          <w:rFonts w:asciiTheme="minorHAnsi" w:eastAsia="Times New Roman" w:hAnsiTheme="minorHAnsi" w:cstheme="minorHAnsi"/>
          <w:sz w:val="23"/>
          <w:szCs w:val="23"/>
          <w:lang w:eastAsia="en-GB"/>
        </w:rPr>
        <w:t xml:space="preserve">Danieli, A. &amp; C. Woodhams (2005) ‘Emancipatory Research Methodology and Disability: A Critique’, </w:t>
      </w:r>
      <w:r w:rsidRPr="00CE404F">
        <w:rPr>
          <w:rFonts w:asciiTheme="minorHAnsi" w:eastAsia="Times New Roman" w:hAnsiTheme="minorHAnsi" w:cstheme="minorHAnsi"/>
          <w:i/>
          <w:sz w:val="23"/>
          <w:szCs w:val="23"/>
          <w:lang w:eastAsia="en-GB"/>
        </w:rPr>
        <w:t>International Journal of Social Research Methodology</w:t>
      </w:r>
      <w:r w:rsidRPr="00CE404F">
        <w:rPr>
          <w:rFonts w:asciiTheme="minorHAnsi" w:eastAsia="Times New Roman" w:hAnsiTheme="minorHAnsi" w:cstheme="minorHAnsi"/>
          <w:sz w:val="23"/>
          <w:szCs w:val="23"/>
          <w:lang w:eastAsia="en-GB"/>
        </w:rPr>
        <w:t>, 8 (4): 281-296.</w:t>
      </w:r>
    </w:p>
    <w:p w14:paraId="2BCD3B52" w14:textId="77777777" w:rsidR="00AC5867" w:rsidRPr="00CE404F" w:rsidRDefault="00AC5867" w:rsidP="009B5DE2">
      <w:pPr>
        <w:pStyle w:val="ColorfulList-Accent11"/>
        <w:numPr>
          <w:ilvl w:val="0"/>
          <w:numId w:val="19"/>
        </w:numPr>
        <w:spacing w:before="120" w:after="120" w:line="360" w:lineRule="auto"/>
        <w:ind w:left="426"/>
        <w:contextualSpacing w:val="0"/>
        <w:jc w:val="both"/>
        <w:rPr>
          <w:rFonts w:asciiTheme="minorHAnsi" w:hAnsiTheme="minorHAnsi" w:cstheme="minorHAnsi"/>
          <w:sz w:val="23"/>
          <w:szCs w:val="23"/>
        </w:rPr>
      </w:pPr>
      <w:r w:rsidRPr="00CE404F">
        <w:rPr>
          <w:rFonts w:asciiTheme="minorHAnsi" w:eastAsiaTheme="minorHAnsi" w:hAnsiTheme="minorHAnsi" w:cstheme="minorHAnsi"/>
          <w:sz w:val="23"/>
          <w:szCs w:val="23"/>
        </w:rPr>
        <w:t xml:space="preserve">Danzter, C., J. WardlE, R. Fuller, S.Z. Pampalone &amp; A. Steptoe (2006) ‘International study of heavy drinking: Attitudes and sociodemographic factors in university students’, </w:t>
      </w:r>
      <w:r w:rsidRPr="00CE404F">
        <w:rPr>
          <w:rFonts w:asciiTheme="minorHAnsi" w:eastAsiaTheme="minorHAnsi" w:hAnsiTheme="minorHAnsi" w:cstheme="minorHAnsi"/>
          <w:i/>
          <w:sz w:val="23"/>
          <w:szCs w:val="23"/>
        </w:rPr>
        <w:t>Journal of American College Health,</w:t>
      </w:r>
      <w:r w:rsidRPr="00CE404F">
        <w:rPr>
          <w:rFonts w:asciiTheme="minorHAnsi" w:eastAsiaTheme="minorHAnsi" w:hAnsiTheme="minorHAnsi" w:cstheme="minorHAnsi"/>
          <w:sz w:val="23"/>
          <w:szCs w:val="23"/>
        </w:rPr>
        <w:t xml:space="preserve"> 55 (2): 83-89.</w:t>
      </w:r>
    </w:p>
    <w:p w14:paraId="7B698882" w14:textId="77777777" w:rsidR="00AC5867" w:rsidRPr="00CE404F" w:rsidRDefault="00AC5867" w:rsidP="009B5DE2">
      <w:pPr>
        <w:pStyle w:val="ColorfulList-Accent11"/>
        <w:numPr>
          <w:ilvl w:val="0"/>
          <w:numId w:val="19"/>
        </w:numPr>
        <w:spacing w:before="120" w:after="120" w:line="360" w:lineRule="auto"/>
        <w:ind w:left="426"/>
        <w:contextualSpacing w:val="0"/>
        <w:jc w:val="both"/>
        <w:rPr>
          <w:rFonts w:asciiTheme="minorHAnsi" w:hAnsiTheme="minorHAnsi" w:cstheme="minorHAnsi"/>
          <w:sz w:val="23"/>
          <w:szCs w:val="23"/>
        </w:rPr>
      </w:pPr>
      <w:r w:rsidRPr="00CE404F">
        <w:rPr>
          <w:rFonts w:asciiTheme="minorHAnsi" w:hAnsiTheme="minorHAnsi" w:cstheme="minorHAnsi"/>
          <w:sz w:val="23"/>
          <w:szCs w:val="23"/>
        </w:rPr>
        <w:t xml:space="preserve">Davies, E.A., S.M. Hall, C.R.A. Clarke, M.P. Bannon &amp; A.P. Hopkins (1998) ‘Do research interviews cause distress or interfere in management? Experience from a study of cancer patients’, </w:t>
      </w:r>
      <w:r w:rsidRPr="00CE404F">
        <w:rPr>
          <w:rFonts w:asciiTheme="minorHAnsi" w:hAnsiTheme="minorHAnsi" w:cstheme="minorHAnsi"/>
          <w:i/>
          <w:sz w:val="23"/>
          <w:szCs w:val="23"/>
        </w:rPr>
        <w:t>J R Coll Physicians Lond</w:t>
      </w:r>
      <w:r w:rsidRPr="00CE404F">
        <w:rPr>
          <w:rFonts w:asciiTheme="minorHAnsi" w:hAnsiTheme="minorHAnsi" w:cstheme="minorHAnsi"/>
          <w:sz w:val="23"/>
          <w:szCs w:val="23"/>
        </w:rPr>
        <w:t>, 32 (5):406-11.</w:t>
      </w:r>
    </w:p>
    <w:p w14:paraId="1AA6ED9F"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lastRenderedPageBreak/>
        <w:t xml:space="preserve">Dearden, L. (2016) ‘White supremacists chant ‘hail Trump’ while performing Hitler salutes at alt-right conference’, </w:t>
      </w:r>
      <w:r w:rsidRPr="00CE404F">
        <w:rPr>
          <w:rFonts w:asciiTheme="minorHAnsi" w:hAnsiTheme="minorHAnsi" w:cstheme="minorHAnsi"/>
          <w:i/>
          <w:sz w:val="23"/>
          <w:szCs w:val="23"/>
        </w:rPr>
        <w:t xml:space="preserve">The Independent, </w:t>
      </w:r>
      <w:r w:rsidRPr="00CE404F">
        <w:rPr>
          <w:rFonts w:asciiTheme="minorHAnsi" w:hAnsiTheme="minorHAnsi" w:cstheme="minorHAnsi"/>
          <w:sz w:val="23"/>
          <w:szCs w:val="23"/>
        </w:rPr>
        <w:t>November 22: http://www.independent.co.uk/news/world/americas/donald-trump-president-elect-alt-right-white-supremacists-nazi-hitler-salutes-richard-b-spencer-a7431216.html (accessed 26/11/2016)</w:t>
      </w:r>
    </w:p>
    <w:p w14:paraId="10F6B31F" w14:textId="77777777" w:rsidR="00AC5867" w:rsidRPr="00CE404F" w:rsidRDefault="00AC5867" w:rsidP="009B5DE2">
      <w:pPr>
        <w:pStyle w:val="ColorfulList-Accent11"/>
        <w:numPr>
          <w:ilvl w:val="0"/>
          <w:numId w:val="19"/>
        </w:numPr>
        <w:spacing w:before="120" w:after="120" w:line="360" w:lineRule="auto"/>
        <w:ind w:left="426"/>
        <w:contextualSpacing w:val="0"/>
        <w:jc w:val="both"/>
        <w:rPr>
          <w:rFonts w:asciiTheme="minorHAnsi" w:hAnsiTheme="minorHAnsi" w:cstheme="minorHAnsi"/>
          <w:sz w:val="23"/>
          <w:szCs w:val="23"/>
        </w:rPr>
      </w:pPr>
      <w:r w:rsidRPr="00CE404F">
        <w:rPr>
          <w:rFonts w:asciiTheme="minorHAnsi" w:hAnsiTheme="minorHAnsi" w:cstheme="minorHAnsi"/>
          <w:sz w:val="23"/>
          <w:szCs w:val="23"/>
        </w:rPr>
        <w:t xml:space="preserve">Decuir-Gunby, J.T. &amp; D.C. Walker-Devose (2013) ‘Expanding the Counterstory: The Potenital for Critical Race Mixed Methods Studies in Education’ in M. Lynn &amp; A.D. Dixson (eds.) </w:t>
      </w:r>
      <w:r w:rsidRPr="00CE404F">
        <w:rPr>
          <w:rFonts w:asciiTheme="minorHAnsi" w:hAnsiTheme="minorHAnsi" w:cstheme="minorHAnsi"/>
          <w:i/>
          <w:sz w:val="23"/>
          <w:szCs w:val="23"/>
        </w:rPr>
        <w:t xml:space="preserve">Handbook of Critical Theory in Education, </w:t>
      </w:r>
      <w:r w:rsidRPr="00CE404F">
        <w:rPr>
          <w:rFonts w:asciiTheme="minorHAnsi" w:hAnsiTheme="minorHAnsi" w:cstheme="minorHAnsi"/>
          <w:sz w:val="23"/>
          <w:szCs w:val="23"/>
        </w:rPr>
        <w:t>London: Routledge: 28-259.</w:t>
      </w:r>
    </w:p>
    <w:p w14:paraId="6342753D" w14:textId="77777777" w:rsidR="00AC5867" w:rsidRPr="00CE404F" w:rsidRDefault="00AC5867" w:rsidP="009B5DE2">
      <w:pPr>
        <w:pStyle w:val="ColorfulList-Accent11"/>
        <w:numPr>
          <w:ilvl w:val="0"/>
          <w:numId w:val="19"/>
        </w:numPr>
        <w:spacing w:before="120" w:after="120" w:line="360" w:lineRule="auto"/>
        <w:ind w:left="426"/>
        <w:contextualSpacing w:val="0"/>
        <w:jc w:val="both"/>
        <w:rPr>
          <w:rFonts w:asciiTheme="minorHAnsi" w:hAnsiTheme="minorHAnsi" w:cstheme="minorHAnsi"/>
          <w:sz w:val="23"/>
          <w:szCs w:val="23"/>
        </w:rPr>
      </w:pPr>
      <w:r w:rsidRPr="00CE404F">
        <w:rPr>
          <w:rStyle w:val="nlmstring-name"/>
          <w:rFonts w:asciiTheme="minorHAnsi" w:hAnsiTheme="minorHAnsi" w:cstheme="minorHAnsi"/>
          <w:sz w:val="23"/>
          <w:szCs w:val="23"/>
        </w:rPr>
        <w:t>Delgado Bernal, D.</w:t>
      </w:r>
      <w:r w:rsidRPr="00CE404F">
        <w:rPr>
          <w:rFonts w:asciiTheme="minorHAnsi" w:hAnsiTheme="minorHAnsi" w:cstheme="minorHAnsi"/>
          <w:sz w:val="23"/>
          <w:szCs w:val="23"/>
        </w:rPr>
        <w:t xml:space="preserve"> (</w:t>
      </w:r>
      <w:r w:rsidRPr="00CE404F">
        <w:rPr>
          <w:rFonts w:asciiTheme="minorHAnsi" w:hAnsiTheme="minorHAnsi" w:cstheme="minorHAnsi"/>
          <w:iCs/>
          <w:sz w:val="23"/>
          <w:szCs w:val="23"/>
        </w:rPr>
        <w:t>1998</w:t>
      </w:r>
      <w:r w:rsidRPr="00CE404F">
        <w:rPr>
          <w:rFonts w:asciiTheme="minorHAnsi" w:hAnsiTheme="minorHAnsi" w:cstheme="minorHAnsi"/>
          <w:sz w:val="23"/>
          <w:szCs w:val="23"/>
        </w:rPr>
        <w:t xml:space="preserve">) ‘Using a Chicana Feminist Epistemology in Educational Research’, </w:t>
      </w:r>
      <w:r w:rsidRPr="00CE404F">
        <w:rPr>
          <w:rFonts w:asciiTheme="minorHAnsi" w:hAnsiTheme="minorHAnsi" w:cstheme="minorHAnsi"/>
          <w:i/>
          <w:sz w:val="23"/>
          <w:szCs w:val="23"/>
        </w:rPr>
        <w:t>Harvard Educational Review</w:t>
      </w:r>
      <w:r w:rsidRPr="00CE404F">
        <w:rPr>
          <w:rFonts w:asciiTheme="minorHAnsi" w:hAnsiTheme="minorHAnsi" w:cstheme="minorHAnsi"/>
          <w:sz w:val="23"/>
          <w:szCs w:val="23"/>
        </w:rPr>
        <w:t>, 68 (4): 555-583.</w:t>
      </w:r>
    </w:p>
    <w:p w14:paraId="0798A238" w14:textId="77777777" w:rsidR="00AC5867" w:rsidRPr="00CE404F" w:rsidRDefault="00AC5867" w:rsidP="009B5DE2">
      <w:pPr>
        <w:pStyle w:val="ListParagraph"/>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Delgado Bernal, D., &amp; O. Villalpando (2002) ‘An apartheid of knowledge in aca- demia: The struggle over the “legitimate” knowledge of faculty of color’, </w:t>
      </w:r>
      <w:r w:rsidRPr="00CE404F">
        <w:rPr>
          <w:rFonts w:asciiTheme="minorHAnsi" w:hAnsiTheme="minorHAnsi" w:cstheme="minorHAnsi"/>
          <w:i/>
          <w:iCs/>
          <w:sz w:val="23"/>
          <w:szCs w:val="23"/>
        </w:rPr>
        <w:t>Equity &amp; Excellence in Education, 35</w:t>
      </w:r>
      <w:r w:rsidRPr="00CE404F">
        <w:rPr>
          <w:rFonts w:asciiTheme="minorHAnsi" w:hAnsiTheme="minorHAnsi" w:cstheme="minorHAnsi"/>
          <w:sz w:val="23"/>
          <w:szCs w:val="23"/>
        </w:rPr>
        <w:t xml:space="preserve">(2): 169-180. </w:t>
      </w:r>
    </w:p>
    <w:p w14:paraId="0593F7E4" w14:textId="77777777" w:rsidR="00AC5867" w:rsidRPr="00CE404F" w:rsidRDefault="00AC5867" w:rsidP="009B5DE2">
      <w:pPr>
        <w:pStyle w:val="ColorfulList-Accent11"/>
        <w:numPr>
          <w:ilvl w:val="0"/>
          <w:numId w:val="19"/>
        </w:numPr>
        <w:spacing w:before="120" w:after="120" w:line="360" w:lineRule="auto"/>
        <w:ind w:left="426"/>
        <w:contextualSpacing w:val="0"/>
        <w:jc w:val="both"/>
        <w:rPr>
          <w:rFonts w:asciiTheme="minorHAnsi" w:hAnsiTheme="minorHAnsi" w:cstheme="minorHAnsi"/>
          <w:sz w:val="23"/>
          <w:szCs w:val="23"/>
        </w:rPr>
      </w:pPr>
      <w:r w:rsidRPr="00CE404F">
        <w:rPr>
          <w:rFonts w:asciiTheme="minorHAnsi" w:hAnsiTheme="minorHAnsi" w:cstheme="minorHAnsi"/>
          <w:sz w:val="23"/>
          <w:szCs w:val="23"/>
        </w:rPr>
        <w:t xml:space="preserve">Delgado, R. (1989) ‘Storytelling for oppositionalists and others; a pleas for narrative’, </w:t>
      </w:r>
      <w:r w:rsidRPr="00CE404F">
        <w:rPr>
          <w:rFonts w:asciiTheme="minorHAnsi" w:hAnsiTheme="minorHAnsi" w:cstheme="minorHAnsi"/>
          <w:i/>
          <w:sz w:val="23"/>
          <w:szCs w:val="23"/>
        </w:rPr>
        <w:t xml:space="preserve">Michigan Law Review, </w:t>
      </w:r>
      <w:r w:rsidRPr="00CE404F">
        <w:rPr>
          <w:rFonts w:asciiTheme="minorHAnsi" w:hAnsiTheme="minorHAnsi" w:cstheme="minorHAnsi"/>
          <w:sz w:val="23"/>
          <w:szCs w:val="23"/>
        </w:rPr>
        <w:t>87: 2411-2441.</w:t>
      </w:r>
    </w:p>
    <w:p w14:paraId="1899AC7D" w14:textId="77777777" w:rsidR="00AC5867" w:rsidRPr="00CE404F" w:rsidRDefault="00AC5867" w:rsidP="009B5DE2">
      <w:pPr>
        <w:pStyle w:val="ColorfulList-Accent11"/>
        <w:numPr>
          <w:ilvl w:val="0"/>
          <w:numId w:val="19"/>
        </w:numPr>
        <w:spacing w:before="120" w:after="120" w:line="360" w:lineRule="auto"/>
        <w:ind w:left="426"/>
        <w:contextualSpacing w:val="0"/>
        <w:jc w:val="both"/>
        <w:rPr>
          <w:rFonts w:asciiTheme="minorHAnsi" w:hAnsiTheme="minorHAnsi" w:cstheme="minorHAnsi"/>
          <w:sz w:val="23"/>
          <w:szCs w:val="23"/>
        </w:rPr>
      </w:pPr>
      <w:r w:rsidRPr="00CE404F">
        <w:rPr>
          <w:rFonts w:asciiTheme="minorHAnsi" w:hAnsiTheme="minorHAnsi" w:cstheme="minorHAnsi"/>
          <w:sz w:val="23"/>
          <w:szCs w:val="23"/>
        </w:rPr>
        <w:t xml:space="preserve">Delphy, C. (2015) </w:t>
      </w:r>
      <w:r w:rsidRPr="00CE404F">
        <w:rPr>
          <w:rFonts w:asciiTheme="minorHAnsi" w:hAnsiTheme="minorHAnsi" w:cstheme="minorHAnsi"/>
          <w:i/>
          <w:sz w:val="23"/>
          <w:szCs w:val="23"/>
        </w:rPr>
        <w:t xml:space="preserve">Separate and Dominate: Feminism and Racism after the War on Terror, </w:t>
      </w:r>
      <w:r w:rsidRPr="00CE404F">
        <w:rPr>
          <w:rFonts w:asciiTheme="minorHAnsi" w:hAnsiTheme="minorHAnsi" w:cstheme="minorHAnsi"/>
          <w:sz w:val="23"/>
          <w:szCs w:val="23"/>
        </w:rPr>
        <w:t>London: Verso.</w:t>
      </w:r>
    </w:p>
    <w:p w14:paraId="5A7AF5E6" w14:textId="77777777" w:rsidR="00AC5867" w:rsidRPr="00CE404F" w:rsidRDefault="00AC5867" w:rsidP="009B5DE2">
      <w:pPr>
        <w:pStyle w:val="ColorfulList-Accent11"/>
        <w:numPr>
          <w:ilvl w:val="0"/>
          <w:numId w:val="19"/>
        </w:numPr>
        <w:spacing w:before="120" w:after="120" w:line="360" w:lineRule="auto"/>
        <w:ind w:left="426"/>
        <w:contextualSpacing w:val="0"/>
        <w:jc w:val="both"/>
        <w:rPr>
          <w:rFonts w:asciiTheme="minorHAnsi" w:hAnsiTheme="minorHAnsi" w:cstheme="minorHAnsi"/>
          <w:sz w:val="23"/>
          <w:szCs w:val="23"/>
        </w:rPr>
      </w:pPr>
      <w:r w:rsidRPr="00CE404F">
        <w:rPr>
          <w:rFonts w:asciiTheme="minorHAnsi" w:hAnsiTheme="minorHAnsi" w:cstheme="minorHAnsi"/>
          <w:sz w:val="23"/>
          <w:szCs w:val="23"/>
        </w:rPr>
        <w:t>Delpit, L. (1995)</w:t>
      </w:r>
      <w:r w:rsidRPr="00CE404F">
        <w:rPr>
          <w:rFonts w:asciiTheme="minorHAnsi" w:hAnsiTheme="minorHAnsi" w:cstheme="minorHAnsi"/>
          <w:i/>
          <w:sz w:val="23"/>
          <w:szCs w:val="23"/>
        </w:rPr>
        <w:t xml:space="preserve"> Other people’s children: Cultural conflict in the classroom</w:t>
      </w:r>
      <w:r w:rsidRPr="00CE404F">
        <w:rPr>
          <w:rFonts w:asciiTheme="minorHAnsi" w:hAnsiTheme="minorHAnsi" w:cstheme="minorHAnsi"/>
          <w:sz w:val="23"/>
          <w:szCs w:val="23"/>
        </w:rPr>
        <w:t>. New York: New Press.</w:t>
      </w:r>
    </w:p>
    <w:p w14:paraId="3A386520" w14:textId="77777777" w:rsidR="00AC5867" w:rsidRPr="00CE404F" w:rsidRDefault="00AC5867" w:rsidP="009B5DE2">
      <w:pPr>
        <w:pStyle w:val="ColorfulList-Accent11"/>
        <w:numPr>
          <w:ilvl w:val="0"/>
          <w:numId w:val="19"/>
        </w:numPr>
        <w:spacing w:before="120" w:after="120" w:line="360" w:lineRule="auto"/>
        <w:ind w:left="426"/>
        <w:contextualSpacing w:val="0"/>
        <w:jc w:val="both"/>
        <w:rPr>
          <w:rFonts w:asciiTheme="minorHAnsi" w:hAnsiTheme="minorHAnsi" w:cstheme="minorHAnsi"/>
          <w:sz w:val="23"/>
          <w:szCs w:val="23"/>
        </w:rPr>
      </w:pPr>
      <w:r w:rsidRPr="00CE404F">
        <w:rPr>
          <w:rFonts w:asciiTheme="minorHAnsi" w:hAnsiTheme="minorHAnsi" w:cstheme="minorHAnsi"/>
          <w:sz w:val="23"/>
          <w:szCs w:val="23"/>
        </w:rPr>
        <w:t xml:space="preserve">Denzin, N.K. (1970) </w:t>
      </w:r>
      <w:r w:rsidRPr="00CE404F">
        <w:rPr>
          <w:rFonts w:asciiTheme="minorHAnsi" w:hAnsiTheme="minorHAnsi" w:cstheme="minorHAnsi"/>
          <w:i/>
          <w:sz w:val="23"/>
          <w:szCs w:val="23"/>
        </w:rPr>
        <w:t xml:space="preserve">The Research Act in Sociology, </w:t>
      </w:r>
      <w:r w:rsidRPr="00CE404F">
        <w:rPr>
          <w:rFonts w:asciiTheme="minorHAnsi" w:hAnsiTheme="minorHAnsi" w:cstheme="minorHAnsi"/>
          <w:sz w:val="23"/>
          <w:szCs w:val="23"/>
        </w:rPr>
        <w:t>London: Butterworths.</w:t>
      </w:r>
    </w:p>
    <w:p w14:paraId="208C5E09" w14:textId="77777777" w:rsidR="00AC5867" w:rsidRPr="00CE404F" w:rsidRDefault="00AC5867" w:rsidP="009B5DE2">
      <w:pPr>
        <w:pStyle w:val="ColorfulList-Accent11"/>
        <w:numPr>
          <w:ilvl w:val="0"/>
          <w:numId w:val="19"/>
        </w:numPr>
        <w:spacing w:before="120" w:after="120" w:line="360" w:lineRule="auto"/>
        <w:ind w:left="426"/>
        <w:contextualSpacing w:val="0"/>
        <w:jc w:val="both"/>
        <w:rPr>
          <w:rFonts w:asciiTheme="minorHAnsi" w:hAnsiTheme="minorHAnsi" w:cstheme="minorHAnsi"/>
          <w:sz w:val="23"/>
          <w:szCs w:val="23"/>
        </w:rPr>
      </w:pPr>
      <w:r w:rsidRPr="00CE404F">
        <w:rPr>
          <w:rFonts w:asciiTheme="minorHAnsi" w:hAnsiTheme="minorHAnsi" w:cstheme="minorHAnsi"/>
          <w:sz w:val="23"/>
          <w:szCs w:val="23"/>
        </w:rPr>
        <w:t xml:space="preserve">Dervin (2009) ‘Transcending the Culturalist Impasse in Stays Abroad: Helping Mobile Students to Appreciate Diverse Diversities’, </w:t>
      </w:r>
      <w:r w:rsidRPr="00CE404F">
        <w:rPr>
          <w:rFonts w:asciiTheme="minorHAnsi" w:hAnsiTheme="minorHAnsi" w:cstheme="minorHAnsi"/>
          <w:i/>
          <w:sz w:val="23"/>
          <w:szCs w:val="23"/>
        </w:rPr>
        <w:t xml:space="preserve">Frontiers: The Interdisciplinary Journal of Study Abroad, </w:t>
      </w:r>
      <w:r w:rsidRPr="00CE404F">
        <w:rPr>
          <w:rFonts w:asciiTheme="minorHAnsi" w:hAnsiTheme="minorHAnsi" w:cstheme="minorHAnsi"/>
          <w:sz w:val="23"/>
          <w:szCs w:val="23"/>
        </w:rPr>
        <w:t>18: 119-141.</w:t>
      </w:r>
    </w:p>
    <w:p w14:paraId="440037D7" w14:textId="77777777" w:rsidR="00AC5867" w:rsidRPr="00CE404F" w:rsidRDefault="00AC5867" w:rsidP="009B5DE2">
      <w:pPr>
        <w:pStyle w:val="ColorfulList-Accent11"/>
        <w:numPr>
          <w:ilvl w:val="0"/>
          <w:numId w:val="19"/>
        </w:numPr>
        <w:spacing w:before="120" w:after="120" w:line="360" w:lineRule="auto"/>
        <w:ind w:left="426"/>
        <w:contextualSpacing w:val="0"/>
        <w:jc w:val="both"/>
        <w:rPr>
          <w:rFonts w:asciiTheme="minorHAnsi" w:hAnsiTheme="minorHAnsi" w:cstheme="minorHAnsi"/>
          <w:sz w:val="23"/>
          <w:szCs w:val="23"/>
        </w:rPr>
      </w:pPr>
      <w:r w:rsidRPr="00CE404F">
        <w:rPr>
          <w:rFonts w:asciiTheme="minorHAnsi" w:hAnsiTheme="minorHAnsi" w:cstheme="minorHAnsi"/>
          <w:sz w:val="23"/>
          <w:szCs w:val="23"/>
        </w:rPr>
        <w:t xml:space="preserve">Dervin (2010) ‘Assessing intercultural competence in language learning and teaching: a critical review of current efforts’, </w:t>
      </w:r>
      <w:r w:rsidRPr="00CE404F">
        <w:rPr>
          <w:rFonts w:asciiTheme="minorHAnsi" w:hAnsiTheme="minorHAnsi" w:cstheme="minorHAnsi"/>
          <w:i/>
          <w:sz w:val="23"/>
          <w:szCs w:val="23"/>
        </w:rPr>
        <w:t>New Approaches to Assessment in Higher Education,</w:t>
      </w:r>
      <w:r w:rsidRPr="00CE404F">
        <w:rPr>
          <w:rFonts w:asciiTheme="minorHAnsi" w:hAnsiTheme="minorHAnsi" w:cstheme="minorHAnsi"/>
          <w:sz w:val="23"/>
          <w:szCs w:val="23"/>
        </w:rPr>
        <w:t xml:space="preserve"> 5: 155-172.</w:t>
      </w:r>
    </w:p>
    <w:p w14:paraId="576B1243" w14:textId="77777777" w:rsidR="00AC5867" w:rsidRPr="00CE404F" w:rsidRDefault="00AC5867" w:rsidP="009B5DE2">
      <w:pPr>
        <w:pStyle w:val="ColorfulList-Accent11"/>
        <w:numPr>
          <w:ilvl w:val="0"/>
          <w:numId w:val="19"/>
        </w:numPr>
        <w:spacing w:before="120" w:after="120" w:line="360" w:lineRule="auto"/>
        <w:ind w:left="426"/>
        <w:contextualSpacing w:val="0"/>
        <w:jc w:val="both"/>
        <w:rPr>
          <w:rFonts w:asciiTheme="minorHAnsi" w:hAnsiTheme="minorHAnsi" w:cstheme="minorHAnsi"/>
          <w:sz w:val="23"/>
          <w:szCs w:val="23"/>
        </w:rPr>
      </w:pPr>
      <w:r w:rsidRPr="00CE404F">
        <w:rPr>
          <w:rFonts w:asciiTheme="minorHAnsi" w:hAnsiTheme="minorHAnsi" w:cstheme="minorHAnsi"/>
          <w:sz w:val="23"/>
          <w:szCs w:val="23"/>
        </w:rPr>
        <w:t xml:space="preserve">Deyhle, D. &amp; K. Swisher (1999) ‘Research in American Indian and Alaska Native Education: From assimilation to self-determination’, </w:t>
      </w:r>
      <w:r w:rsidRPr="00CE404F">
        <w:rPr>
          <w:rFonts w:asciiTheme="minorHAnsi" w:hAnsiTheme="minorHAnsi" w:cstheme="minorHAnsi"/>
          <w:i/>
          <w:sz w:val="23"/>
          <w:szCs w:val="23"/>
        </w:rPr>
        <w:t>Review of Research in Education,</w:t>
      </w:r>
      <w:r w:rsidRPr="00CE404F">
        <w:rPr>
          <w:rFonts w:asciiTheme="minorHAnsi" w:hAnsiTheme="minorHAnsi" w:cstheme="minorHAnsi"/>
          <w:sz w:val="23"/>
          <w:szCs w:val="23"/>
        </w:rPr>
        <w:t xml:space="preserve"> 22: 113-194.</w:t>
      </w:r>
    </w:p>
    <w:p w14:paraId="41A88867" w14:textId="77777777" w:rsidR="00AC5867" w:rsidRPr="00CE404F" w:rsidRDefault="00AC5867" w:rsidP="009B5DE2">
      <w:pPr>
        <w:pStyle w:val="ColorfulList-Accent11"/>
        <w:numPr>
          <w:ilvl w:val="0"/>
          <w:numId w:val="19"/>
        </w:numPr>
        <w:spacing w:before="120" w:after="120" w:line="360" w:lineRule="auto"/>
        <w:ind w:left="426"/>
        <w:contextualSpacing w:val="0"/>
        <w:jc w:val="both"/>
        <w:rPr>
          <w:rFonts w:asciiTheme="minorHAnsi" w:hAnsiTheme="minorHAnsi" w:cstheme="minorHAnsi"/>
          <w:sz w:val="23"/>
          <w:szCs w:val="23"/>
        </w:rPr>
      </w:pPr>
      <w:r w:rsidRPr="00CE404F">
        <w:rPr>
          <w:rFonts w:asciiTheme="minorHAnsi" w:hAnsiTheme="minorHAnsi" w:cstheme="minorHAnsi"/>
          <w:sz w:val="23"/>
          <w:szCs w:val="23"/>
        </w:rPr>
        <w:t xml:space="preserve">DfE [Department for Education] (1992) </w:t>
      </w:r>
      <w:r w:rsidRPr="00CE404F">
        <w:rPr>
          <w:rFonts w:asciiTheme="minorHAnsi" w:hAnsiTheme="minorHAnsi" w:cstheme="minorHAnsi"/>
          <w:i/>
          <w:sz w:val="23"/>
          <w:szCs w:val="23"/>
        </w:rPr>
        <w:t>Statistical Report</w:t>
      </w:r>
      <w:r w:rsidRPr="00CE404F">
        <w:rPr>
          <w:rFonts w:asciiTheme="minorHAnsi" w:hAnsiTheme="minorHAnsi" w:cstheme="minorHAnsi"/>
          <w:sz w:val="23"/>
          <w:szCs w:val="23"/>
        </w:rPr>
        <w:t>. London: HMSO.</w:t>
      </w:r>
    </w:p>
    <w:p w14:paraId="00A70474" w14:textId="62A08DDC" w:rsidR="00B535DA" w:rsidRPr="00AD4249" w:rsidRDefault="00B535DA" w:rsidP="009B5DE2">
      <w:pPr>
        <w:pStyle w:val="ColorfulList-Accent11"/>
        <w:numPr>
          <w:ilvl w:val="0"/>
          <w:numId w:val="19"/>
        </w:numPr>
        <w:spacing w:before="120" w:after="120" w:line="360" w:lineRule="auto"/>
        <w:ind w:left="426"/>
        <w:contextualSpacing w:val="0"/>
        <w:jc w:val="both"/>
        <w:rPr>
          <w:rFonts w:asciiTheme="minorHAnsi" w:hAnsiTheme="minorHAnsi" w:cstheme="minorHAnsi"/>
          <w:sz w:val="23"/>
          <w:szCs w:val="23"/>
        </w:rPr>
      </w:pPr>
      <w:r w:rsidRPr="00AD4249">
        <w:lastRenderedPageBreak/>
        <w:t xml:space="preserve">Dickson-Swift, V., E. James, s. Kippen &amp; P. Liamputtong Rice (2007), ‘Doing sensitive research: What challenges to qualitative researchers face?’, </w:t>
      </w:r>
      <w:r w:rsidRPr="00AD4249">
        <w:rPr>
          <w:i/>
        </w:rPr>
        <w:t>Qualitative Research</w:t>
      </w:r>
      <w:r w:rsidRPr="00AD4249">
        <w:t>, 7 (3): 327-353.</w:t>
      </w:r>
    </w:p>
    <w:p w14:paraId="7985BF1E" w14:textId="6E24463A" w:rsidR="00AC5867" w:rsidRPr="00CE404F" w:rsidRDefault="00AC5867" w:rsidP="009B5DE2">
      <w:pPr>
        <w:pStyle w:val="ColorfulList-Accent11"/>
        <w:numPr>
          <w:ilvl w:val="0"/>
          <w:numId w:val="19"/>
        </w:numPr>
        <w:spacing w:before="120" w:after="120" w:line="360" w:lineRule="auto"/>
        <w:ind w:left="426"/>
        <w:contextualSpacing w:val="0"/>
        <w:jc w:val="both"/>
        <w:rPr>
          <w:rFonts w:asciiTheme="minorHAnsi" w:hAnsiTheme="minorHAnsi" w:cstheme="minorHAnsi"/>
          <w:sz w:val="23"/>
          <w:szCs w:val="23"/>
        </w:rPr>
      </w:pPr>
      <w:r w:rsidRPr="00CE404F">
        <w:rPr>
          <w:rFonts w:asciiTheme="minorHAnsi" w:hAnsiTheme="minorHAnsi" w:cstheme="minorHAnsi"/>
          <w:bCs/>
          <w:sz w:val="23"/>
          <w:szCs w:val="23"/>
        </w:rPr>
        <w:t xml:space="preserve">Diver, S.W., &amp; M.N. Higgins (2014) ‘Giving back through collaborative research: Towards a practice of dynamic reciprocity’, </w:t>
      </w:r>
      <w:r w:rsidRPr="00CE404F">
        <w:rPr>
          <w:rFonts w:asciiTheme="minorHAnsi" w:hAnsiTheme="minorHAnsi" w:cstheme="minorHAnsi"/>
          <w:bCs/>
          <w:i/>
          <w:iCs/>
          <w:sz w:val="23"/>
          <w:szCs w:val="23"/>
        </w:rPr>
        <w:t>Journal of Research Practice</w:t>
      </w:r>
      <w:r w:rsidRPr="00CE404F">
        <w:rPr>
          <w:rFonts w:asciiTheme="minorHAnsi" w:hAnsiTheme="minorHAnsi" w:cstheme="minorHAnsi"/>
          <w:bCs/>
          <w:sz w:val="23"/>
          <w:szCs w:val="23"/>
        </w:rPr>
        <w:t xml:space="preserve">, </w:t>
      </w:r>
      <w:r w:rsidRPr="00CE404F">
        <w:rPr>
          <w:rFonts w:asciiTheme="minorHAnsi" w:hAnsiTheme="minorHAnsi" w:cstheme="minorHAnsi"/>
          <w:bCs/>
          <w:iCs/>
          <w:sz w:val="23"/>
          <w:szCs w:val="23"/>
        </w:rPr>
        <w:t xml:space="preserve">10 </w:t>
      </w:r>
      <w:r w:rsidRPr="00CE404F">
        <w:rPr>
          <w:rFonts w:asciiTheme="minorHAnsi" w:hAnsiTheme="minorHAnsi" w:cstheme="minorHAnsi"/>
          <w:bCs/>
          <w:sz w:val="23"/>
          <w:szCs w:val="23"/>
        </w:rPr>
        <w:t>(2), Article N18.</w:t>
      </w:r>
    </w:p>
    <w:p w14:paraId="1B01CABA" w14:textId="77777777" w:rsidR="00AC5867" w:rsidRPr="00AD4249" w:rsidRDefault="00AC5867" w:rsidP="009B5DE2">
      <w:pPr>
        <w:pStyle w:val="ColorfulList-Accent11"/>
        <w:numPr>
          <w:ilvl w:val="0"/>
          <w:numId w:val="19"/>
        </w:numPr>
        <w:spacing w:before="120" w:after="120" w:line="360" w:lineRule="auto"/>
        <w:ind w:left="426"/>
        <w:contextualSpacing w:val="0"/>
        <w:jc w:val="both"/>
        <w:rPr>
          <w:rFonts w:asciiTheme="minorHAnsi" w:hAnsiTheme="minorHAnsi" w:cstheme="minorHAnsi"/>
          <w:sz w:val="23"/>
          <w:szCs w:val="23"/>
        </w:rPr>
      </w:pPr>
      <w:r w:rsidRPr="00CE404F">
        <w:rPr>
          <w:rFonts w:asciiTheme="minorHAnsi" w:hAnsiTheme="minorHAnsi" w:cstheme="minorHAnsi"/>
          <w:sz w:val="23"/>
          <w:szCs w:val="23"/>
        </w:rPr>
        <w:t xml:space="preserve">Dixson, A.D. &amp; C.K. Rousseau (2006) </w:t>
      </w:r>
      <w:r w:rsidRPr="00CE404F">
        <w:rPr>
          <w:rFonts w:asciiTheme="minorHAnsi" w:hAnsiTheme="minorHAnsi" w:cstheme="minorHAnsi"/>
          <w:i/>
          <w:sz w:val="23"/>
          <w:szCs w:val="23"/>
        </w:rPr>
        <w:t xml:space="preserve">Critical Race Theory in Education: All God’s Children Got </w:t>
      </w:r>
      <w:r w:rsidRPr="00AD4249">
        <w:rPr>
          <w:rFonts w:asciiTheme="minorHAnsi" w:hAnsiTheme="minorHAnsi" w:cstheme="minorHAnsi"/>
          <w:i/>
          <w:sz w:val="23"/>
          <w:szCs w:val="23"/>
        </w:rPr>
        <w:t xml:space="preserve">a Song, </w:t>
      </w:r>
      <w:r w:rsidRPr="00AD4249">
        <w:rPr>
          <w:rFonts w:asciiTheme="minorHAnsi" w:hAnsiTheme="minorHAnsi" w:cstheme="minorHAnsi"/>
          <w:sz w:val="23"/>
          <w:szCs w:val="23"/>
        </w:rPr>
        <w:t>New York: Routledge.</w:t>
      </w:r>
    </w:p>
    <w:p w14:paraId="5AFC62DC" w14:textId="149D3798" w:rsidR="00CA4072" w:rsidRPr="00AD4249" w:rsidRDefault="00CA4072" w:rsidP="009B5DE2">
      <w:pPr>
        <w:pStyle w:val="ColorfulList-Accent11"/>
        <w:numPr>
          <w:ilvl w:val="0"/>
          <w:numId w:val="19"/>
        </w:numPr>
        <w:spacing w:before="120" w:after="120" w:line="360" w:lineRule="auto"/>
        <w:ind w:left="426"/>
        <w:contextualSpacing w:val="0"/>
        <w:jc w:val="both"/>
        <w:rPr>
          <w:rFonts w:asciiTheme="minorHAnsi" w:hAnsiTheme="minorHAnsi" w:cstheme="minorHAnsi"/>
          <w:sz w:val="23"/>
          <w:szCs w:val="23"/>
        </w:rPr>
      </w:pPr>
      <w:r w:rsidRPr="00AD4249">
        <w:rPr>
          <w:rFonts w:asciiTheme="minorHAnsi" w:hAnsiTheme="minorHAnsi" w:cstheme="minorHAnsi"/>
          <w:sz w:val="23"/>
          <w:szCs w:val="23"/>
        </w:rPr>
        <w:t xml:space="preserve">Doharty, N. (2018) ‘‘I FELT DEAD’: applying a racial microaggressions framework to black students’ experiences of Black History Month and Black History’, </w:t>
      </w:r>
      <w:r w:rsidRPr="00AD4249">
        <w:rPr>
          <w:rFonts w:asciiTheme="minorHAnsi" w:hAnsiTheme="minorHAnsi" w:cstheme="minorHAnsi"/>
          <w:i/>
          <w:sz w:val="23"/>
          <w:szCs w:val="23"/>
        </w:rPr>
        <w:t xml:space="preserve">Race Ethnicity and Education, </w:t>
      </w:r>
      <w:r w:rsidRPr="00AD4249">
        <w:rPr>
          <w:rFonts w:asciiTheme="minorHAnsi" w:hAnsiTheme="minorHAnsi" w:cstheme="minorHAnsi"/>
          <w:sz w:val="23"/>
          <w:szCs w:val="23"/>
        </w:rPr>
        <w:t xml:space="preserve">Published online: </w:t>
      </w:r>
      <w:hyperlink r:id="rId16" w:history="1">
        <w:r w:rsidRPr="00AD4249">
          <w:rPr>
            <w:rStyle w:val="Hyperlink"/>
            <w:rFonts w:asciiTheme="minorHAnsi" w:hAnsiTheme="minorHAnsi" w:cstheme="minorHAnsi"/>
            <w:color w:val="auto"/>
            <w:sz w:val="23"/>
            <w:szCs w:val="23"/>
          </w:rPr>
          <w:t>http://doi.org/10.1080/13613324.2017.1417253</w:t>
        </w:r>
      </w:hyperlink>
      <w:r w:rsidRPr="00AD4249">
        <w:rPr>
          <w:rFonts w:asciiTheme="minorHAnsi" w:hAnsiTheme="minorHAnsi" w:cstheme="minorHAnsi"/>
          <w:sz w:val="23"/>
          <w:szCs w:val="23"/>
        </w:rPr>
        <w:t xml:space="preserve"> </w:t>
      </w:r>
    </w:p>
    <w:p w14:paraId="2ECAF98B" w14:textId="7E99526F" w:rsidR="00AC5867" w:rsidRPr="00CE404F" w:rsidRDefault="00AC5867" w:rsidP="009B5DE2">
      <w:pPr>
        <w:pStyle w:val="ColorfulList-Accent11"/>
        <w:numPr>
          <w:ilvl w:val="0"/>
          <w:numId w:val="19"/>
        </w:numPr>
        <w:spacing w:before="120" w:after="120" w:line="360" w:lineRule="auto"/>
        <w:ind w:left="426"/>
        <w:contextualSpacing w:val="0"/>
        <w:jc w:val="both"/>
        <w:rPr>
          <w:rFonts w:asciiTheme="minorHAnsi" w:hAnsiTheme="minorHAnsi" w:cstheme="minorHAnsi"/>
          <w:sz w:val="23"/>
          <w:szCs w:val="23"/>
        </w:rPr>
      </w:pPr>
      <w:r w:rsidRPr="00CE404F">
        <w:rPr>
          <w:rFonts w:asciiTheme="minorHAnsi" w:hAnsiTheme="minorHAnsi" w:cstheme="minorHAnsi"/>
          <w:sz w:val="23"/>
          <w:szCs w:val="23"/>
        </w:rPr>
        <w:t xml:space="preserve">Du Bois, W.E.B. (1994 [1903]) </w:t>
      </w:r>
      <w:r w:rsidRPr="00CE404F">
        <w:rPr>
          <w:rFonts w:asciiTheme="minorHAnsi" w:hAnsiTheme="minorHAnsi" w:cstheme="minorHAnsi"/>
          <w:i/>
          <w:sz w:val="23"/>
          <w:szCs w:val="23"/>
        </w:rPr>
        <w:t xml:space="preserve">The Souls of Black Folk, </w:t>
      </w:r>
      <w:r w:rsidRPr="00CE404F">
        <w:rPr>
          <w:rFonts w:asciiTheme="minorHAnsi" w:hAnsiTheme="minorHAnsi" w:cstheme="minorHAnsi"/>
          <w:sz w:val="23"/>
          <w:szCs w:val="23"/>
        </w:rPr>
        <w:t>New York: Dover.</w:t>
      </w:r>
    </w:p>
    <w:p w14:paraId="3BD41746" w14:textId="77777777" w:rsidR="00AC5867" w:rsidRPr="00CE404F" w:rsidRDefault="00AC5867" w:rsidP="009B5DE2">
      <w:pPr>
        <w:pStyle w:val="ColorfulList-Accent11"/>
        <w:numPr>
          <w:ilvl w:val="0"/>
          <w:numId w:val="19"/>
        </w:numPr>
        <w:spacing w:before="120" w:after="120" w:line="360" w:lineRule="auto"/>
        <w:ind w:left="426"/>
        <w:contextualSpacing w:val="0"/>
        <w:jc w:val="both"/>
        <w:rPr>
          <w:rFonts w:asciiTheme="minorHAnsi" w:hAnsiTheme="minorHAnsi" w:cstheme="minorHAnsi"/>
          <w:sz w:val="23"/>
          <w:szCs w:val="23"/>
        </w:rPr>
      </w:pPr>
      <w:r w:rsidRPr="00CE404F">
        <w:rPr>
          <w:rFonts w:asciiTheme="minorHAnsi" w:hAnsiTheme="minorHAnsi" w:cstheme="minorHAnsi"/>
          <w:bCs/>
          <w:sz w:val="23"/>
          <w:szCs w:val="23"/>
        </w:rPr>
        <w:t xml:space="preserve">Dyer, R. (1986) </w:t>
      </w:r>
      <w:r w:rsidRPr="00CE404F">
        <w:rPr>
          <w:rFonts w:asciiTheme="minorHAnsi" w:hAnsiTheme="minorHAnsi" w:cstheme="minorHAnsi"/>
          <w:bCs/>
          <w:i/>
          <w:sz w:val="23"/>
          <w:szCs w:val="23"/>
        </w:rPr>
        <w:t xml:space="preserve">Heavenly Bodies: Film Stars and Society, </w:t>
      </w:r>
      <w:r w:rsidRPr="00CE404F">
        <w:rPr>
          <w:rFonts w:asciiTheme="minorHAnsi" w:hAnsiTheme="minorHAnsi" w:cstheme="minorHAnsi"/>
          <w:bCs/>
          <w:sz w:val="23"/>
          <w:szCs w:val="23"/>
        </w:rPr>
        <w:t>New York: Macmillan Education Ltd.</w:t>
      </w:r>
    </w:p>
    <w:p w14:paraId="528DA0BC" w14:textId="77777777" w:rsidR="00AC5867" w:rsidRPr="00CE404F" w:rsidRDefault="00AC5867" w:rsidP="009B5DE2">
      <w:pPr>
        <w:pStyle w:val="ColorfulList-Accent11"/>
        <w:numPr>
          <w:ilvl w:val="0"/>
          <w:numId w:val="19"/>
        </w:numPr>
        <w:spacing w:before="120" w:after="120" w:line="360" w:lineRule="auto"/>
        <w:ind w:left="426"/>
        <w:contextualSpacing w:val="0"/>
        <w:jc w:val="both"/>
        <w:rPr>
          <w:rFonts w:asciiTheme="minorHAnsi" w:hAnsiTheme="minorHAnsi" w:cstheme="minorHAnsi"/>
          <w:sz w:val="23"/>
          <w:szCs w:val="23"/>
        </w:rPr>
      </w:pPr>
      <w:r w:rsidRPr="00CE404F">
        <w:rPr>
          <w:rFonts w:asciiTheme="minorHAnsi" w:hAnsiTheme="minorHAnsi" w:cstheme="minorHAnsi"/>
          <w:sz w:val="23"/>
          <w:szCs w:val="23"/>
        </w:rPr>
        <w:t xml:space="preserve">Dyer, R. (1997) </w:t>
      </w:r>
      <w:r w:rsidRPr="00CE404F">
        <w:rPr>
          <w:rFonts w:asciiTheme="minorHAnsi" w:hAnsiTheme="minorHAnsi" w:cstheme="minorHAnsi"/>
          <w:i/>
          <w:sz w:val="23"/>
          <w:szCs w:val="23"/>
        </w:rPr>
        <w:t>White.</w:t>
      </w:r>
      <w:r w:rsidRPr="00CE404F">
        <w:rPr>
          <w:rFonts w:asciiTheme="minorHAnsi" w:hAnsiTheme="minorHAnsi" w:cstheme="minorHAnsi"/>
          <w:sz w:val="23"/>
          <w:szCs w:val="23"/>
        </w:rPr>
        <w:t xml:space="preserve"> London: Routledge.</w:t>
      </w:r>
    </w:p>
    <w:p w14:paraId="1E5C3101" w14:textId="35A9435E"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bCs/>
          <w:sz w:val="23"/>
          <w:szCs w:val="23"/>
        </w:rPr>
        <w:t xml:space="preserve">Dyer, R. (2003a) ‘The matter of whiteness’, in M. Kimmel &amp; A. Ferber (eds) </w:t>
      </w:r>
      <w:r w:rsidRPr="00CE404F">
        <w:rPr>
          <w:rFonts w:asciiTheme="minorHAnsi" w:hAnsiTheme="minorHAnsi" w:cstheme="minorHAnsi"/>
          <w:bCs/>
          <w:i/>
          <w:sz w:val="23"/>
          <w:szCs w:val="23"/>
        </w:rPr>
        <w:t>A reader: Privilege</w:t>
      </w:r>
      <w:r w:rsidRPr="00CE404F">
        <w:rPr>
          <w:rFonts w:asciiTheme="minorHAnsi" w:hAnsiTheme="minorHAnsi" w:cstheme="minorHAnsi"/>
          <w:bCs/>
          <w:sz w:val="23"/>
          <w:szCs w:val="23"/>
        </w:rPr>
        <w:t>. Oxford: Westview Press, 21-32.</w:t>
      </w:r>
    </w:p>
    <w:p w14:paraId="51D0ABA2"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ECU [Equality Challenge Unit] (nd.)  ‘Race Equality Charter’. </w:t>
      </w:r>
      <w:hyperlink r:id="rId17" w:history="1">
        <w:r w:rsidRPr="00CE404F">
          <w:rPr>
            <w:rStyle w:val="Hyperlink"/>
            <w:rFonts w:asciiTheme="minorHAnsi" w:hAnsiTheme="minorHAnsi" w:cstheme="minorHAnsi"/>
            <w:color w:val="auto"/>
            <w:sz w:val="23"/>
            <w:szCs w:val="23"/>
          </w:rPr>
          <w:t>httP://www.edu.ac.uk/equality-charters/race-equality-charter/</w:t>
        </w:r>
      </w:hyperlink>
      <w:r w:rsidRPr="00CE404F">
        <w:rPr>
          <w:rFonts w:asciiTheme="minorHAnsi" w:hAnsiTheme="minorHAnsi" w:cstheme="minorHAnsi"/>
          <w:sz w:val="23"/>
          <w:szCs w:val="23"/>
        </w:rPr>
        <w:t xml:space="preserve"> (accessed 25/11/2016)</w:t>
      </w:r>
    </w:p>
    <w:p w14:paraId="4D554F80"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Elgot, J. (2016) ‘Malia Bouatti’s election as NUS proves deeply divisive’, </w:t>
      </w:r>
      <w:r w:rsidRPr="00CE404F">
        <w:rPr>
          <w:rFonts w:asciiTheme="minorHAnsi" w:hAnsiTheme="minorHAnsi" w:cstheme="minorHAnsi"/>
          <w:i/>
          <w:sz w:val="23"/>
          <w:szCs w:val="23"/>
        </w:rPr>
        <w:t xml:space="preserve">The Guardian, </w:t>
      </w:r>
      <w:r w:rsidRPr="00CE404F">
        <w:rPr>
          <w:rFonts w:asciiTheme="minorHAnsi" w:hAnsiTheme="minorHAnsi" w:cstheme="minorHAnsi"/>
          <w:sz w:val="23"/>
          <w:szCs w:val="23"/>
        </w:rPr>
        <w:t>April 22: https://www.theguardian.com/education/2016/apr/22/malia-bouattia-election-nus-president-deeply-divisive-jewish-student-groups (accessed 05/05/2016).</w:t>
      </w:r>
    </w:p>
    <w:p w14:paraId="5CD7BFAF"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Ellingson, L., &amp; C. Elli (2008) ‘Autoethnography as constructionist project’, in J.A. Holstein &amp; J.F. Gubrium (eds.) </w:t>
      </w:r>
      <w:r w:rsidRPr="00CE404F">
        <w:rPr>
          <w:rFonts w:asciiTheme="minorHAnsi" w:hAnsiTheme="minorHAnsi" w:cstheme="minorHAnsi"/>
          <w:i/>
          <w:iCs/>
          <w:sz w:val="23"/>
          <w:szCs w:val="23"/>
        </w:rPr>
        <w:t>Handbook of constructionist research,</w:t>
      </w:r>
      <w:r w:rsidRPr="00CE404F">
        <w:rPr>
          <w:rFonts w:asciiTheme="minorHAnsi" w:hAnsiTheme="minorHAnsi" w:cstheme="minorHAnsi"/>
          <w:sz w:val="23"/>
          <w:szCs w:val="23"/>
        </w:rPr>
        <w:t xml:space="preserve"> New York: Guilford Press: 445-466.</w:t>
      </w:r>
    </w:p>
    <w:p w14:paraId="5BE182C6" w14:textId="77777777" w:rsidR="00AC5867" w:rsidRPr="00CE404F" w:rsidRDefault="00AC5867" w:rsidP="009B5DE2">
      <w:pPr>
        <w:pStyle w:val="ListParagraph"/>
        <w:numPr>
          <w:ilvl w:val="0"/>
          <w:numId w:val="19"/>
        </w:numPr>
        <w:spacing w:before="120" w:after="120" w:line="360" w:lineRule="auto"/>
        <w:ind w:left="426"/>
        <w:contextualSpacing w:val="0"/>
        <w:jc w:val="both"/>
        <w:rPr>
          <w:rFonts w:asciiTheme="minorHAnsi" w:hAnsiTheme="minorHAnsi" w:cstheme="minorHAnsi"/>
          <w:sz w:val="23"/>
          <w:szCs w:val="23"/>
        </w:rPr>
      </w:pPr>
      <w:r w:rsidRPr="00CE404F">
        <w:rPr>
          <w:rFonts w:asciiTheme="minorHAnsi" w:hAnsiTheme="minorHAnsi" w:cstheme="minorHAnsi"/>
          <w:sz w:val="23"/>
          <w:szCs w:val="23"/>
        </w:rPr>
        <w:t xml:space="preserve">Elliott, J. (2005) </w:t>
      </w:r>
      <w:r w:rsidRPr="00CE404F">
        <w:rPr>
          <w:rFonts w:asciiTheme="minorHAnsi" w:hAnsiTheme="minorHAnsi" w:cstheme="minorHAnsi"/>
          <w:i/>
          <w:sz w:val="23"/>
          <w:szCs w:val="23"/>
        </w:rPr>
        <w:t xml:space="preserve">Using Narrative in Social Research: Qualitative and Quantitave Approaches. </w:t>
      </w:r>
      <w:r w:rsidRPr="00CE404F">
        <w:rPr>
          <w:rFonts w:asciiTheme="minorHAnsi" w:hAnsiTheme="minorHAnsi" w:cstheme="minorHAnsi"/>
          <w:sz w:val="23"/>
          <w:szCs w:val="23"/>
        </w:rPr>
        <w:t>Sage: London.</w:t>
      </w:r>
    </w:p>
    <w:p w14:paraId="7562DCD7" w14:textId="77777777" w:rsidR="00AC5867" w:rsidRPr="00CE404F" w:rsidRDefault="00AC5867" w:rsidP="009B5DE2">
      <w:pPr>
        <w:pStyle w:val="ListParagraph"/>
        <w:numPr>
          <w:ilvl w:val="0"/>
          <w:numId w:val="19"/>
        </w:numPr>
        <w:spacing w:before="120" w:after="120" w:line="360" w:lineRule="auto"/>
        <w:ind w:left="426"/>
        <w:contextualSpacing w:val="0"/>
        <w:jc w:val="both"/>
        <w:rPr>
          <w:rFonts w:asciiTheme="minorHAnsi" w:hAnsiTheme="minorHAnsi" w:cstheme="minorHAnsi"/>
          <w:sz w:val="23"/>
          <w:szCs w:val="23"/>
        </w:rPr>
      </w:pPr>
      <w:r w:rsidRPr="00CE404F">
        <w:rPr>
          <w:rFonts w:asciiTheme="minorHAnsi" w:hAnsiTheme="minorHAnsi" w:cstheme="minorHAnsi"/>
          <w:sz w:val="23"/>
          <w:szCs w:val="23"/>
        </w:rPr>
        <w:t xml:space="preserve">Ellison, R. (1952) </w:t>
      </w:r>
      <w:r w:rsidRPr="00CE404F">
        <w:rPr>
          <w:rFonts w:asciiTheme="minorHAnsi" w:hAnsiTheme="minorHAnsi" w:cstheme="minorHAnsi"/>
          <w:i/>
          <w:sz w:val="23"/>
          <w:szCs w:val="23"/>
        </w:rPr>
        <w:t xml:space="preserve">Invisible Man, </w:t>
      </w:r>
      <w:r w:rsidRPr="00CE404F">
        <w:rPr>
          <w:rFonts w:asciiTheme="minorHAnsi" w:hAnsiTheme="minorHAnsi" w:cstheme="minorHAnsi"/>
          <w:sz w:val="23"/>
          <w:szCs w:val="23"/>
        </w:rPr>
        <w:t>New York: Random House.</w:t>
      </w:r>
    </w:p>
    <w:p w14:paraId="6CBF080F" w14:textId="77777777" w:rsidR="00AC5867" w:rsidRPr="00CE404F" w:rsidRDefault="00AC5867" w:rsidP="009B5DE2">
      <w:pPr>
        <w:pStyle w:val="ColorfulList-Accent11"/>
        <w:numPr>
          <w:ilvl w:val="0"/>
          <w:numId w:val="19"/>
        </w:numPr>
        <w:spacing w:before="120" w:after="120" w:line="360" w:lineRule="auto"/>
        <w:ind w:left="426"/>
        <w:contextualSpacing w:val="0"/>
        <w:jc w:val="both"/>
        <w:rPr>
          <w:rFonts w:asciiTheme="minorHAnsi" w:hAnsiTheme="minorHAnsi" w:cstheme="minorHAnsi"/>
          <w:sz w:val="23"/>
          <w:szCs w:val="23"/>
        </w:rPr>
      </w:pPr>
      <w:r w:rsidRPr="00CE404F">
        <w:rPr>
          <w:rFonts w:asciiTheme="minorHAnsi" w:hAnsiTheme="minorHAnsi" w:cstheme="minorHAnsi"/>
          <w:sz w:val="23"/>
          <w:szCs w:val="23"/>
        </w:rPr>
        <w:t xml:space="preserve">Ellsworth, E. (1992) </w:t>
      </w:r>
      <w:r w:rsidRPr="00CE404F">
        <w:rPr>
          <w:rFonts w:asciiTheme="minorHAnsi" w:hAnsiTheme="minorHAnsi" w:cstheme="minorHAnsi"/>
          <w:i/>
          <w:sz w:val="23"/>
          <w:szCs w:val="23"/>
        </w:rPr>
        <w:t>Teaching positions: difference, pedagogy and the power of address</w:t>
      </w:r>
      <w:r w:rsidRPr="00CE404F">
        <w:rPr>
          <w:rFonts w:asciiTheme="minorHAnsi" w:hAnsiTheme="minorHAnsi" w:cstheme="minorHAnsi"/>
          <w:sz w:val="23"/>
          <w:szCs w:val="23"/>
        </w:rPr>
        <w:t xml:space="preserve">. London: Teachers’ College Press. </w:t>
      </w:r>
    </w:p>
    <w:p w14:paraId="77A50D46" w14:textId="77777777" w:rsidR="00AC5867" w:rsidRPr="00CE404F" w:rsidRDefault="00AC5867" w:rsidP="009B5DE2">
      <w:pPr>
        <w:pStyle w:val="ColorfulList-Accent11"/>
        <w:numPr>
          <w:ilvl w:val="0"/>
          <w:numId w:val="19"/>
        </w:numPr>
        <w:spacing w:before="120" w:after="120" w:line="360" w:lineRule="auto"/>
        <w:ind w:left="426"/>
        <w:contextualSpacing w:val="0"/>
        <w:jc w:val="both"/>
        <w:rPr>
          <w:rFonts w:asciiTheme="minorHAnsi" w:hAnsiTheme="minorHAnsi" w:cstheme="minorHAnsi"/>
          <w:sz w:val="23"/>
          <w:szCs w:val="23"/>
        </w:rPr>
      </w:pPr>
      <w:r w:rsidRPr="00CE404F">
        <w:rPr>
          <w:rFonts w:asciiTheme="minorHAnsi" w:hAnsiTheme="minorHAnsi" w:cstheme="minorHAnsi"/>
          <w:sz w:val="23"/>
          <w:szCs w:val="23"/>
        </w:rPr>
        <w:lastRenderedPageBreak/>
        <w:t xml:space="preserve">England, K.V.L. (1994) ‘Getting personal: Reflexivity, positionality, and feminist research’, </w:t>
      </w:r>
      <w:r w:rsidRPr="00CE404F">
        <w:rPr>
          <w:rFonts w:asciiTheme="minorHAnsi" w:hAnsiTheme="minorHAnsi" w:cstheme="minorHAnsi"/>
          <w:i/>
          <w:iCs/>
          <w:sz w:val="23"/>
          <w:szCs w:val="23"/>
        </w:rPr>
        <w:t xml:space="preserve">The Professional  Geographer, </w:t>
      </w:r>
      <w:r w:rsidRPr="00CE404F">
        <w:rPr>
          <w:rFonts w:asciiTheme="minorHAnsi" w:hAnsiTheme="minorHAnsi" w:cstheme="minorHAnsi"/>
          <w:iCs/>
          <w:sz w:val="23"/>
          <w:szCs w:val="23"/>
        </w:rPr>
        <w:t>46</w:t>
      </w:r>
      <w:r w:rsidRPr="00CE404F">
        <w:rPr>
          <w:rFonts w:asciiTheme="minorHAnsi" w:hAnsiTheme="minorHAnsi" w:cstheme="minorHAnsi"/>
          <w:sz w:val="23"/>
          <w:szCs w:val="23"/>
        </w:rPr>
        <w:t xml:space="preserve"> (1): 80-89.</w:t>
      </w:r>
    </w:p>
    <w:p w14:paraId="11FB30F1" w14:textId="77777777" w:rsidR="00AC5867" w:rsidRPr="00CE404F" w:rsidRDefault="00AC5867" w:rsidP="009B5DE2">
      <w:pPr>
        <w:pStyle w:val="ColorfulList-Accent11"/>
        <w:numPr>
          <w:ilvl w:val="0"/>
          <w:numId w:val="19"/>
        </w:numPr>
        <w:spacing w:before="120" w:after="120" w:line="360" w:lineRule="auto"/>
        <w:ind w:left="426"/>
        <w:contextualSpacing w:val="0"/>
        <w:jc w:val="both"/>
        <w:rPr>
          <w:rFonts w:asciiTheme="minorHAnsi" w:hAnsiTheme="minorHAnsi" w:cstheme="minorHAnsi"/>
          <w:sz w:val="23"/>
          <w:szCs w:val="23"/>
        </w:rPr>
      </w:pPr>
      <w:r w:rsidRPr="00CE404F">
        <w:rPr>
          <w:rFonts w:asciiTheme="minorHAnsi" w:hAnsiTheme="minorHAnsi" w:cstheme="minorHAnsi"/>
          <w:sz w:val="23"/>
          <w:szCs w:val="23"/>
        </w:rPr>
        <w:t xml:space="preserve">Equality Challenge Unit (2015a) </w:t>
      </w:r>
      <w:r w:rsidRPr="00CE404F">
        <w:rPr>
          <w:rFonts w:asciiTheme="minorHAnsi" w:hAnsiTheme="minorHAnsi" w:cstheme="minorHAnsi"/>
          <w:i/>
          <w:sz w:val="23"/>
          <w:szCs w:val="23"/>
        </w:rPr>
        <w:t xml:space="preserve">Equality in Higher Education: statistical report 2015: Part 1: Staff, </w:t>
      </w:r>
      <w:r w:rsidRPr="00CE404F">
        <w:rPr>
          <w:rFonts w:asciiTheme="minorHAnsi" w:hAnsiTheme="minorHAnsi" w:cstheme="minorHAnsi"/>
          <w:sz w:val="23"/>
          <w:szCs w:val="23"/>
        </w:rPr>
        <w:t>available online: http://www.ecu.ac.uk/publications/equality-higher-education-statistical-report-2015/ (accessed: 01/07/2016).</w:t>
      </w:r>
    </w:p>
    <w:p w14:paraId="6C91406D"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Equality Challenge Unit (2015b) </w:t>
      </w:r>
      <w:r w:rsidRPr="00CE404F">
        <w:rPr>
          <w:rFonts w:asciiTheme="minorHAnsi" w:hAnsiTheme="minorHAnsi" w:cstheme="minorHAnsi"/>
          <w:i/>
          <w:sz w:val="23"/>
          <w:szCs w:val="23"/>
        </w:rPr>
        <w:t xml:space="preserve">Equality in Higher Education: statistical report 2015: Part 2: Students, </w:t>
      </w:r>
      <w:r w:rsidRPr="00CE404F">
        <w:rPr>
          <w:rFonts w:asciiTheme="minorHAnsi" w:hAnsiTheme="minorHAnsi" w:cstheme="minorHAnsi"/>
          <w:sz w:val="23"/>
          <w:szCs w:val="23"/>
        </w:rPr>
        <w:t>available online: http://www.ecu.ac.uk/publications/equality-higher-education-statistical-report-2015/ (accessed: 01/07/2016)</w:t>
      </w:r>
    </w:p>
    <w:p w14:paraId="1B617C41"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Equality Challenge Unit (2016) ‘Race Equality Charter’: http://www.ecu.ac.uk/equality-charters/race-equality-charter/ (accessed 05/06/2016)</w:t>
      </w:r>
    </w:p>
    <w:p w14:paraId="05E87766" w14:textId="77777777" w:rsidR="00AC5867" w:rsidRPr="00AD4249" w:rsidRDefault="00AC5867" w:rsidP="009B5DE2">
      <w:pPr>
        <w:pStyle w:val="ColorfulList-Accent11"/>
        <w:numPr>
          <w:ilvl w:val="0"/>
          <w:numId w:val="19"/>
        </w:numPr>
        <w:spacing w:before="120" w:after="120" w:line="360" w:lineRule="auto"/>
        <w:ind w:left="426"/>
        <w:contextualSpacing w:val="0"/>
        <w:jc w:val="both"/>
        <w:rPr>
          <w:rFonts w:asciiTheme="minorHAnsi" w:hAnsiTheme="minorHAnsi" w:cstheme="minorHAnsi"/>
          <w:sz w:val="23"/>
          <w:szCs w:val="23"/>
        </w:rPr>
      </w:pPr>
      <w:r w:rsidRPr="00CE404F">
        <w:rPr>
          <w:rFonts w:asciiTheme="minorHAnsi" w:hAnsiTheme="minorHAnsi" w:cstheme="minorHAnsi"/>
          <w:sz w:val="23"/>
          <w:szCs w:val="23"/>
        </w:rPr>
        <w:t xml:space="preserve">Equality Challenge Unit. (2010) </w:t>
      </w:r>
      <w:r w:rsidRPr="00CE404F">
        <w:rPr>
          <w:rFonts w:asciiTheme="minorHAnsi" w:hAnsiTheme="minorHAnsi" w:cstheme="minorHAnsi"/>
          <w:i/>
          <w:iCs/>
          <w:sz w:val="23"/>
          <w:szCs w:val="23"/>
        </w:rPr>
        <w:t>Equality in higher education: statistical report 2010</w:t>
      </w:r>
      <w:r w:rsidRPr="00CE404F">
        <w:rPr>
          <w:rFonts w:asciiTheme="minorHAnsi" w:hAnsiTheme="minorHAnsi" w:cstheme="minorHAnsi"/>
          <w:sz w:val="23"/>
          <w:szCs w:val="23"/>
        </w:rPr>
        <w:t xml:space="preserve">. London: </w:t>
      </w:r>
      <w:r w:rsidRPr="00AD4249">
        <w:rPr>
          <w:rFonts w:asciiTheme="minorHAnsi" w:hAnsiTheme="minorHAnsi" w:cstheme="minorHAnsi"/>
          <w:sz w:val="23"/>
          <w:szCs w:val="23"/>
        </w:rPr>
        <w:t>Equality Challenge Unit.</w:t>
      </w:r>
    </w:p>
    <w:p w14:paraId="4C07D42A" w14:textId="63BDACC1" w:rsidR="00A404A0" w:rsidRPr="00AD4249" w:rsidRDefault="00A404A0"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AD4249">
        <w:rPr>
          <w:rFonts w:asciiTheme="minorHAnsi" w:hAnsiTheme="minorHAnsi" w:cstheme="minorHAnsi"/>
          <w:sz w:val="23"/>
          <w:szCs w:val="23"/>
        </w:rPr>
        <w:t xml:space="preserve">Eric-Udorie, J. (2017) ‘We’re in Denial About Racism in The UK’, </w:t>
      </w:r>
      <w:r w:rsidRPr="00AD4249">
        <w:rPr>
          <w:rFonts w:asciiTheme="minorHAnsi" w:hAnsiTheme="minorHAnsi" w:cstheme="minorHAnsi"/>
          <w:i/>
          <w:sz w:val="23"/>
          <w:szCs w:val="23"/>
        </w:rPr>
        <w:t xml:space="preserve">Grazia, </w:t>
      </w:r>
      <w:r w:rsidRPr="00AD4249">
        <w:rPr>
          <w:rFonts w:asciiTheme="minorHAnsi" w:hAnsiTheme="minorHAnsi" w:cstheme="minorHAnsi"/>
          <w:sz w:val="23"/>
          <w:szCs w:val="23"/>
        </w:rPr>
        <w:t xml:space="preserve">June 19: </w:t>
      </w:r>
      <w:hyperlink r:id="rId18" w:history="1">
        <w:r w:rsidR="00CA4072" w:rsidRPr="00AD4249">
          <w:rPr>
            <w:rStyle w:val="Hyperlink"/>
            <w:rFonts w:asciiTheme="minorHAnsi" w:hAnsiTheme="minorHAnsi" w:cstheme="minorHAnsi"/>
            <w:color w:val="auto"/>
            <w:sz w:val="23"/>
            <w:szCs w:val="23"/>
          </w:rPr>
          <w:t>http://graziadaily.co.uk/life/real-life/racial-discrimination-uk/</w:t>
        </w:r>
      </w:hyperlink>
      <w:r w:rsidR="00CA4072" w:rsidRPr="00AD4249">
        <w:rPr>
          <w:rFonts w:asciiTheme="minorHAnsi" w:hAnsiTheme="minorHAnsi" w:cstheme="minorHAnsi"/>
          <w:sz w:val="23"/>
          <w:szCs w:val="23"/>
        </w:rPr>
        <w:t xml:space="preserve"> </w:t>
      </w:r>
    </w:p>
    <w:p w14:paraId="423936DB" w14:textId="06DF9FF3"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bCs/>
          <w:sz w:val="23"/>
          <w:szCs w:val="23"/>
        </w:rPr>
        <w:t xml:space="preserve">Eriksen, T. H. (1997) ‘Ethnicity, race and nation’, in M. M. Guibernau, B. M. Guibernau &amp; J. Rex (eds) </w:t>
      </w:r>
      <w:r w:rsidRPr="00CE404F">
        <w:rPr>
          <w:rFonts w:asciiTheme="minorHAnsi" w:hAnsiTheme="minorHAnsi" w:cstheme="minorHAnsi"/>
          <w:bCs/>
          <w:i/>
          <w:sz w:val="23"/>
          <w:szCs w:val="23"/>
        </w:rPr>
        <w:t>The ethnicity reader: Nationalism, multiculturalism, and migration</w:t>
      </w:r>
      <w:r w:rsidRPr="00CE404F">
        <w:rPr>
          <w:rFonts w:asciiTheme="minorHAnsi" w:hAnsiTheme="minorHAnsi" w:cstheme="minorHAnsi"/>
          <w:bCs/>
          <w:sz w:val="23"/>
          <w:szCs w:val="23"/>
        </w:rPr>
        <w:t>. Oxford: Blackwell: 33-42.</w:t>
      </w:r>
    </w:p>
    <w:p w14:paraId="27FA4F3E"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Esquilin, M. (2007) ‘Racial microaggressions in everyday life: implications for counselling’, </w:t>
      </w:r>
      <w:r w:rsidRPr="00CE404F">
        <w:rPr>
          <w:rFonts w:asciiTheme="minorHAnsi" w:hAnsiTheme="minorHAnsi" w:cstheme="minorHAnsi"/>
          <w:i/>
          <w:sz w:val="23"/>
          <w:szCs w:val="23"/>
        </w:rPr>
        <w:t>Journal of Counseling &amp; Development,</w:t>
      </w:r>
      <w:r w:rsidRPr="00CE404F">
        <w:rPr>
          <w:rFonts w:asciiTheme="minorHAnsi" w:hAnsiTheme="minorHAnsi" w:cstheme="minorHAnsi"/>
          <w:sz w:val="23"/>
          <w:szCs w:val="23"/>
        </w:rPr>
        <w:t xml:space="preserve"> 86: 330-338.</w:t>
      </w:r>
    </w:p>
    <w:p w14:paraId="48BED5A4" w14:textId="77777777" w:rsidR="00AC5867" w:rsidRPr="00CE404F" w:rsidRDefault="00AC5867" w:rsidP="009B5DE2">
      <w:pPr>
        <w:pStyle w:val="ListParagraph"/>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Essed, P. (1991). </w:t>
      </w:r>
      <w:r w:rsidRPr="00CE404F">
        <w:rPr>
          <w:rFonts w:asciiTheme="minorHAnsi" w:hAnsiTheme="minorHAnsi" w:cstheme="minorHAnsi"/>
          <w:i/>
          <w:iCs/>
          <w:sz w:val="23"/>
          <w:szCs w:val="23"/>
        </w:rPr>
        <w:t>Understanding everyday racism: An interdisciplinary theory</w:t>
      </w:r>
      <w:r w:rsidRPr="00CE404F">
        <w:rPr>
          <w:rFonts w:asciiTheme="minorHAnsi" w:hAnsiTheme="minorHAnsi" w:cstheme="minorHAnsi"/>
          <w:sz w:val="23"/>
          <w:szCs w:val="23"/>
        </w:rPr>
        <w:t>. Newbury Park, CA: Sage.</w:t>
      </w:r>
    </w:p>
    <w:p w14:paraId="5C16BF6E" w14:textId="77777777" w:rsidR="00AC5867" w:rsidRPr="00CE404F" w:rsidRDefault="00AC5867" w:rsidP="009B5DE2">
      <w:pPr>
        <w:pStyle w:val="ListParagraph"/>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Everett-Haynes, L., &amp; R. Deil-Amen (2009) ‘Converging realities and identities: A case study of African American and Latino(a) students negotiating self- actualized duality’. Paper presented at the annual meeting of the American Sociological Association San Francisco, CA. Available at: http://www.allacade mic.com/meta/p308917_index.html </w:t>
      </w:r>
    </w:p>
    <w:p w14:paraId="6FBACA68"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eastAsia="Times New Roman" w:hAnsiTheme="minorHAnsi" w:cstheme="minorHAnsi"/>
          <w:sz w:val="23"/>
          <w:szCs w:val="23"/>
          <w:lang w:eastAsia="en-GB"/>
        </w:rPr>
        <w:t xml:space="preserve">Fairclough, N. (1989) </w:t>
      </w:r>
      <w:r w:rsidRPr="00CE404F">
        <w:rPr>
          <w:rFonts w:asciiTheme="minorHAnsi" w:eastAsia="Times New Roman" w:hAnsiTheme="minorHAnsi" w:cstheme="minorHAnsi"/>
          <w:i/>
          <w:sz w:val="23"/>
          <w:szCs w:val="23"/>
          <w:lang w:eastAsia="en-GB"/>
        </w:rPr>
        <w:t>Language and Power</w:t>
      </w:r>
      <w:r w:rsidRPr="00CE404F">
        <w:rPr>
          <w:rFonts w:asciiTheme="minorHAnsi" w:eastAsia="Times New Roman" w:hAnsiTheme="minorHAnsi" w:cstheme="minorHAnsi"/>
          <w:sz w:val="23"/>
          <w:szCs w:val="23"/>
          <w:lang w:eastAsia="en-GB"/>
        </w:rPr>
        <w:t>, Essex: Longman Group.</w:t>
      </w:r>
    </w:p>
    <w:p w14:paraId="6BF3E3C0"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Fanon, F. (1994 [1952]) </w:t>
      </w:r>
      <w:r w:rsidRPr="00CE404F">
        <w:rPr>
          <w:rFonts w:asciiTheme="minorHAnsi" w:hAnsiTheme="minorHAnsi" w:cstheme="minorHAnsi"/>
          <w:i/>
          <w:sz w:val="23"/>
          <w:szCs w:val="23"/>
        </w:rPr>
        <w:t xml:space="preserve">Black Skin, White Masks, </w:t>
      </w:r>
      <w:r w:rsidRPr="00CE404F">
        <w:rPr>
          <w:rFonts w:asciiTheme="minorHAnsi" w:hAnsiTheme="minorHAnsi" w:cstheme="minorHAnsi"/>
          <w:sz w:val="23"/>
          <w:szCs w:val="23"/>
        </w:rPr>
        <w:t>C.L. Markmann (trans.), New York: Grove.</w:t>
      </w:r>
    </w:p>
    <w:p w14:paraId="06753337"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lastRenderedPageBreak/>
        <w:t xml:space="preserve">Fasching-Varner, K. &amp; R. Mitchell (2013) ‘CRT’s challenge to educators’ articulation of abstract liberal perspectives of purpose’, in M. Lynn &amp; A. D. Dixson (eds.) </w:t>
      </w:r>
      <w:r w:rsidRPr="00CE404F">
        <w:rPr>
          <w:rFonts w:asciiTheme="minorHAnsi" w:hAnsiTheme="minorHAnsi" w:cstheme="minorHAnsi"/>
          <w:i/>
          <w:sz w:val="23"/>
          <w:szCs w:val="23"/>
        </w:rPr>
        <w:t xml:space="preserve">Handbook of Critical Race Theory in Education, </w:t>
      </w:r>
      <w:r w:rsidRPr="00CE404F">
        <w:rPr>
          <w:rFonts w:asciiTheme="minorHAnsi" w:hAnsiTheme="minorHAnsi" w:cstheme="minorHAnsi"/>
          <w:sz w:val="23"/>
          <w:szCs w:val="23"/>
        </w:rPr>
        <w:t>London: Routledge: 355-367.</w:t>
      </w:r>
    </w:p>
    <w:p w14:paraId="593A7F33" w14:textId="77777777" w:rsidR="00AC5867" w:rsidRPr="00CE404F" w:rsidRDefault="00AC5867" w:rsidP="009B5DE2">
      <w:pPr>
        <w:pStyle w:val="ListParagraph"/>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Feagin, J., H. Vera &amp; N. Imani (1996) </w:t>
      </w:r>
      <w:r w:rsidRPr="00CE404F">
        <w:rPr>
          <w:rFonts w:asciiTheme="minorHAnsi" w:hAnsiTheme="minorHAnsi" w:cstheme="minorHAnsi"/>
          <w:i/>
          <w:sz w:val="23"/>
          <w:szCs w:val="23"/>
        </w:rPr>
        <w:t>The agony of education: Black students at White colleges and universities</w:t>
      </w:r>
      <w:r w:rsidRPr="00CE404F">
        <w:rPr>
          <w:rFonts w:asciiTheme="minorHAnsi" w:hAnsiTheme="minorHAnsi" w:cstheme="minorHAnsi"/>
          <w:sz w:val="23"/>
          <w:szCs w:val="23"/>
        </w:rPr>
        <w:t xml:space="preserve">, New York: Routledge. </w:t>
      </w:r>
    </w:p>
    <w:p w14:paraId="342EA68A"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Feagin, J.R. &amp; C. Feagin (1986) </w:t>
      </w:r>
      <w:r w:rsidRPr="00CE404F">
        <w:rPr>
          <w:rFonts w:asciiTheme="minorHAnsi" w:hAnsiTheme="minorHAnsi" w:cstheme="minorHAnsi"/>
          <w:i/>
          <w:sz w:val="23"/>
          <w:szCs w:val="23"/>
        </w:rPr>
        <w:t xml:space="preserve">Discrimination American style: Institutional Racism and Sexism, </w:t>
      </w:r>
      <w:r w:rsidRPr="00CE404F">
        <w:rPr>
          <w:rFonts w:asciiTheme="minorHAnsi" w:hAnsiTheme="minorHAnsi" w:cstheme="minorHAnsi"/>
          <w:sz w:val="23"/>
          <w:szCs w:val="23"/>
        </w:rPr>
        <w:t>Englewoods Cliff, NJ: Prentice Hall.</w:t>
      </w:r>
    </w:p>
    <w:p w14:paraId="7CB7BBE5" w14:textId="77777777" w:rsidR="00AC5867" w:rsidRPr="00CE404F" w:rsidRDefault="00AC5867" w:rsidP="009B5DE2">
      <w:pPr>
        <w:pStyle w:val="ListParagraph"/>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Felsten, G., &amp; K. Wilcox (1992) ‘Influences of stress and situation-specific mastery beliefs and satisfaction with social support on wellbeing and academic performance’ </w:t>
      </w:r>
      <w:r w:rsidRPr="00CE404F">
        <w:rPr>
          <w:rFonts w:asciiTheme="minorHAnsi" w:hAnsiTheme="minorHAnsi" w:cstheme="minorHAnsi"/>
          <w:i/>
          <w:iCs/>
          <w:sz w:val="23"/>
          <w:szCs w:val="23"/>
        </w:rPr>
        <w:t xml:space="preserve">Psychological Reports, </w:t>
      </w:r>
      <w:r w:rsidRPr="00CE404F">
        <w:rPr>
          <w:rFonts w:asciiTheme="minorHAnsi" w:hAnsiTheme="minorHAnsi" w:cstheme="minorHAnsi"/>
          <w:iCs/>
          <w:sz w:val="23"/>
          <w:szCs w:val="23"/>
        </w:rPr>
        <w:t>70:</w:t>
      </w:r>
      <w:r w:rsidRPr="00CE404F">
        <w:rPr>
          <w:rFonts w:asciiTheme="minorHAnsi" w:hAnsiTheme="minorHAnsi" w:cstheme="minorHAnsi"/>
          <w:i/>
          <w:iCs/>
          <w:sz w:val="23"/>
          <w:szCs w:val="23"/>
        </w:rPr>
        <w:t xml:space="preserve"> </w:t>
      </w:r>
      <w:r w:rsidRPr="00CE404F">
        <w:rPr>
          <w:rFonts w:asciiTheme="minorHAnsi" w:hAnsiTheme="minorHAnsi" w:cstheme="minorHAnsi"/>
          <w:sz w:val="23"/>
          <w:szCs w:val="23"/>
        </w:rPr>
        <w:t>291-303.</w:t>
      </w:r>
      <w:r w:rsidRPr="00CE404F">
        <w:rPr>
          <w:rFonts w:ascii="MS Gothic" w:eastAsia="MS Gothic" w:hAnsi="MS Gothic" w:cs="MS Gothic" w:hint="eastAsia"/>
          <w:sz w:val="23"/>
          <w:szCs w:val="23"/>
        </w:rPr>
        <w:t> </w:t>
      </w:r>
    </w:p>
    <w:p w14:paraId="2FB03023"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Fenge-Davies, L.A. (2008) </w:t>
      </w:r>
      <w:r w:rsidRPr="00CE404F">
        <w:rPr>
          <w:rFonts w:asciiTheme="minorHAnsi" w:hAnsiTheme="minorHAnsi" w:cstheme="minorHAnsi"/>
          <w:i/>
          <w:sz w:val="23"/>
          <w:szCs w:val="23"/>
        </w:rPr>
        <w:t>Realising Potential? The Challenges of Widening Participation for Students, Further Education and Higher Education</w:t>
      </w:r>
      <w:r w:rsidRPr="00CE404F">
        <w:rPr>
          <w:rFonts w:asciiTheme="minorHAnsi" w:hAnsiTheme="minorHAnsi" w:cstheme="minorHAnsi"/>
          <w:sz w:val="23"/>
          <w:szCs w:val="23"/>
        </w:rPr>
        <w:t xml:space="preserve">. PhD thesis: Bournemouth University. </w:t>
      </w:r>
    </w:p>
    <w:p w14:paraId="15337094"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Fenton, S., J. Carter &amp; t. Modood (2000) ‘Ethnicity and Academia: Closure Models, Racism Models and Market Models’, </w:t>
      </w:r>
      <w:r w:rsidRPr="00CE404F">
        <w:rPr>
          <w:rFonts w:asciiTheme="minorHAnsi" w:hAnsiTheme="minorHAnsi" w:cstheme="minorHAnsi"/>
          <w:i/>
          <w:sz w:val="23"/>
          <w:szCs w:val="23"/>
        </w:rPr>
        <w:t>Sociological Research Online</w:t>
      </w:r>
      <w:r w:rsidRPr="00CE404F">
        <w:rPr>
          <w:rFonts w:asciiTheme="minorHAnsi" w:hAnsiTheme="minorHAnsi" w:cstheme="minorHAnsi"/>
          <w:sz w:val="23"/>
          <w:szCs w:val="23"/>
        </w:rPr>
        <w:t>, 5 (2). Available: http://www.socresonline.org.uk/5/2/fenton.html [last accessed 15/10/14]</w:t>
      </w:r>
    </w:p>
    <w:p w14:paraId="7172AAA4"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Fetterman, D.M. (1998) </w:t>
      </w:r>
      <w:r w:rsidRPr="00CE404F">
        <w:rPr>
          <w:rFonts w:asciiTheme="minorHAnsi" w:hAnsiTheme="minorHAnsi" w:cstheme="minorHAnsi"/>
          <w:i/>
          <w:sz w:val="23"/>
          <w:szCs w:val="23"/>
        </w:rPr>
        <w:t>Ethnography,</w:t>
      </w:r>
      <w:r w:rsidRPr="00CE404F">
        <w:rPr>
          <w:rFonts w:asciiTheme="minorHAnsi" w:hAnsiTheme="minorHAnsi" w:cstheme="minorHAnsi"/>
          <w:sz w:val="23"/>
          <w:szCs w:val="23"/>
        </w:rPr>
        <w:t>(2</w:t>
      </w:r>
      <w:r w:rsidRPr="00CE404F">
        <w:rPr>
          <w:rFonts w:asciiTheme="minorHAnsi" w:hAnsiTheme="minorHAnsi" w:cstheme="minorHAnsi"/>
          <w:sz w:val="23"/>
          <w:szCs w:val="23"/>
          <w:vertAlign w:val="superscript"/>
        </w:rPr>
        <w:t>nd</w:t>
      </w:r>
      <w:r w:rsidRPr="00CE404F">
        <w:rPr>
          <w:rFonts w:asciiTheme="minorHAnsi" w:hAnsiTheme="minorHAnsi" w:cstheme="minorHAnsi"/>
          <w:sz w:val="23"/>
          <w:szCs w:val="23"/>
        </w:rPr>
        <w:t xml:space="preserve"> ed.), London: SAGE.</w:t>
      </w:r>
    </w:p>
    <w:p w14:paraId="57093D5A"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Fielding, N. (1993) ‘Ethnography’ in N. Gilbert (ed.) </w:t>
      </w:r>
      <w:r w:rsidRPr="00CE404F">
        <w:rPr>
          <w:rFonts w:asciiTheme="minorHAnsi" w:hAnsiTheme="minorHAnsi" w:cstheme="minorHAnsi"/>
          <w:i/>
          <w:sz w:val="23"/>
          <w:szCs w:val="23"/>
        </w:rPr>
        <w:t xml:space="preserve">Researching Social Life, </w:t>
      </w:r>
      <w:r w:rsidRPr="00CE404F">
        <w:rPr>
          <w:rFonts w:asciiTheme="minorHAnsi" w:hAnsiTheme="minorHAnsi" w:cstheme="minorHAnsi"/>
          <w:sz w:val="23"/>
          <w:szCs w:val="23"/>
        </w:rPr>
        <w:t>London: SAGE.</w:t>
      </w:r>
    </w:p>
    <w:p w14:paraId="18839591"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Filipovic, J. (2014) ‘We’ve gone too far with ‘trigger warnings’’, </w:t>
      </w:r>
      <w:r w:rsidRPr="00CE404F">
        <w:rPr>
          <w:rFonts w:asciiTheme="minorHAnsi" w:hAnsiTheme="minorHAnsi" w:cstheme="minorHAnsi"/>
          <w:i/>
          <w:sz w:val="23"/>
          <w:szCs w:val="23"/>
        </w:rPr>
        <w:t xml:space="preserve">The Guardian, </w:t>
      </w:r>
      <w:r w:rsidRPr="00CE404F">
        <w:rPr>
          <w:rFonts w:asciiTheme="minorHAnsi" w:hAnsiTheme="minorHAnsi" w:cstheme="minorHAnsi"/>
          <w:sz w:val="23"/>
          <w:szCs w:val="23"/>
        </w:rPr>
        <w:t>5 March: https://www.theguardian.com/commentisfree/2014/mar/05/trigger-warnings-can-be-counterproductive</w:t>
      </w:r>
    </w:p>
    <w:p w14:paraId="0B0D966C"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Ford, M. (2014) ‘Post-16 education and the ‘ethnic penalty’’, </w:t>
      </w:r>
      <w:r w:rsidRPr="00CE404F">
        <w:rPr>
          <w:rFonts w:asciiTheme="minorHAnsi" w:hAnsiTheme="minorHAnsi" w:cstheme="minorHAnsi"/>
          <w:i/>
          <w:sz w:val="23"/>
          <w:szCs w:val="23"/>
        </w:rPr>
        <w:t xml:space="preserve">Centre for Crime and Justice Studies, </w:t>
      </w:r>
      <w:r w:rsidRPr="00CE404F">
        <w:rPr>
          <w:rFonts w:asciiTheme="minorHAnsi" w:hAnsiTheme="minorHAnsi" w:cstheme="minorHAnsi"/>
          <w:sz w:val="23"/>
          <w:szCs w:val="23"/>
        </w:rPr>
        <w:t>September 30: https://www.crimeandjustice.org.uk/resources/post-16-education-and-ethnic-penalty</w:t>
      </w:r>
    </w:p>
    <w:p w14:paraId="2350704C"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Fordham, S. (1996) </w:t>
      </w:r>
      <w:r w:rsidRPr="00CE404F">
        <w:rPr>
          <w:rFonts w:asciiTheme="minorHAnsi" w:hAnsiTheme="minorHAnsi" w:cstheme="minorHAnsi"/>
          <w:i/>
          <w:sz w:val="23"/>
          <w:szCs w:val="23"/>
        </w:rPr>
        <w:t xml:space="preserve">Blacked Out: Dilemmas of race, identity, and success at Capital High, </w:t>
      </w:r>
      <w:r w:rsidRPr="00CE404F">
        <w:rPr>
          <w:rFonts w:asciiTheme="minorHAnsi" w:hAnsiTheme="minorHAnsi" w:cstheme="minorHAnsi"/>
          <w:sz w:val="23"/>
          <w:szCs w:val="23"/>
        </w:rPr>
        <w:t>Chicago, IL, University of Chicago Press.</w:t>
      </w:r>
    </w:p>
    <w:p w14:paraId="5FF0DCE3"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Fordham, S. (1997) ‘”Those loud black girls”: (Black) women, silence, and gender “passing” in the academy’, in M. Selller and L. Weis (eds.), </w:t>
      </w:r>
      <w:r w:rsidRPr="00CE404F">
        <w:rPr>
          <w:rFonts w:asciiTheme="minorHAnsi" w:hAnsiTheme="minorHAnsi" w:cstheme="minorHAnsi"/>
          <w:i/>
          <w:sz w:val="23"/>
          <w:szCs w:val="23"/>
        </w:rPr>
        <w:t xml:space="preserve">Beyond Black and White: New faces and voices in U.S. Schools, </w:t>
      </w:r>
      <w:r w:rsidRPr="00CE404F">
        <w:rPr>
          <w:rFonts w:asciiTheme="minorHAnsi" w:hAnsiTheme="minorHAnsi" w:cstheme="minorHAnsi"/>
          <w:sz w:val="23"/>
          <w:szCs w:val="23"/>
        </w:rPr>
        <w:t>Albany, NY: SUNY Press.</w:t>
      </w:r>
    </w:p>
    <w:p w14:paraId="3656E308"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lastRenderedPageBreak/>
        <w:t xml:space="preserve">Forteir, A-M. (2008) </w:t>
      </w:r>
      <w:r w:rsidRPr="00CE404F">
        <w:rPr>
          <w:rFonts w:asciiTheme="minorHAnsi" w:hAnsiTheme="minorHAnsi" w:cstheme="minorHAnsi"/>
          <w:i/>
          <w:sz w:val="23"/>
          <w:szCs w:val="23"/>
        </w:rPr>
        <w:t xml:space="preserve">Multicultural Horizons: Diversity and the Limits of the Civil Nation, </w:t>
      </w:r>
      <w:r w:rsidRPr="00CE404F">
        <w:rPr>
          <w:rFonts w:asciiTheme="minorHAnsi" w:hAnsiTheme="minorHAnsi" w:cstheme="minorHAnsi"/>
          <w:sz w:val="23"/>
          <w:szCs w:val="23"/>
        </w:rPr>
        <w:t>London: Routledge.</w:t>
      </w:r>
    </w:p>
    <w:p w14:paraId="3E507955"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Foucault, M. (1969) </w:t>
      </w:r>
      <w:r w:rsidRPr="00CE404F">
        <w:rPr>
          <w:rFonts w:asciiTheme="minorHAnsi" w:hAnsiTheme="minorHAnsi" w:cstheme="minorHAnsi"/>
          <w:i/>
          <w:sz w:val="23"/>
          <w:szCs w:val="23"/>
        </w:rPr>
        <w:t xml:space="preserve">The Archaeology of Knowledge, </w:t>
      </w:r>
      <w:r w:rsidRPr="00CE404F">
        <w:rPr>
          <w:rFonts w:asciiTheme="minorHAnsi" w:hAnsiTheme="minorHAnsi" w:cstheme="minorHAnsi"/>
          <w:sz w:val="23"/>
          <w:szCs w:val="23"/>
        </w:rPr>
        <w:t>Oxon: Routledge.</w:t>
      </w:r>
    </w:p>
    <w:p w14:paraId="304B7A09"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Foucault, M. (1980) </w:t>
      </w:r>
      <w:r w:rsidRPr="00CE404F">
        <w:rPr>
          <w:rFonts w:asciiTheme="minorHAnsi" w:hAnsiTheme="minorHAnsi" w:cstheme="minorHAnsi"/>
          <w:i/>
          <w:sz w:val="23"/>
          <w:szCs w:val="23"/>
        </w:rPr>
        <w:t>Power-Knowledge</w:t>
      </w:r>
      <w:r w:rsidRPr="00CE404F">
        <w:rPr>
          <w:rFonts w:asciiTheme="minorHAnsi" w:hAnsiTheme="minorHAnsi" w:cstheme="minorHAnsi"/>
          <w:sz w:val="23"/>
          <w:szCs w:val="23"/>
        </w:rPr>
        <w:t>. London: Harvester.</w:t>
      </w:r>
    </w:p>
    <w:p w14:paraId="5A958209"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Fox, K. (2014) </w:t>
      </w:r>
      <w:r w:rsidRPr="00CE404F">
        <w:rPr>
          <w:rFonts w:asciiTheme="minorHAnsi" w:hAnsiTheme="minorHAnsi" w:cstheme="minorHAnsi"/>
          <w:i/>
          <w:sz w:val="23"/>
          <w:szCs w:val="23"/>
        </w:rPr>
        <w:t xml:space="preserve">Watching the English: The Hidden Rules of English Behaviour, </w:t>
      </w:r>
      <w:r w:rsidRPr="00CE404F">
        <w:rPr>
          <w:rFonts w:asciiTheme="minorHAnsi" w:hAnsiTheme="minorHAnsi" w:cstheme="minorHAnsi"/>
          <w:sz w:val="23"/>
          <w:szCs w:val="23"/>
        </w:rPr>
        <w:t>London: HOdder &amp; Stoughton.</w:t>
      </w:r>
    </w:p>
    <w:p w14:paraId="34AA7A26"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Frankenberg, R. (1993) </w:t>
      </w:r>
      <w:r w:rsidRPr="00CE404F">
        <w:rPr>
          <w:rFonts w:asciiTheme="minorHAnsi" w:hAnsiTheme="minorHAnsi" w:cstheme="minorHAnsi"/>
          <w:i/>
          <w:sz w:val="23"/>
          <w:szCs w:val="23"/>
        </w:rPr>
        <w:t xml:space="preserve">White women, race matters, </w:t>
      </w:r>
      <w:r w:rsidRPr="00CE404F">
        <w:rPr>
          <w:rFonts w:asciiTheme="minorHAnsi" w:hAnsiTheme="minorHAnsi" w:cstheme="minorHAnsi"/>
          <w:sz w:val="23"/>
          <w:szCs w:val="23"/>
        </w:rPr>
        <w:t>Minneapolis: University of Minnesota Press.</w:t>
      </w:r>
    </w:p>
    <w:p w14:paraId="0B1CC658" w14:textId="77777777" w:rsidR="00AC5867" w:rsidRPr="00CE404F" w:rsidRDefault="00AC5867" w:rsidP="009B5DE2">
      <w:pPr>
        <w:pStyle w:val="ListParagraph"/>
        <w:numPr>
          <w:ilvl w:val="0"/>
          <w:numId w:val="19"/>
        </w:numPr>
        <w:spacing w:before="120" w:after="120" w:line="360" w:lineRule="auto"/>
        <w:ind w:left="426"/>
        <w:contextualSpacing w:val="0"/>
        <w:jc w:val="both"/>
        <w:rPr>
          <w:rFonts w:asciiTheme="minorHAnsi" w:hAnsiTheme="minorHAnsi" w:cstheme="minorHAnsi"/>
          <w:sz w:val="23"/>
          <w:szCs w:val="23"/>
        </w:rPr>
      </w:pPr>
      <w:r w:rsidRPr="00CE404F">
        <w:rPr>
          <w:rFonts w:asciiTheme="minorHAnsi" w:hAnsiTheme="minorHAnsi" w:cstheme="minorHAnsi"/>
          <w:bCs/>
          <w:sz w:val="23"/>
          <w:szCs w:val="23"/>
        </w:rPr>
        <w:t xml:space="preserve">Franklin, A. J. &amp; N. Boyd-Franklin (2000) ‘Invisibility syndrome: A clinical model of the effects of racism on African American males’, </w:t>
      </w:r>
      <w:r w:rsidRPr="00CE404F">
        <w:rPr>
          <w:rFonts w:asciiTheme="minorHAnsi" w:hAnsiTheme="minorHAnsi" w:cstheme="minorHAnsi"/>
          <w:bCs/>
          <w:i/>
          <w:iCs/>
          <w:sz w:val="23"/>
          <w:szCs w:val="23"/>
        </w:rPr>
        <w:t>American Journal of Orthopsychiatry,</w:t>
      </w:r>
      <w:r w:rsidRPr="00CE404F">
        <w:rPr>
          <w:rFonts w:asciiTheme="minorHAnsi" w:hAnsiTheme="minorHAnsi" w:cstheme="minorHAnsi"/>
          <w:bCs/>
          <w:iCs/>
          <w:sz w:val="23"/>
          <w:szCs w:val="23"/>
        </w:rPr>
        <w:t xml:space="preserve"> 70:</w:t>
      </w:r>
      <w:r w:rsidRPr="00CE404F">
        <w:rPr>
          <w:rFonts w:asciiTheme="minorHAnsi" w:hAnsiTheme="minorHAnsi" w:cstheme="minorHAnsi"/>
          <w:bCs/>
          <w:i/>
          <w:iCs/>
          <w:sz w:val="23"/>
          <w:szCs w:val="23"/>
        </w:rPr>
        <w:t xml:space="preserve"> </w:t>
      </w:r>
      <w:r w:rsidRPr="00CE404F">
        <w:rPr>
          <w:rFonts w:asciiTheme="minorHAnsi" w:hAnsiTheme="minorHAnsi" w:cstheme="minorHAnsi"/>
          <w:bCs/>
          <w:sz w:val="23"/>
          <w:szCs w:val="23"/>
        </w:rPr>
        <w:t>33-41.</w:t>
      </w:r>
    </w:p>
    <w:p w14:paraId="69F1DCD5" w14:textId="77777777" w:rsidR="00AC5867" w:rsidRPr="00CE404F" w:rsidRDefault="00AC5867" w:rsidP="009B5DE2">
      <w:pPr>
        <w:pStyle w:val="ListParagraph"/>
        <w:numPr>
          <w:ilvl w:val="0"/>
          <w:numId w:val="19"/>
        </w:numPr>
        <w:spacing w:before="120" w:after="120" w:line="360" w:lineRule="auto"/>
        <w:ind w:left="426"/>
        <w:contextualSpacing w:val="0"/>
        <w:rPr>
          <w:rFonts w:asciiTheme="minorHAnsi" w:hAnsiTheme="minorHAnsi" w:cstheme="minorHAnsi"/>
          <w:bCs/>
          <w:sz w:val="23"/>
          <w:szCs w:val="23"/>
        </w:rPr>
      </w:pPr>
      <w:r w:rsidRPr="00CE404F">
        <w:rPr>
          <w:rFonts w:asciiTheme="minorHAnsi" w:hAnsiTheme="minorHAnsi" w:cstheme="minorHAnsi"/>
          <w:bCs/>
          <w:sz w:val="23"/>
          <w:szCs w:val="23"/>
        </w:rPr>
        <w:t xml:space="preserve">Franklin, A.J. (1999) ‘Invisibility syndrome and racial identity development in psychotherapy and counseling African American men’, </w:t>
      </w:r>
      <w:r w:rsidRPr="00CE404F">
        <w:rPr>
          <w:rFonts w:asciiTheme="minorHAnsi" w:hAnsiTheme="minorHAnsi" w:cstheme="minorHAnsi"/>
          <w:bCs/>
          <w:i/>
          <w:iCs/>
          <w:sz w:val="23"/>
          <w:szCs w:val="23"/>
        </w:rPr>
        <w:t>The Counselling Psychologist</w:t>
      </w:r>
      <w:r w:rsidRPr="00CE404F">
        <w:rPr>
          <w:rFonts w:asciiTheme="minorHAnsi" w:hAnsiTheme="minorHAnsi" w:cstheme="minorHAnsi"/>
          <w:bCs/>
          <w:sz w:val="23"/>
          <w:szCs w:val="23"/>
        </w:rPr>
        <w:t xml:space="preserve">, </w:t>
      </w:r>
      <w:r w:rsidRPr="00CE404F">
        <w:rPr>
          <w:rFonts w:asciiTheme="minorHAnsi" w:hAnsiTheme="minorHAnsi" w:cstheme="minorHAnsi"/>
          <w:bCs/>
          <w:iCs/>
          <w:sz w:val="23"/>
          <w:szCs w:val="23"/>
        </w:rPr>
        <w:t>27</w:t>
      </w:r>
      <w:r w:rsidRPr="00CE404F">
        <w:rPr>
          <w:rFonts w:asciiTheme="minorHAnsi" w:hAnsiTheme="minorHAnsi" w:cstheme="minorHAnsi"/>
          <w:bCs/>
          <w:sz w:val="23"/>
          <w:szCs w:val="23"/>
        </w:rPr>
        <w:t xml:space="preserve">: 761-793. </w:t>
      </w:r>
    </w:p>
    <w:p w14:paraId="7EB1C06D" w14:textId="77777777" w:rsidR="00AC5867" w:rsidRPr="00CE404F" w:rsidRDefault="00AC5867" w:rsidP="009B5DE2">
      <w:pPr>
        <w:pStyle w:val="ListParagraph"/>
        <w:numPr>
          <w:ilvl w:val="0"/>
          <w:numId w:val="19"/>
        </w:numPr>
        <w:spacing w:before="120" w:after="120" w:line="360" w:lineRule="auto"/>
        <w:ind w:left="426"/>
        <w:contextualSpacing w:val="0"/>
        <w:jc w:val="both"/>
        <w:rPr>
          <w:rFonts w:asciiTheme="minorHAnsi" w:hAnsiTheme="minorHAnsi" w:cstheme="minorHAnsi"/>
          <w:sz w:val="23"/>
          <w:szCs w:val="23"/>
        </w:rPr>
      </w:pPr>
      <w:r w:rsidRPr="00CE404F">
        <w:rPr>
          <w:rFonts w:asciiTheme="minorHAnsi" w:hAnsiTheme="minorHAnsi" w:cstheme="minorHAnsi"/>
          <w:sz w:val="23"/>
          <w:szCs w:val="23"/>
        </w:rPr>
        <w:t xml:space="preserve">Freeden, M. (1996) </w:t>
      </w:r>
      <w:r w:rsidRPr="00CE404F">
        <w:rPr>
          <w:rFonts w:asciiTheme="minorHAnsi" w:hAnsiTheme="minorHAnsi" w:cstheme="minorHAnsi"/>
          <w:i/>
          <w:sz w:val="23"/>
          <w:szCs w:val="23"/>
        </w:rPr>
        <w:t xml:space="preserve">Ideologies and Political Theory: A Conceptual Approach, </w:t>
      </w:r>
      <w:r w:rsidRPr="00CE404F">
        <w:rPr>
          <w:rFonts w:asciiTheme="minorHAnsi" w:hAnsiTheme="minorHAnsi" w:cstheme="minorHAnsi"/>
          <w:sz w:val="23"/>
          <w:szCs w:val="23"/>
        </w:rPr>
        <w:t>Oxford: Oxford University Press.</w:t>
      </w:r>
    </w:p>
    <w:p w14:paraId="043008C4" w14:textId="77777777" w:rsidR="00AC5867" w:rsidRPr="00CE404F" w:rsidRDefault="00AC5867" w:rsidP="009B5DE2">
      <w:pPr>
        <w:pStyle w:val="ListParagraph"/>
        <w:numPr>
          <w:ilvl w:val="0"/>
          <w:numId w:val="19"/>
        </w:numPr>
        <w:spacing w:before="120" w:after="120" w:line="360" w:lineRule="auto"/>
        <w:ind w:left="426"/>
        <w:contextualSpacing w:val="0"/>
        <w:jc w:val="both"/>
        <w:rPr>
          <w:rFonts w:asciiTheme="minorHAnsi" w:hAnsiTheme="minorHAnsi" w:cstheme="minorHAnsi"/>
          <w:sz w:val="23"/>
          <w:szCs w:val="23"/>
        </w:rPr>
      </w:pPr>
      <w:r w:rsidRPr="00CE404F">
        <w:rPr>
          <w:rFonts w:asciiTheme="minorHAnsi" w:hAnsiTheme="minorHAnsi" w:cstheme="minorHAnsi"/>
          <w:sz w:val="23"/>
          <w:szCs w:val="23"/>
        </w:rPr>
        <w:t xml:space="preserve">Freire, P. (1970) </w:t>
      </w:r>
      <w:r w:rsidRPr="00CE404F">
        <w:rPr>
          <w:rFonts w:asciiTheme="minorHAnsi" w:hAnsiTheme="minorHAnsi" w:cstheme="minorHAnsi"/>
          <w:i/>
          <w:sz w:val="23"/>
          <w:szCs w:val="23"/>
        </w:rPr>
        <w:t xml:space="preserve">Pedagogy of the Oppressed. </w:t>
      </w:r>
      <w:r w:rsidRPr="00CE404F">
        <w:rPr>
          <w:rFonts w:asciiTheme="minorHAnsi" w:hAnsiTheme="minorHAnsi" w:cstheme="minorHAnsi"/>
          <w:sz w:val="23"/>
          <w:szCs w:val="23"/>
        </w:rPr>
        <w:t>London: Penguin.</w:t>
      </w:r>
    </w:p>
    <w:p w14:paraId="41CD01B9" w14:textId="77777777" w:rsidR="00AC5867" w:rsidRPr="00CE404F" w:rsidRDefault="00AC5867" w:rsidP="009B5DE2">
      <w:pPr>
        <w:pStyle w:val="ListParagraph"/>
        <w:numPr>
          <w:ilvl w:val="0"/>
          <w:numId w:val="19"/>
        </w:numPr>
        <w:spacing w:before="120" w:after="120" w:line="360" w:lineRule="auto"/>
        <w:ind w:left="426"/>
        <w:contextualSpacing w:val="0"/>
        <w:jc w:val="both"/>
        <w:rPr>
          <w:rFonts w:asciiTheme="minorHAnsi" w:hAnsiTheme="minorHAnsi" w:cstheme="minorHAnsi"/>
          <w:sz w:val="23"/>
          <w:szCs w:val="23"/>
        </w:rPr>
      </w:pPr>
      <w:r w:rsidRPr="00CE404F">
        <w:rPr>
          <w:rFonts w:asciiTheme="minorHAnsi" w:hAnsiTheme="minorHAnsi" w:cstheme="minorHAnsi"/>
          <w:sz w:val="23"/>
          <w:szCs w:val="23"/>
        </w:rPr>
        <w:t xml:space="preserve">Freire, P. (2004) </w:t>
      </w:r>
      <w:r w:rsidRPr="00CE404F">
        <w:rPr>
          <w:rFonts w:asciiTheme="minorHAnsi" w:hAnsiTheme="minorHAnsi" w:cstheme="minorHAnsi"/>
          <w:i/>
          <w:sz w:val="23"/>
          <w:szCs w:val="23"/>
        </w:rPr>
        <w:t xml:space="preserve">Pedagogy of Hope: reliving Pedagogy of the Oppressed, </w:t>
      </w:r>
      <w:r w:rsidRPr="00CE404F">
        <w:rPr>
          <w:rFonts w:asciiTheme="minorHAnsi" w:hAnsiTheme="minorHAnsi" w:cstheme="minorHAnsi"/>
          <w:sz w:val="23"/>
          <w:szCs w:val="23"/>
        </w:rPr>
        <w:t>R.R. Barr (trans.), London: Bloomsbury.</w:t>
      </w:r>
    </w:p>
    <w:p w14:paraId="70C7EAB9" w14:textId="77777777" w:rsidR="00AC5867" w:rsidRPr="00CE404F" w:rsidRDefault="00AC5867" w:rsidP="009B5DE2">
      <w:pPr>
        <w:pStyle w:val="ListParagraph"/>
        <w:numPr>
          <w:ilvl w:val="0"/>
          <w:numId w:val="19"/>
        </w:numPr>
        <w:spacing w:before="120" w:after="120" w:line="360" w:lineRule="auto"/>
        <w:ind w:left="426"/>
        <w:contextualSpacing w:val="0"/>
        <w:jc w:val="both"/>
        <w:rPr>
          <w:rFonts w:asciiTheme="minorHAnsi" w:hAnsiTheme="minorHAnsi" w:cstheme="minorHAnsi"/>
          <w:sz w:val="23"/>
          <w:szCs w:val="23"/>
        </w:rPr>
      </w:pPr>
      <w:r w:rsidRPr="00CE404F">
        <w:rPr>
          <w:rFonts w:asciiTheme="minorHAnsi" w:hAnsiTheme="minorHAnsi" w:cstheme="minorHAnsi"/>
          <w:sz w:val="23"/>
          <w:szCs w:val="23"/>
        </w:rPr>
        <w:t xml:space="preserve">Freud, S. (1991). </w:t>
      </w:r>
      <w:r w:rsidRPr="00CE404F">
        <w:rPr>
          <w:rFonts w:asciiTheme="minorHAnsi" w:hAnsiTheme="minorHAnsi" w:cstheme="minorHAnsi"/>
          <w:i/>
          <w:sz w:val="23"/>
          <w:szCs w:val="23"/>
        </w:rPr>
        <w:t xml:space="preserve">Jokes and their Relation to the Unconscious, </w:t>
      </w:r>
      <w:r w:rsidRPr="00CE404F">
        <w:rPr>
          <w:rFonts w:asciiTheme="minorHAnsi" w:hAnsiTheme="minorHAnsi" w:cstheme="minorHAnsi"/>
          <w:sz w:val="23"/>
          <w:szCs w:val="23"/>
        </w:rPr>
        <w:t>Harmondsworth: Penguin.</w:t>
      </w:r>
    </w:p>
    <w:p w14:paraId="4084B737" w14:textId="77777777" w:rsidR="00AC5867" w:rsidRPr="00CE404F" w:rsidRDefault="00AC5867" w:rsidP="009B5DE2">
      <w:pPr>
        <w:pStyle w:val="ListParagraph"/>
        <w:numPr>
          <w:ilvl w:val="0"/>
          <w:numId w:val="19"/>
        </w:numPr>
        <w:spacing w:before="120" w:after="120" w:line="360" w:lineRule="auto"/>
        <w:ind w:left="426"/>
        <w:contextualSpacing w:val="0"/>
        <w:jc w:val="both"/>
        <w:rPr>
          <w:rFonts w:asciiTheme="minorHAnsi" w:hAnsiTheme="minorHAnsi" w:cstheme="minorHAnsi"/>
          <w:sz w:val="23"/>
          <w:szCs w:val="23"/>
        </w:rPr>
      </w:pPr>
      <w:r w:rsidRPr="00CE404F">
        <w:rPr>
          <w:rFonts w:asciiTheme="minorHAnsi" w:hAnsiTheme="minorHAnsi" w:cstheme="minorHAnsi"/>
          <w:sz w:val="23"/>
          <w:szCs w:val="23"/>
        </w:rPr>
        <w:t xml:space="preserve">Fries-Britt, S. &amp; B. Turner (2001) ‘Facing stereotypes: A case study of Black students on a White campus’, </w:t>
      </w:r>
      <w:r w:rsidRPr="00CE404F">
        <w:rPr>
          <w:rFonts w:asciiTheme="minorHAnsi" w:hAnsiTheme="minorHAnsi" w:cstheme="minorHAnsi"/>
          <w:i/>
          <w:sz w:val="23"/>
          <w:szCs w:val="23"/>
        </w:rPr>
        <w:t xml:space="preserve">Journal of College Student Development, </w:t>
      </w:r>
      <w:r w:rsidRPr="00CE404F">
        <w:rPr>
          <w:rFonts w:asciiTheme="minorHAnsi" w:hAnsiTheme="minorHAnsi" w:cstheme="minorHAnsi"/>
          <w:sz w:val="23"/>
          <w:szCs w:val="23"/>
        </w:rPr>
        <w:t xml:space="preserve"> 42 (5): 420-429.</w:t>
      </w:r>
    </w:p>
    <w:p w14:paraId="3E758422" w14:textId="77777777" w:rsidR="00AC5867" w:rsidRPr="00CE404F" w:rsidRDefault="00AC5867" w:rsidP="009B5DE2">
      <w:pPr>
        <w:pStyle w:val="ListParagraph"/>
        <w:numPr>
          <w:ilvl w:val="0"/>
          <w:numId w:val="19"/>
        </w:numPr>
        <w:spacing w:before="120" w:after="120" w:line="360" w:lineRule="auto"/>
        <w:ind w:left="426"/>
        <w:contextualSpacing w:val="0"/>
        <w:jc w:val="both"/>
        <w:rPr>
          <w:rFonts w:asciiTheme="minorHAnsi" w:hAnsiTheme="minorHAnsi" w:cstheme="minorHAnsi"/>
          <w:sz w:val="23"/>
          <w:szCs w:val="23"/>
        </w:rPr>
      </w:pPr>
      <w:r w:rsidRPr="00CE404F">
        <w:rPr>
          <w:rFonts w:asciiTheme="minorHAnsi" w:hAnsiTheme="minorHAnsi" w:cstheme="minorHAnsi"/>
          <w:sz w:val="23"/>
          <w:szCs w:val="23"/>
        </w:rPr>
        <w:t xml:space="preserve">Fries-Britt, S. &amp; K. Griffin (2007) ‘The Black Box: How High-Achieving Blacks Resist Stereotypes About Black Americans’, </w:t>
      </w:r>
      <w:r w:rsidRPr="00CE404F">
        <w:rPr>
          <w:rFonts w:asciiTheme="minorHAnsi" w:hAnsiTheme="minorHAnsi" w:cstheme="minorHAnsi"/>
          <w:i/>
          <w:iCs/>
          <w:sz w:val="23"/>
          <w:szCs w:val="23"/>
        </w:rPr>
        <w:t>Journal of College Student Development</w:t>
      </w:r>
      <w:r w:rsidRPr="00CE404F">
        <w:rPr>
          <w:rFonts w:asciiTheme="minorHAnsi" w:hAnsiTheme="minorHAnsi" w:cstheme="minorHAnsi"/>
          <w:sz w:val="23"/>
          <w:szCs w:val="23"/>
        </w:rPr>
        <w:t xml:space="preserve"> 48 (5): 509-524.</w:t>
      </w:r>
    </w:p>
    <w:p w14:paraId="3D5AED4F" w14:textId="77777777" w:rsidR="00AC5867" w:rsidRPr="00CE404F" w:rsidRDefault="00AC5867" w:rsidP="009B5DE2">
      <w:pPr>
        <w:pStyle w:val="ListParagraph"/>
        <w:numPr>
          <w:ilvl w:val="0"/>
          <w:numId w:val="19"/>
        </w:numPr>
        <w:spacing w:before="120" w:after="120" w:line="360" w:lineRule="auto"/>
        <w:ind w:left="426"/>
        <w:contextualSpacing w:val="0"/>
        <w:jc w:val="both"/>
        <w:rPr>
          <w:rFonts w:asciiTheme="minorHAnsi" w:hAnsiTheme="minorHAnsi" w:cstheme="minorHAnsi"/>
          <w:sz w:val="23"/>
          <w:szCs w:val="23"/>
        </w:rPr>
      </w:pPr>
      <w:r w:rsidRPr="00CE404F">
        <w:rPr>
          <w:rFonts w:asciiTheme="minorHAnsi" w:hAnsiTheme="minorHAnsi" w:cstheme="minorHAnsi"/>
          <w:sz w:val="23"/>
          <w:szCs w:val="23"/>
        </w:rPr>
        <w:t xml:space="preserve">Gaffney, D. (2011) “Feminism trumps Egalitarianism’ only if Willet’s soundbite trumps evidence’, </w:t>
      </w:r>
      <w:r w:rsidRPr="00CE404F">
        <w:rPr>
          <w:rFonts w:asciiTheme="minorHAnsi" w:hAnsiTheme="minorHAnsi" w:cstheme="minorHAnsi"/>
          <w:i/>
          <w:sz w:val="23"/>
          <w:szCs w:val="23"/>
        </w:rPr>
        <w:t xml:space="preserve">Left Foot Forward, </w:t>
      </w:r>
      <w:r w:rsidRPr="00CE404F">
        <w:rPr>
          <w:rFonts w:asciiTheme="minorHAnsi" w:hAnsiTheme="minorHAnsi" w:cstheme="minorHAnsi"/>
          <w:sz w:val="23"/>
          <w:szCs w:val="23"/>
        </w:rPr>
        <w:t>April 2: http://leftfootforward.org/2011/04/feminism-trumps-egalitarianism-only-if-willettss-soundbite-trumps-evidence/</w:t>
      </w:r>
    </w:p>
    <w:p w14:paraId="644ECB2F" w14:textId="77777777" w:rsidR="00AC5867" w:rsidRPr="00CE404F" w:rsidRDefault="00AC5867" w:rsidP="009B5DE2">
      <w:pPr>
        <w:pStyle w:val="ListParagraph"/>
        <w:numPr>
          <w:ilvl w:val="0"/>
          <w:numId w:val="19"/>
        </w:numPr>
        <w:spacing w:before="120" w:after="120" w:line="360" w:lineRule="auto"/>
        <w:ind w:left="426"/>
        <w:contextualSpacing w:val="0"/>
        <w:rPr>
          <w:rFonts w:asciiTheme="minorHAnsi" w:hAnsiTheme="minorHAnsi" w:cstheme="minorHAnsi"/>
          <w:bCs/>
          <w:sz w:val="23"/>
          <w:szCs w:val="23"/>
        </w:rPr>
      </w:pPr>
      <w:r w:rsidRPr="00CE404F">
        <w:rPr>
          <w:rFonts w:asciiTheme="minorHAnsi" w:hAnsiTheme="minorHAnsi" w:cstheme="minorHAnsi"/>
          <w:sz w:val="23"/>
          <w:szCs w:val="23"/>
        </w:rPr>
        <w:t xml:space="preserve">Gandy, O.H. (1998) </w:t>
      </w:r>
      <w:r w:rsidRPr="00CE404F">
        <w:rPr>
          <w:rFonts w:asciiTheme="minorHAnsi" w:hAnsiTheme="minorHAnsi" w:cstheme="minorHAnsi"/>
          <w:i/>
          <w:sz w:val="23"/>
          <w:szCs w:val="23"/>
        </w:rPr>
        <w:t>Communication and race: A structural perspective</w:t>
      </w:r>
      <w:r w:rsidRPr="00CE404F">
        <w:rPr>
          <w:rFonts w:asciiTheme="minorHAnsi" w:hAnsiTheme="minorHAnsi" w:cstheme="minorHAnsi"/>
          <w:sz w:val="23"/>
          <w:szCs w:val="23"/>
        </w:rPr>
        <w:t>, London: Arnold.</w:t>
      </w:r>
    </w:p>
    <w:p w14:paraId="3DD5C1F6"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lastRenderedPageBreak/>
        <w:t xml:space="preserve">Garner, R. (2015) ‘UK study finds just 17 black female professors’, </w:t>
      </w:r>
      <w:r w:rsidRPr="00CE404F">
        <w:rPr>
          <w:rFonts w:asciiTheme="minorHAnsi" w:hAnsiTheme="minorHAnsi" w:cstheme="minorHAnsi"/>
          <w:i/>
          <w:sz w:val="23"/>
          <w:szCs w:val="23"/>
        </w:rPr>
        <w:t xml:space="preserve">The Independent, </w:t>
      </w:r>
      <w:r w:rsidRPr="00CE404F">
        <w:rPr>
          <w:rFonts w:asciiTheme="minorHAnsi" w:hAnsiTheme="minorHAnsi" w:cstheme="minorHAnsi"/>
          <w:sz w:val="23"/>
          <w:szCs w:val="23"/>
        </w:rPr>
        <w:t>February 3: http://www.independent.co.uk/student/news/uk-study-finds-just-17-black-female-professors-10019201.html</w:t>
      </w:r>
    </w:p>
    <w:p w14:paraId="4C7EC5D2" w14:textId="77777777" w:rsidR="00AC5867" w:rsidRPr="00CE404F" w:rsidRDefault="00AC5867" w:rsidP="009B5DE2">
      <w:pPr>
        <w:pStyle w:val="ListParagraph"/>
        <w:numPr>
          <w:ilvl w:val="0"/>
          <w:numId w:val="19"/>
        </w:numPr>
        <w:spacing w:before="120" w:after="120" w:line="360" w:lineRule="auto"/>
        <w:ind w:left="426"/>
        <w:contextualSpacing w:val="0"/>
        <w:rPr>
          <w:rFonts w:asciiTheme="minorHAnsi" w:hAnsiTheme="minorHAnsi" w:cstheme="minorHAnsi"/>
          <w:bCs/>
          <w:sz w:val="23"/>
          <w:szCs w:val="23"/>
        </w:rPr>
      </w:pPr>
      <w:r w:rsidRPr="00CE404F">
        <w:rPr>
          <w:rFonts w:asciiTheme="minorHAnsi" w:hAnsiTheme="minorHAnsi" w:cstheme="minorHAnsi"/>
          <w:bCs/>
          <w:sz w:val="23"/>
          <w:szCs w:val="23"/>
        </w:rPr>
        <w:t xml:space="preserve">Garner, S. (2007) </w:t>
      </w:r>
      <w:r w:rsidRPr="00CE404F">
        <w:rPr>
          <w:rFonts w:asciiTheme="minorHAnsi" w:hAnsiTheme="minorHAnsi" w:cstheme="minorHAnsi"/>
          <w:bCs/>
          <w:i/>
          <w:sz w:val="23"/>
          <w:szCs w:val="23"/>
        </w:rPr>
        <w:t>Whiteness: An introduction</w:t>
      </w:r>
      <w:r w:rsidRPr="00CE404F">
        <w:rPr>
          <w:rFonts w:asciiTheme="minorHAnsi" w:hAnsiTheme="minorHAnsi" w:cstheme="minorHAnsi"/>
          <w:bCs/>
          <w:sz w:val="23"/>
          <w:szCs w:val="23"/>
        </w:rPr>
        <w:t>. London: Routledge.</w:t>
      </w:r>
    </w:p>
    <w:p w14:paraId="3677DFC2"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Gates, H.L. (1987) </w:t>
      </w:r>
      <w:r w:rsidRPr="00CE404F">
        <w:rPr>
          <w:rFonts w:asciiTheme="minorHAnsi" w:hAnsiTheme="minorHAnsi" w:cstheme="minorHAnsi"/>
          <w:i/>
          <w:sz w:val="23"/>
          <w:szCs w:val="23"/>
        </w:rPr>
        <w:t xml:space="preserve">“Race,” Writing and Difference, </w:t>
      </w:r>
      <w:r w:rsidRPr="00CE404F">
        <w:rPr>
          <w:rFonts w:asciiTheme="minorHAnsi" w:hAnsiTheme="minorHAnsi" w:cstheme="minorHAnsi"/>
          <w:sz w:val="23"/>
          <w:szCs w:val="23"/>
        </w:rPr>
        <w:t>Chicago, Il: University of Chicago Press.</w:t>
      </w:r>
    </w:p>
    <w:p w14:paraId="2FCFE07B"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Ghuman, P.A.S. (1995) </w:t>
      </w:r>
      <w:r w:rsidRPr="00CE404F">
        <w:rPr>
          <w:rFonts w:asciiTheme="minorHAnsi" w:hAnsiTheme="minorHAnsi" w:cstheme="minorHAnsi"/>
          <w:i/>
          <w:iCs/>
          <w:sz w:val="23"/>
          <w:szCs w:val="23"/>
        </w:rPr>
        <w:t>Asian teachers in British Schools: A Study of Two Generations</w:t>
      </w:r>
      <w:r w:rsidRPr="00CE404F">
        <w:rPr>
          <w:rFonts w:asciiTheme="minorHAnsi" w:hAnsiTheme="minorHAnsi" w:cstheme="minorHAnsi"/>
          <w:sz w:val="23"/>
          <w:szCs w:val="23"/>
        </w:rPr>
        <w:t>. Clevedon: Multilingual Matters.</w:t>
      </w:r>
    </w:p>
    <w:p w14:paraId="54E3A1B4"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Ghuman, P.A.S. (2001) ‘Asian girls in secondary schools: A British perspective’, </w:t>
      </w:r>
      <w:r w:rsidRPr="00CE404F">
        <w:rPr>
          <w:rFonts w:asciiTheme="minorHAnsi" w:hAnsiTheme="minorHAnsi" w:cstheme="minorHAnsi"/>
          <w:i/>
          <w:iCs/>
          <w:sz w:val="23"/>
          <w:szCs w:val="23"/>
        </w:rPr>
        <w:t>Intercultural Education</w:t>
      </w:r>
      <w:r w:rsidRPr="00CE404F">
        <w:rPr>
          <w:rFonts w:asciiTheme="minorHAnsi" w:hAnsiTheme="minorHAnsi" w:cstheme="minorHAnsi"/>
          <w:sz w:val="23"/>
          <w:szCs w:val="23"/>
        </w:rPr>
        <w:t>, 12 (2): 198-207.</w:t>
      </w:r>
    </w:p>
    <w:p w14:paraId="3BBF5A1F"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Gill, J.S. (2002) ‘Reported levels of alcohol consumption and binge drinking within the UK undergraduate population over the last 25 years’, </w:t>
      </w:r>
      <w:r w:rsidRPr="00CE404F">
        <w:rPr>
          <w:rFonts w:asciiTheme="minorHAnsi" w:hAnsiTheme="minorHAnsi" w:cstheme="minorHAnsi"/>
          <w:i/>
          <w:sz w:val="23"/>
          <w:szCs w:val="23"/>
        </w:rPr>
        <w:t xml:space="preserve">Alcohol and Alcoholism, </w:t>
      </w:r>
      <w:r w:rsidRPr="00CE404F">
        <w:rPr>
          <w:rFonts w:asciiTheme="minorHAnsi" w:hAnsiTheme="minorHAnsi" w:cstheme="minorHAnsi"/>
          <w:sz w:val="23"/>
          <w:szCs w:val="23"/>
        </w:rPr>
        <w:t>37 (2): 109-120.</w:t>
      </w:r>
    </w:p>
    <w:p w14:paraId="36F12809" w14:textId="1AAB4BC4"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Gillborn, D. (2005) ‘Education policy as an act of white supremacy: whiteness, critical race theory and education reform’, </w:t>
      </w:r>
      <w:r w:rsidRPr="00CE404F">
        <w:rPr>
          <w:rFonts w:asciiTheme="minorHAnsi" w:hAnsiTheme="minorHAnsi" w:cstheme="minorHAnsi"/>
          <w:i/>
          <w:sz w:val="23"/>
          <w:szCs w:val="23"/>
        </w:rPr>
        <w:t xml:space="preserve">Journal of Education Policy, </w:t>
      </w:r>
      <w:r w:rsidRPr="00CE404F">
        <w:rPr>
          <w:rFonts w:asciiTheme="minorHAnsi" w:hAnsiTheme="minorHAnsi" w:cstheme="minorHAnsi"/>
          <w:sz w:val="23"/>
          <w:szCs w:val="23"/>
        </w:rPr>
        <w:t>20 (4), 485-505.</w:t>
      </w:r>
    </w:p>
    <w:p w14:paraId="0090E82A" w14:textId="32D1806F" w:rsidR="005C7831" w:rsidRPr="00AD4249" w:rsidRDefault="001415E8" w:rsidP="0098378C">
      <w:pPr>
        <w:pStyle w:val="ColorfulList-Accent11"/>
        <w:numPr>
          <w:ilvl w:val="0"/>
          <w:numId w:val="19"/>
        </w:numPr>
        <w:spacing w:before="120" w:after="120" w:line="360" w:lineRule="auto"/>
        <w:ind w:left="425" w:hanging="357"/>
        <w:contextualSpacing w:val="0"/>
        <w:rPr>
          <w:rFonts w:asciiTheme="minorHAnsi" w:hAnsiTheme="minorHAnsi" w:cstheme="minorHAnsi"/>
          <w:sz w:val="23"/>
          <w:szCs w:val="23"/>
        </w:rPr>
      </w:pPr>
      <w:r w:rsidRPr="00AD4249">
        <w:rPr>
          <w:rFonts w:asciiTheme="minorHAnsi" w:hAnsiTheme="minorHAnsi" w:cstheme="minorHAnsi"/>
          <w:sz w:val="23"/>
          <w:szCs w:val="23"/>
        </w:rPr>
        <w:t>Gillborn, D. (2006)</w:t>
      </w:r>
      <w:r w:rsidR="005C7831" w:rsidRPr="00AD4249">
        <w:rPr>
          <w:rFonts w:asciiTheme="minorHAnsi" w:hAnsiTheme="minorHAnsi" w:cstheme="minorHAnsi"/>
          <w:sz w:val="23"/>
          <w:szCs w:val="23"/>
        </w:rPr>
        <w:t xml:space="preserve"> ‘Critical Race Theory and Education: racism and anti-racism in educational theory and praxis’, </w:t>
      </w:r>
      <w:r w:rsidR="005C7831" w:rsidRPr="00AD4249">
        <w:rPr>
          <w:rFonts w:asciiTheme="minorHAnsi" w:hAnsiTheme="minorHAnsi" w:cstheme="minorHAnsi"/>
          <w:i/>
          <w:iCs/>
          <w:sz w:val="23"/>
          <w:szCs w:val="23"/>
        </w:rPr>
        <w:t>Discourse: studies in the cultural politics of education</w:t>
      </w:r>
      <w:r w:rsidR="005C7831" w:rsidRPr="00AD4249">
        <w:rPr>
          <w:rFonts w:asciiTheme="minorHAnsi" w:hAnsiTheme="minorHAnsi" w:cstheme="minorHAnsi"/>
          <w:sz w:val="23"/>
          <w:szCs w:val="23"/>
        </w:rPr>
        <w:t>, 27(1): 11-32.</w:t>
      </w:r>
    </w:p>
    <w:p w14:paraId="647FA7D6" w14:textId="579AEF94" w:rsidR="005C7831" w:rsidRPr="00CE404F" w:rsidRDefault="00AC5867" w:rsidP="0098378C">
      <w:pPr>
        <w:pStyle w:val="ColorfulList-Accent11"/>
        <w:numPr>
          <w:ilvl w:val="0"/>
          <w:numId w:val="19"/>
        </w:numPr>
        <w:spacing w:before="120" w:after="120" w:line="360" w:lineRule="auto"/>
        <w:ind w:left="425" w:hanging="357"/>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Gillborn, D. (2008) </w:t>
      </w:r>
      <w:r w:rsidRPr="00CE404F">
        <w:rPr>
          <w:rFonts w:asciiTheme="minorHAnsi" w:hAnsiTheme="minorHAnsi" w:cstheme="minorHAnsi"/>
          <w:i/>
          <w:sz w:val="23"/>
          <w:szCs w:val="23"/>
        </w:rPr>
        <w:t xml:space="preserve">Racism and Education: Coincidence or Conspiracy? </w:t>
      </w:r>
      <w:r w:rsidRPr="00CE404F">
        <w:rPr>
          <w:rFonts w:asciiTheme="minorHAnsi" w:hAnsiTheme="minorHAnsi" w:cstheme="minorHAnsi"/>
          <w:sz w:val="23"/>
          <w:szCs w:val="23"/>
        </w:rPr>
        <w:t>London: Routlege.</w:t>
      </w:r>
    </w:p>
    <w:p w14:paraId="21CB623B" w14:textId="77777777" w:rsidR="005C7831" w:rsidRPr="00AD4249" w:rsidRDefault="005C7831" w:rsidP="0098378C">
      <w:pPr>
        <w:pStyle w:val="ColorfulList-Accent11"/>
        <w:numPr>
          <w:ilvl w:val="0"/>
          <w:numId w:val="19"/>
        </w:numPr>
        <w:spacing w:before="120" w:after="120" w:line="360" w:lineRule="auto"/>
        <w:ind w:left="425" w:hanging="357"/>
        <w:contextualSpacing w:val="0"/>
        <w:rPr>
          <w:rFonts w:asciiTheme="minorHAnsi" w:hAnsiTheme="minorHAnsi" w:cstheme="minorHAnsi"/>
          <w:sz w:val="23"/>
          <w:szCs w:val="23"/>
        </w:rPr>
      </w:pPr>
      <w:r w:rsidRPr="00AD4249">
        <w:rPr>
          <w:rFonts w:asciiTheme="minorHAnsi" w:hAnsiTheme="minorHAnsi" w:cstheme="minorHAnsi"/>
          <w:sz w:val="23"/>
          <w:szCs w:val="23"/>
        </w:rPr>
        <w:t>Gillborn, D. (2010) Reform, racism and the centrality of whiteness: assessment, ability and the ‘new eugenics’, </w:t>
      </w:r>
      <w:r w:rsidRPr="00AD4249">
        <w:rPr>
          <w:rFonts w:asciiTheme="minorHAnsi" w:hAnsiTheme="minorHAnsi" w:cstheme="minorHAnsi"/>
          <w:i/>
          <w:iCs/>
          <w:sz w:val="23"/>
          <w:szCs w:val="23"/>
        </w:rPr>
        <w:t>Irish Educational Studies</w:t>
      </w:r>
      <w:r w:rsidRPr="00AD4249">
        <w:rPr>
          <w:rFonts w:asciiTheme="minorHAnsi" w:hAnsiTheme="minorHAnsi" w:cstheme="minorHAnsi"/>
          <w:sz w:val="23"/>
          <w:szCs w:val="23"/>
        </w:rPr>
        <w:t>, 29(3): 231-252.</w:t>
      </w:r>
    </w:p>
    <w:p w14:paraId="6832F786" w14:textId="2E25BC01" w:rsidR="005C7831" w:rsidRPr="00AD4249" w:rsidRDefault="005C7831" w:rsidP="0098378C">
      <w:pPr>
        <w:pStyle w:val="ColorfulList-Accent11"/>
        <w:numPr>
          <w:ilvl w:val="0"/>
          <w:numId w:val="19"/>
        </w:numPr>
        <w:spacing w:before="120" w:after="120" w:line="360" w:lineRule="auto"/>
        <w:ind w:left="425" w:hanging="357"/>
        <w:contextualSpacing w:val="0"/>
        <w:rPr>
          <w:rFonts w:asciiTheme="minorHAnsi" w:hAnsiTheme="minorHAnsi" w:cstheme="minorHAnsi"/>
          <w:sz w:val="23"/>
          <w:szCs w:val="23"/>
        </w:rPr>
      </w:pPr>
      <w:r w:rsidRPr="00AD4249">
        <w:rPr>
          <w:rFonts w:asciiTheme="minorHAnsi" w:hAnsiTheme="minorHAnsi" w:cstheme="minorHAnsi"/>
          <w:sz w:val="23"/>
          <w:szCs w:val="23"/>
        </w:rPr>
        <w:t>Gillborn, David (2013) ‘Interest-divergence and the colour of cutbacks: race, recession and the undeclared war on Black children’, </w:t>
      </w:r>
      <w:r w:rsidRPr="00AD4249">
        <w:rPr>
          <w:rFonts w:asciiTheme="minorHAnsi" w:hAnsiTheme="minorHAnsi" w:cstheme="minorHAnsi"/>
          <w:i/>
          <w:iCs/>
          <w:sz w:val="23"/>
          <w:szCs w:val="23"/>
        </w:rPr>
        <w:t>Discourse: Studies in the Cultural Politics of Education</w:t>
      </w:r>
      <w:r w:rsidRPr="00AD4249">
        <w:rPr>
          <w:rFonts w:asciiTheme="minorHAnsi" w:hAnsiTheme="minorHAnsi" w:cstheme="minorHAnsi"/>
          <w:sz w:val="23"/>
          <w:szCs w:val="23"/>
        </w:rPr>
        <w:t>,  34(4): 477-491.</w:t>
      </w:r>
    </w:p>
    <w:p w14:paraId="2D818CBD" w14:textId="28275B14" w:rsidR="005C7831" w:rsidRPr="00AD4249" w:rsidRDefault="005C7831" w:rsidP="0098378C">
      <w:pPr>
        <w:pStyle w:val="ColorfulList-Accent11"/>
        <w:numPr>
          <w:ilvl w:val="0"/>
          <w:numId w:val="19"/>
        </w:numPr>
        <w:spacing w:before="120" w:after="120" w:line="360" w:lineRule="auto"/>
        <w:ind w:left="425" w:hanging="357"/>
        <w:contextualSpacing w:val="0"/>
        <w:rPr>
          <w:rFonts w:asciiTheme="minorHAnsi" w:hAnsiTheme="minorHAnsi" w:cstheme="minorHAnsi"/>
          <w:sz w:val="23"/>
          <w:szCs w:val="23"/>
        </w:rPr>
      </w:pPr>
      <w:r w:rsidRPr="00AD4249">
        <w:rPr>
          <w:rFonts w:asciiTheme="minorHAnsi" w:hAnsiTheme="minorHAnsi" w:cstheme="minorHAnsi"/>
          <w:sz w:val="23"/>
          <w:szCs w:val="23"/>
        </w:rPr>
        <w:t>Gillborn, David  (2014) ‘Racism as Policy: A Critical Race Analysis of Education Reforms in the United States and England’, </w:t>
      </w:r>
      <w:r w:rsidRPr="00AD4249">
        <w:rPr>
          <w:rFonts w:asciiTheme="minorHAnsi" w:hAnsiTheme="minorHAnsi" w:cstheme="minorHAnsi"/>
          <w:i/>
          <w:iCs/>
          <w:sz w:val="23"/>
          <w:szCs w:val="23"/>
        </w:rPr>
        <w:t>The Educational Forum</w:t>
      </w:r>
      <w:r w:rsidRPr="00AD4249">
        <w:rPr>
          <w:rFonts w:asciiTheme="minorHAnsi" w:hAnsiTheme="minorHAnsi" w:cstheme="minorHAnsi"/>
          <w:sz w:val="23"/>
          <w:szCs w:val="23"/>
        </w:rPr>
        <w:t>, 78(1): 26-41</w:t>
      </w:r>
    </w:p>
    <w:p w14:paraId="158561DE" w14:textId="77777777" w:rsidR="005C7831" w:rsidRPr="00AD4249" w:rsidRDefault="005C7831" w:rsidP="0098378C">
      <w:pPr>
        <w:pStyle w:val="ColorfulList-Accent11"/>
        <w:numPr>
          <w:ilvl w:val="0"/>
          <w:numId w:val="19"/>
        </w:numPr>
        <w:spacing w:before="120" w:after="120" w:line="360" w:lineRule="auto"/>
        <w:ind w:left="425" w:hanging="357"/>
        <w:contextualSpacing w:val="0"/>
        <w:rPr>
          <w:rFonts w:asciiTheme="minorHAnsi" w:hAnsiTheme="minorHAnsi" w:cstheme="minorHAnsi"/>
          <w:sz w:val="23"/>
          <w:szCs w:val="23"/>
        </w:rPr>
      </w:pPr>
      <w:r w:rsidRPr="00AD4249">
        <w:rPr>
          <w:rFonts w:asciiTheme="minorHAnsi" w:hAnsiTheme="minorHAnsi" w:cstheme="minorHAnsi"/>
          <w:sz w:val="23"/>
          <w:szCs w:val="23"/>
        </w:rPr>
        <w:t>Gillborn, David  (2015) Intersectionality, Critical Race Theory, and the Primacy of Racism: Race, Class, Gender, and Disability in Education, </w:t>
      </w:r>
      <w:r w:rsidRPr="00AD4249">
        <w:rPr>
          <w:rFonts w:asciiTheme="minorHAnsi" w:hAnsiTheme="minorHAnsi" w:cstheme="minorHAnsi"/>
          <w:i/>
          <w:iCs/>
          <w:sz w:val="23"/>
          <w:szCs w:val="23"/>
        </w:rPr>
        <w:t>Qualitative Inquiry</w:t>
      </w:r>
      <w:r w:rsidRPr="00AD4249">
        <w:rPr>
          <w:rFonts w:asciiTheme="minorHAnsi" w:hAnsiTheme="minorHAnsi" w:cstheme="minorHAnsi"/>
          <w:sz w:val="23"/>
          <w:szCs w:val="23"/>
        </w:rPr>
        <w:t>, Vol. 21(3):  277–287</w:t>
      </w:r>
    </w:p>
    <w:p w14:paraId="0F923F85" w14:textId="77777777" w:rsidR="00AC5867" w:rsidRPr="00CE404F" w:rsidRDefault="00AC5867" w:rsidP="0098378C">
      <w:pPr>
        <w:pStyle w:val="ColorfulList-Accent11"/>
        <w:numPr>
          <w:ilvl w:val="0"/>
          <w:numId w:val="19"/>
        </w:numPr>
        <w:spacing w:before="120" w:after="120" w:line="360" w:lineRule="auto"/>
        <w:ind w:left="425" w:hanging="357"/>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Gillborn, D. &amp; G. Ladson-Billings (2010) ‘Critical Race Theory’, in P. Peterson, E. Baker and B. McGraw (eds.) </w:t>
      </w:r>
      <w:r w:rsidRPr="00CE404F">
        <w:rPr>
          <w:rFonts w:asciiTheme="minorHAnsi" w:hAnsiTheme="minorHAnsi" w:cstheme="minorHAnsi"/>
          <w:i/>
          <w:sz w:val="23"/>
          <w:szCs w:val="23"/>
        </w:rPr>
        <w:t xml:space="preserve">International Encyclopaedia of Education, Volume 6, </w:t>
      </w:r>
      <w:r w:rsidRPr="00CE404F">
        <w:rPr>
          <w:rFonts w:asciiTheme="minorHAnsi" w:hAnsiTheme="minorHAnsi" w:cstheme="minorHAnsi"/>
          <w:sz w:val="23"/>
          <w:szCs w:val="23"/>
        </w:rPr>
        <w:t>Oxford: Elsevier: 341-7.</w:t>
      </w:r>
    </w:p>
    <w:p w14:paraId="789B9892" w14:textId="77777777" w:rsidR="00AC5867" w:rsidRPr="00CE404F" w:rsidRDefault="00AC5867" w:rsidP="0098378C">
      <w:pPr>
        <w:pStyle w:val="ColorfulList-Accent11"/>
        <w:numPr>
          <w:ilvl w:val="0"/>
          <w:numId w:val="19"/>
        </w:numPr>
        <w:spacing w:before="120" w:after="120" w:line="360" w:lineRule="auto"/>
        <w:ind w:left="425" w:hanging="357"/>
        <w:contextualSpacing w:val="0"/>
        <w:rPr>
          <w:rFonts w:asciiTheme="minorHAnsi" w:hAnsiTheme="minorHAnsi" w:cstheme="minorHAnsi"/>
          <w:sz w:val="23"/>
          <w:szCs w:val="23"/>
        </w:rPr>
      </w:pPr>
      <w:r w:rsidRPr="00CE404F">
        <w:rPr>
          <w:rFonts w:asciiTheme="minorHAnsi" w:hAnsiTheme="minorHAnsi" w:cstheme="minorHAnsi"/>
          <w:sz w:val="23"/>
          <w:szCs w:val="23"/>
        </w:rPr>
        <w:lastRenderedPageBreak/>
        <w:t xml:space="preserve">Gillborn, D. and C. Gipps (1996) </w:t>
      </w:r>
      <w:r w:rsidRPr="00CE404F">
        <w:rPr>
          <w:rFonts w:asciiTheme="minorHAnsi" w:hAnsiTheme="minorHAnsi" w:cstheme="minorHAnsi"/>
          <w:i/>
          <w:sz w:val="23"/>
          <w:szCs w:val="23"/>
        </w:rPr>
        <w:t>Recent Research on the Achievements of Ethnic Minority Pupils, Report for the Office for Standards of Education</w:t>
      </w:r>
      <w:r w:rsidRPr="00CE404F">
        <w:rPr>
          <w:rFonts w:asciiTheme="minorHAnsi" w:hAnsiTheme="minorHAnsi" w:cstheme="minorHAnsi"/>
          <w:sz w:val="23"/>
          <w:szCs w:val="23"/>
        </w:rPr>
        <w:t>. London: HSMO.</w:t>
      </w:r>
    </w:p>
    <w:p w14:paraId="04390F48"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Gillborn, D., N. Rollock, C. Vincent &amp; S.J. Ball (2012) ‘‘You got a pass, so what more do you want?: race, class and gender intersections in the educational experience of the Black middle class’, </w:t>
      </w:r>
      <w:r w:rsidRPr="00CE404F">
        <w:rPr>
          <w:rFonts w:asciiTheme="minorHAnsi" w:hAnsiTheme="minorHAnsi" w:cstheme="minorHAnsi"/>
          <w:i/>
          <w:sz w:val="23"/>
          <w:szCs w:val="23"/>
        </w:rPr>
        <w:t xml:space="preserve">Race Ethnicity and Education, </w:t>
      </w:r>
      <w:r w:rsidRPr="00CE404F">
        <w:rPr>
          <w:rFonts w:asciiTheme="minorHAnsi" w:hAnsiTheme="minorHAnsi" w:cstheme="minorHAnsi"/>
          <w:sz w:val="23"/>
          <w:szCs w:val="23"/>
        </w:rPr>
        <w:t>15 (1): 121-139.</w:t>
      </w:r>
    </w:p>
    <w:p w14:paraId="1C0BE28C"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Gillborn, D., N. Rollock, C. Vincent &amp; S.J. Ball (2014) </w:t>
      </w:r>
      <w:r w:rsidRPr="00CE404F">
        <w:rPr>
          <w:rFonts w:asciiTheme="minorHAnsi" w:hAnsiTheme="minorHAnsi" w:cstheme="minorHAnsi"/>
          <w:i/>
          <w:sz w:val="23"/>
          <w:szCs w:val="23"/>
        </w:rPr>
        <w:t xml:space="preserve">The Colour of Class: The educational strategies of the Black middle classes, </w:t>
      </w:r>
      <w:r w:rsidRPr="00CE404F">
        <w:rPr>
          <w:rFonts w:asciiTheme="minorHAnsi" w:hAnsiTheme="minorHAnsi" w:cstheme="minorHAnsi"/>
          <w:sz w:val="23"/>
          <w:szCs w:val="23"/>
        </w:rPr>
        <w:t>London: Routledge.</w:t>
      </w:r>
    </w:p>
    <w:p w14:paraId="0EFEE0D7" w14:textId="17583939"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Glaser, B.G. &amp; A.L. Strauss (1967). </w:t>
      </w:r>
      <w:r w:rsidRPr="00CE404F">
        <w:rPr>
          <w:rFonts w:asciiTheme="minorHAnsi" w:hAnsiTheme="minorHAnsi" w:cstheme="minorHAnsi"/>
          <w:i/>
          <w:iCs/>
          <w:sz w:val="23"/>
          <w:szCs w:val="23"/>
        </w:rPr>
        <w:t>The discovery of grounded theory: Strategies for qualitative research</w:t>
      </w:r>
      <w:r w:rsidRPr="00CE404F">
        <w:rPr>
          <w:rFonts w:asciiTheme="minorHAnsi" w:hAnsiTheme="minorHAnsi" w:cstheme="minorHAnsi"/>
          <w:sz w:val="23"/>
          <w:szCs w:val="23"/>
        </w:rPr>
        <w:t>. New York: Aldine.</w:t>
      </w:r>
    </w:p>
    <w:p w14:paraId="37E298A5"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González, J.B., R. Cantú &amp; A. González (2008) ‘Staging Whiteness: Possibilities for Resistance and Revelation in a High School Production of </w:t>
      </w:r>
      <w:r w:rsidRPr="00CE404F">
        <w:rPr>
          <w:rFonts w:asciiTheme="minorHAnsi" w:hAnsiTheme="minorHAnsi" w:cstheme="minorHAnsi"/>
          <w:i/>
          <w:sz w:val="23"/>
          <w:szCs w:val="23"/>
        </w:rPr>
        <w:t>Simply Maria, or, The American Dream’</w:t>
      </w:r>
      <w:r w:rsidRPr="00CE404F">
        <w:rPr>
          <w:rFonts w:asciiTheme="minorHAnsi" w:hAnsiTheme="minorHAnsi" w:cstheme="minorHAnsi"/>
          <w:sz w:val="23"/>
          <w:szCs w:val="23"/>
        </w:rPr>
        <w:t xml:space="preserve"> in L.M. Cooks &amp; J.S. Simpson (eds.) </w:t>
      </w:r>
      <w:r w:rsidRPr="00CE404F">
        <w:rPr>
          <w:rFonts w:asciiTheme="minorHAnsi" w:hAnsiTheme="minorHAnsi" w:cstheme="minorHAnsi"/>
          <w:i/>
          <w:sz w:val="23"/>
          <w:szCs w:val="23"/>
        </w:rPr>
        <w:t xml:space="preserve">Whiteness, Pedagogy, Performance: Dis/Placing Race, </w:t>
      </w:r>
      <w:r w:rsidRPr="00CE404F">
        <w:rPr>
          <w:rFonts w:asciiTheme="minorHAnsi" w:hAnsiTheme="minorHAnsi" w:cstheme="minorHAnsi"/>
          <w:sz w:val="23"/>
          <w:szCs w:val="23"/>
        </w:rPr>
        <w:t>New York: Lexington Books, 141-168.</w:t>
      </w:r>
    </w:p>
    <w:p w14:paraId="0B06C797"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Gorard, S., E. Smith, H. May, L. Thomas, N. Adnett &amp; K. Slock (2006) </w:t>
      </w:r>
      <w:r w:rsidRPr="00CE404F">
        <w:rPr>
          <w:rFonts w:asciiTheme="minorHAnsi" w:hAnsiTheme="minorHAnsi" w:cstheme="minorHAnsi"/>
          <w:i/>
          <w:sz w:val="23"/>
          <w:szCs w:val="23"/>
        </w:rPr>
        <w:t xml:space="preserve">Review of Widening Participation Research: Addressing the Barriers to Participation in Higher Education: A Report to HEFCE by the University of York, Higher Education Academy and Institute for Access Studies, </w:t>
      </w:r>
      <w:r w:rsidRPr="00CE404F">
        <w:rPr>
          <w:rFonts w:asciiTheme="minorHAnsi" w:hAnsiTheme="minorHAnsi" w:cstheme="minorHAnsi"/>
          <w:sz w:val="23"/>
          <w:szCs w:val="23"/>
        </w:rPr>
        <w:t>Bristol: HEFCE.</w:t>
      </w:r>
    </w:p>
    <w:p w14:paraId="1E239093"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Gordon, M. K. (2008) ‘Media contributions to African American girls’ focus on beauty and appearance: Exploring the consequences of sexual objectification.’ </w:t>
      </w:r>
      <w:r w:rsidRPr="00CE404F">
        <w:rPr>
          <w:rFonts w:asciiTheme="minorHAnsi" w:hAnsiTheme="minorHAnsi" w:cstheme="minorHAnsi"/>
          <w:i/>
          <w:sz w:val="23"/>
          <w:szCs w:val="23"/>
        </w:rPr>
        <w:t>Psychology of Women Quarterly</w:t>
      </w:r>
      <w:r w:rsidRPr="00CE404F">
        <w:rPr>
          <w:rFonts w:asciiTheme="minorHAnsi" w:hAnsiTheme="minorHAnsi" w:cstheme="minorHAnsi"/>
          <w:sz w:val="23"/>
          <w:szCs w:val="23"/>
        </w:rPr>
        <w:t>, 32: 245-256.</w:t>
      </w:r>
    </w:p>
    <w:p w14:paraId="556E0B07"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bCs/>
          <w:sz w:val="23"/>
          <w:szCs w:val="23"/>
        </w:rPr>
        <w:t xml:space="preserve">Gosai, N. (2009) </w:t>
      </w:r>
      <w:r w:rsidRPr="00CE404F">
        <w:rPr>
          <w:rFonts w:asciiTheme="minorHAnsi" w:hAnsiTheme="minorHAnsi" w:cstheme="minorHAnsi"/>
          <w:bCs/>
          <w:i/>
          <w:sz w:val="23"/>
          <w:szCs w:val="23"/>
        </w:rPr>
        <w:t>Perspectives on the Educational Experiences of African/Caribbean Boys.</w:t>
      </w:r>
      <w:r w:rsidRPr="00CE404F">
        <w:rPr>
          <w:rFonts w:asciiTheme="minorHAnsi" w:hAnsiTheme="minorHAnsi" w:cstheme="minorHAnsi"/>
          <w:b/>
          <w:bCs/>
          <w:i/>
          <w:sz w:val="23"/>
          <w:szCs w:val="23"/>
        </w:rPr>
        <w:t xml:space="preserve"> </w:t>
      </w:r>
      <w:r w:rsidRPr="00CE404F">
        <w:rPr>
          <w:rFonts w:asciiTheme="minorHAnsi" w:hAnsiTheme="minorHAnsi" w:cstheme="minorHAnsi"/>
          <w:b/>
          <w:bCs/>
          <w:sz w:val="23"/>
          <w:szCs w:val="23"/>
        </w:rPr>
        <w:t xml:space="preserve"> </w:t>
      </w:r>
      <w:r w:rsidRPr="00CE404F">
        <w:rPr>
          <w:rFonts w:asciiTheme="minorHAnsi" w:hAnsiTheme="minorHAnsi" w:cstheme="minorHAnsi"/>
          <w:bCs/>
          <w:sz w:val="23"/>
          <w:szCs w:val="23"/>
        </w:rPr>
        <w:t>Unpublished PhD Thesis: The University of Birmingham.</w:t>
      </w:r>
    </w:p>
    <w:p w14:paraId="79A9EB26"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Goudge, P. (2003) </w:t>
      </w:r>
      <w:r w:rsidRPr="00CE404F">
        <w:rPr>
          <w:rFonts w:asciiTheme="minorHAnsi" w:hAnsiTheme="minorHAnsi" w:cstheme="minorHAnsi"/>
          <w:i/>
          <w:sz w:val="23"/>
          <w:szCs w:val="23"/>
        </w:rPr>
        <w:t>The Whiteness of Power: Racism in Third World Development and Aid.</w:t>
      </w:r>
      <w:r w:rsidRPr="00CE404F">
        <w:rPr>
          <w:rFonts w:asciiTheme="minorHAnsi" w:hAnsiTheme="minorHAnsi" w:cstheme="minorHAnsi"/>
          <w:sz w:val="23"/>
          <w:szCs w:val="23"/>
        </w:rPr>
        <w:t xml:space="preserve"> London: Lawrence and Wisehart.</w:t>
      </w:r>
    </w:p>
    <w:p w14:paraId="06AF0852"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Graham, C. L. (2010) </w:t>
      </w:r>
      <w:r w:rsidRPr="00CE404F">
        <w:rPr>
          <w:rFonts w:asciiTheme="minorHAnsi" w:hAnsiTheme="minorHAnsi" w:cstheme="minorHAnsi"/>
          <w:i/>
          <w:sz w:val="23"/>
          <w:szCs w:val="23"/>
        </w:rPr>
        <w:t xml:space="preserve">Institutional commitment to widening participation: mission, rhetoric and framing. </w:t>
      </w:r>
      <w:r w:rsidRPr="00CE404F">
        <w:rPr>
          <w:rFonts w:asciiTheme="minorHAnsi" w:hAnsiTheme="minorHAnsi" w:cstheme="minorHAnsi"/>
          <w:sz w:val="23"/>
          <w:szCs w:val="23"/>
        </w:rPr>
        <w:t>PhD thesis: University of Birmingham.</w:t>
      </w:r>
    </w:p>
    <w:p w14:paraId="03DEDA7B"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Gramsci, A. (1971) </w:t>
      </w:r>
      <w:r w:rsidRPr="00CE404F">
        <w:rPr>
          <w:rFonts w:asciiTheme="minorHAnsi" w:hAnsiTheme="minorHAnsi" w:cstheme="minorHAnsi"/>
          <w:i/>
          <w:sz w:val="23"/>
          <w:szCs w:val="23"/>
        </w:rPr>
        <w:t xml:space="preserve">Selections from the Prison Notebooks of Antonio Gramsci, </w:t>
      </w:r>
      <w:r w:rsidRPr="00CE404F">
        <w:rPr>
          <w:rFonts w:asciiTheme="minorHAnsi" w:hAnsiTheme="minorHAnsi" w:cstheme="minorHAnsi"/>
          <w:sz w:val="23"/>
          <w:szCs w:val="23"/>
        </w:rPr>
        <w:t>Q. Hoare &amp; G.N. Smith (ed. trans.), London: Lawrence &amp; Wishart.</w:t>
      </w:r>
    </w:p>
    <w:p w14:paraId="208071FD" w14:textId="11558B81" w:rsidR="007B4149" w:rsidRPr="00AD4249" w:rsidRDefault="003C03D6"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AD4249">
        <w:rPr>
          <w:rFonts w:asciiTheme="minorHAnsi" w:hAnsiTheme="minorHAnsi" w:cstheme="minorHAnsi"/>
          <w:sz w:val="23"/>
          <w:szCs w:val="23"/>
          <w:lang w:val="en-US"/>
        </w:rPr>
        <w:lastRenderedPageBreak/>
        <w:t>Green, J. &amp; D.</w:t>
      </w:r>
      <w:r w:rsidR="007B4149" w:rsidRPr="00AD4249">
        <w:rPr>
          <w:rFonts w:asciiTheme="minorHAnsi" w:hAnsiTheme="minorHAnsi" w:cstheme="minorHAnsi"/>
          <w:sz w:val="23"/>
          <w:szCs w:val="23"/>
          <w:lang w:val="en-US"/>
        </w:rPr>
        <w:t xml:space="preserve"> Bloome</w:t>
      </w:r>
      <w:r w:rsidRPr="00AD4249">
        <w:rPr>
          <w:rFonts w:asciiTheme="minorHAnsi" w:hAnsiTheme="minorHAnsi" w:cstheme="minorHAnsi"/>
          <w:sz w:val="23"/>
          <w:szCs w:val="23"/>
          <w:lang w:val="en-US"/>
        </w:rPr>
        <w:t xml:space="preserve"> (1997)</w:t>
      </w:r>
      <w:r w:rsidR="007B4149" w:rsidRPr="00AD4249">
        <w:rPr>
          <w:rFonts w:asciiTheme="minorHAnsi" w:hAnsiTheme="minorHAnsi" w:cstheme="minorHAnsi"/>
          <w:sz w:val="23"/>
          <w:szCs w:val="23"/>
          <w:lang w:val="en-US"/>
        </w:rPr>
        <w:t xml:space="preserve"> ‘Ethnography and Ethnographers of and in Education: A Situated Perspective’, in J.Flood, S.B. Heath </w:t>
      </w:r>
      <w:r w:rsidRPr="00AD4249">
        <w:rPr>
          <w:rFonts w:asciiTheme="minorHAnsi" w:hAnsiTheme="minorHAnsi" w:cstheme="minorHAnsi"/>
          <w:sz w:val="23"/>
          <w:szCs w:val="23"/>
          <w:lang w:val="en-US"/>
        </w:rPr>
        <w:t>&amp;</w:t>
      </w:r>
      <w:r w:rsidR="007B4149" w:rsidRPr="00AD4249">
        <w:rPr>
          <w:rFonts w:asciiTheme="minorHAnsi" w:hAnsiTheme="minorHAnsi" w:cstheme="minorHAnsi"/>
          <w:sz w:val="23"/>
          <w:szCs w:val="23"/>
          <w:lang w:val="en-US"/>
        </w:rPr>
        <w:t xml:space="preserve"> D. Lapp (eds), </w:t>
      </w:r>
      <w:r w:rsidR="007B4149" w:rsidRPr="00AD4249">
        <w:rPr>
          <w:rFonts w:asciiTheme="minorHAnsi" w:hAnsiTheme="minorHAnsi" w:cstheme="minorHAnsi"/>
          <w:i/>
          <w:sz w:val="23"/>
          <w:szCs w:val="23"/>
          <w:lang w:val="en-US"/>
        </w:rPr>
        <w:t>A Handbook of Research on Teaching Literacy through the Communicative and Visual Arts</w:t>
      </w:r>
      <w:r w:rsidR="007B4149" w:rsidRPr="00AD4249">
        <w:rPr>
          <w:rFonts w:asciiTheme="minorHAnsi" w:hAnsiTheme="minorHAnsi" w:cstheme="minorHAnsi"/>
          <w:sz w:val="23"/>
          <w:szCs w:val="23"/>
          <w:lang w:val="en-US"/>
        </w:rPr>
        <w:t>, New Yo</w:t>
      </w:r>
      <w:r w:rsidRPr="00AD4249">
        <w:rPr>
          <w:rFonts w:asciiTheme="minorHAnsi" w:hAnsiTheme="minorHAnsi" w:cstheme="minorHAnsi"/>
          <w:sz w:val="23"/>
          <w:szCs w:val="23"/>
          <w:lang w:val="en-US"/>
        </w:rPr>
        <w:t>rk: Simon and Shuster/Macmillan: 181-202.</w:t>
      </w:r>
    </w:p>
    <w:p w14:paraId="17704600" w14:textId="77777777" w:rsidR="00AC5867" w:rsidRPr="00CE404F" w:rsidRDefault="00AC5867" w:rsidP="009B5DE2">
      <w:pPr>
        <w:pStyle w:val="ListParagraph"/>
        <w:numPr>
          <w:ilvl w:val="0"/>
          <w:numId w:val="19"/>
        </w:numPr>
        <w:spacing w:before="120" w:after="120" w:line="360" w:lineRule="auto"/>
        <w:ind w:left="426"/>
        <w:contextualSpacing w:val="0"/>
        <w:rPr>
          <w:rFonts w:asciiTheme="minorHAnsi" w:hAnsiTheme="minorHAnsi" w:cstheme="minorHAnsi"/>
          <w:bCs/>
          <w:sz w:val="23"/>
          <w:szCs w:val="23"/>
        </w:rPr>
      </w:pPr>
      <w:r w:rsidRPr="00CE404F">
        <w:rPr>
          <w:rFonts w:asciiTheme="minorHAnsi" w:hAnsiTheme="minorHAnsi" w:cstheme="minorHAnsi"/>
          <w:bCs/>
          <w:sz w:val="23"/>
          <w:szCs w:val="23"/>
        </w:rPr>
        <w:t xml:space="preserve">Grier-Reed, T. L. (2010) ‘The African American Student Network: Creating Sanctuaries and Counterspaces for Coping With Racial Microaggressions in Higher Education Settings’ </w:t>
      </w:r>
      <w:r w:rsidRPr="00CE404F">
        <w:rPr>
          <w:rFonts w:asciiTheme="minorHAnsi" w:hAnsiTheme="minorHAnsi" w:cstheme="minorHAnsi"/>
          <w:bCs/>
          <w:i/>
          <w:sz w:val="23"/>
          <w:szCs w:val="23"/>
        </w:rPr>
        <w:t>The Journal of Humanistic Counseling, Education and Development,</w:t>
      </w:r>
      <w:r w:rsidRPr="00CE404F">
        <w:rPr>
          <w:rFonts w:asciiTheme="minorHAnsi" w:hAnsiTheme="minorHAnsi" w:cstheme="minorHAnsi"/>
          <w:bCs/>
          <w:sz w:val="23"/>
          <w:szCs w:val="23"/>
        </w:rPr>
        <w:t xml:space="preserve"> 49: 181–188.</w:t>
      </w:r>
    </w:p>
    <w:p w14:paraId="493A3302"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Griffin, O. T. (1991) ‘Minority student education: Concepts and policies’, </w:t>
      </w:r>
      <w:r w:rsidRPr="00CE404F">
        <w:rPr>
          <w:rFonts w:asciiTheme="minorHAnsi" w:hAnsiTheme="minorHAnsi" w:cstheme="minorHAnsi"/>
          <w:i/>
          <w:iCs/>
          <w:sz w:val="23"/>
          <w:szCs w:val="23"/>
        </w:rPr>
        <w:t>Western Journal of Black Studies,</w:t>
      </w:r>
      <w:r w:rsidRPr="00CE404F">
        <w:rPr>
          <w:rFonts w:asciiTheme="minorHAnsi" w:hAnsiTheme="minorHAnsi" w:cstheme="minorHAnsi"/>
          <w:iCs/>
          <w:sz w:val="23"/>
          <w:szCs w:val="23"/>
        </w:rPr>
        <w:t xml:space="preserve"> 15:</w:t>
      </w:r>
      <w:r w:rsidRPr="00CE404F">
        <w:rPr>
          <w:rFonts w:asciiTheme="minorHAnsi" w:hAnsiTheme="minorHAnsi" w:cstheme="minorHAnsi"/>
          <w:i/>
          <w:iCs/>
          <w:sz w:val="23"/>
          <w:szCs w:val="23"/>
        </w:rPr>
        <w:t xml:space="preserve"> </w:t>
      </w:r>
      <w:r w:rsidRPr="00CE404F">
        <w:rPr>
          <w:rFonts w:asciiTheme="minorHAnsi" w:hAnsiTheme="minorHAnsi" w:cstheme="minorHAnsi"/>
          <w:sz w:val="23"/>
          <w:szCs w:val="23"/>
        </w:rPr>
        <w:t>235-240.</w:t>
      </w:r>
    </w:p>
    <w:p w14:paraId="58C3B8BB"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eastAsia="Times New Roman" w:hAnsiTheme="minorHAnsi" w:cstheme="minorHAnsi"/>
          <w:bCs/>
          <w:kern w:val="36"/>
          <w:sz w:val="23"/>
          <w:szCs w:val="23"/>
          <w:lang w:eastAsia="en-GB"/>
        </w:rPr>
        <w:t xml:space="preserve">Griffiths, M. (2012) ‘Anonymous Aliens? Questions of Identiﬁcation in the Detention and Deportation of Failed Asylum Seekers’, </w:t>
      </w:r>
      <w:r w:rsidRPr="00CE404F">
        <w:rPr>
          <w:rFonts w:asciiTheme="minorHAnsi" w:eastAsia="Times New Roman" w:hAnsiTheme="minorHAnsi" w:cstheme="minorHAnsi"/>
          <w:bCs/>
          <w:i/>
          <w:kern w:val="36"/>
          <w:sz w:val="23"/>
          <w:szCs w:val="23"/>
          <w:lang w:eastAsia="en-GB"/>
        </w:rPr>
        <w:t>Population, Space and Place,</w:t>
      </w:r>
      <w:r w:rsidRPr="00CE404F">
        <w:rPr>
          <w:rFonts w:asciiTheme="minorHAnsi" w:eastAsia="Times New Roman" w:hAnsiTheme="minorHAnsi" w:cstheme="minorHAnsi"/>
          <w:bCs/>
          <w:kern w:val="36"/>
          <w:sz w:val="23"/>
          <w:szCs w:val="23"/>
          <w:lang w:eastAsia="en-GB"/>
        </w:rPr>
        <w:t xml:space="preserve"> 18 (6):</w:t>
      </w:r>
      <w:r w:rsidRPr="00CE404F" w:rsidDel="00F72540">
        <w:rPr>
          <w:rFonts w:asciiTheme="minorHAnsi" w:eastAsia="Times New Roman" w:hAnsiTheme="minorHAnsi" w:cstheme="minorHAnsi"/>
          <w:bCs/>
          <w:kern w:val="36"/>
          <w:sz w:val="23"/>
          <w:szCs w:val="23"/>
          <w:lang w:eastAsia="en-GB"/>
        </w:rPr>
        <w:t xml:space="preserve"> </w:t>
      </w:r>
      <w:r w:rsidRPr="00CE404F">
        <w:rPr>
          <w:rFonts w:asciiTheme="minorHAnsi" w:eastAsia="Times New Roman" w:hAnsiTheme="minorHAnsi" w:cstheme="minorHAnsi"/>
          <w:bCs/>
          <w:kern w:val="36"/>
          <w:sz w:val="23"/>
          <w:szCs w:val="23"/>
          <w:lang w:eastAsia="en-GB"/>
        </w:rPr>
        <w:t>715–727.</w:t>
      </w:r>
    </w:p>
    <w:p w14:paraId="6792B213"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Grinyer, A. (2002) ‘The Anonymity of Research Participants: Assumptions, Ethics and Practicalities’, </w:t>
      </w:r>
      <w:r w:rsidRPr="00CE404F">
        <w:rPr>
          <w:rFonts w:asciiTheme="minorHAnsi" w:hAnsiTheme="minorHAnsi" w:cstheme="minorHAnsi"/>
          <w:i/>
          <w:sz w:val="23"/>
          <w:szCs w:val="23"/>
        </w:rPr>
        <w:t>Social Research Update,</w:t>
      </w:r>
      <w:r w:rsidRPr="00CE404F">
        <w:rPr>
          <w:rFonts w:asciiTheme="minorHAnsi" w:hAnsiTheme="minorHAnsi" w:cstheme="minorHAnsi"/>
          <w:sz w:val="23"/>
          <w:szCs w:val="23"/>
        </w:rPr>
        <w:t xml:space="preserve"> 36: http://sru.soc.surrey.ac.uk/SRU36.html (accessed 16/10/2016).</w:t>
      </w:r>
    </w:p>
    <w:p w14:paraId="01C6826F"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Grubb, S. (2014) ‘Students: let’s quit the binge drinking’, </w:t>
      </w:r>
      <w:r w:rsidRPr="00CE404F">
        <w:rPr>
          <w:rFonts w:asciiTheme="minorHAnsi" w:hAnsiTheme="minorHAnsi" w:cstheme="minorHAnsi"/>
          <w:i/>
          <w:sz w:val="23"/>
          <w:szCs w:val="23"/>
        </w:rPr>
        <w:t xml:space="preserve">The Guardian, </w:t>
      </w:r>
      <w:r w:rsidRPr="00CE404F">
        <w:rPr>
          <w:rFonts w:asciiTheme="minorHAnsi" w:hAnsiTheme="minorHAnsi" w:cstheme="minorHAnsi"/>
          <w:sz w:val="23"/>
          <w:szCs w:val="23"/>
        </w:rPr>
        <w:t>February 28: https://www.theguardian.com/education/mortarboard/2014/feb/28/students-binge-drinking-neknomination-stop</w:t>
      </w:r>
    </w:p>
    <w:p w14:paraId="378695A5"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Guinier, L. (1998) </w:t>
      </w:r>
      <w:r w:rsidRPr="00CE404F">
        <w:rPr>
          <w:rFonts w:asciiTheme="minorHAnsi" w:hAnsiTheme="minorHAnsi" w:cstheme="minorHAnsi"/>
          <w:i/>
          <w:sz w:val="23"/>
          <w:szCs w:val="23"/>
        </w:rPr>
        <w:t xml:space="preserve">Lift Every Voice; Turning a Civil Rights Setback into a New Vision of Social Justice, </w:t>
      </w:r>
      <w:r w:rsidRPr="00CE404F">
        <w:rPr>
          <w:rFonts w:asciiTheme="minorHAnsi" w:hAnsiTheme="minorHAnsi" w:cstheme="minorHAnsi"/>
          <w:sz w:val="23"/>
          <w:szCs w:val="23"/>
        </w:rPr>
        <w:t>New York: Simon &amp; Schester.</w:t>
      </w:r>
    </w:p>
    <w:p w14:paraId="4127B30F"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Gulam, W. A. (2004) ‘Black and White Paradigms in Higher Education’, in I. Law, D. Phillips &amp; L. Turney (eds.) </w:t>
      </w:r>
      <w:r w:rsidRPr="00CE404F">
        <w:rPr>
          <w:rFonts w:asciiTheme="minorHAnsi" w:hAnsiTheme="minorHAnsi" w:cstheme="minorHAnsi"/>
          <w:i/>
          <w:sz w:val="23"/>
          <w:szCs w:val="23"/>
        </w:rPr>
        <w:t>Institiutional Racism in Higher Education</w:t>
      </w:r>
      <w:r w:rsidRPr="00CE404F">
        <w:rPr>
          <w:rFonts w:asciiTheme="minorHAnsi" w:hAnsiTheme="minorHAnsi" w:cstheme="minorHAnsi"/>
          <w:sz w:val="23"/>
          <w:szCs w:val="23"/>
        </w:rPr>
        <w:t>, Stoke on Trent: Trentham Books: 7- 13.</w:t>
      </w:r>
    </w:p>
    <w:p w14:paraId="2B0D284F" w14:textId="77777777" w:rsidR="00AC5867" w:rsidRPr="00CE404F" w:rsidRDefault="00AC5867" w:rsidP="009B5DE2">
      <w:pPr>
        <w:pStyle w:val="ListParagraph"/>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Gunaratnam, Y. (2003). </w:t>
      </w:r>
      <w:r w:rsidRPr="00CE404F">
        <w:rPr>
          <w:rFonts w:asciiTheme="minorHAnsi" w:hAnsiTheme="minorHAnsi" w:cstheme="minorHAnsi"/>
          <w:i/>
          <w:iCs/>
          <w:sz w:val="23"/>
          <w:szCs w:val="23"/>
        </w:rPr>
        <w:t xml:space="preserve">Researching race and ethnicity: methods, knowledge and power. </w:t>
      </w:r>
      <w:r w:rsidRPr="00CE404F">
        <w:rPr>
          <w:rFonts w:asciiTheme="minorHAnsi" w:hAnsiTheme="minorHAnsi" w:cstheme="minorHAnsi"/>
          <w:sz w:val="23"/>
          <w:szCs w:val="23"/>
        </w:rPr>
        <w:t>London: Sage Publications.</w:t>
      </w:r>
    </w:p>
    <w:p w14:paraId="491139C6" w14:textId="00F6F996" w:rsidR="002318B3" w:rsidRPr="00AD4249" w:rsidRDefault="002318B3" w:rsidP="009B5DE2">
      <w:pPr>
        <w:pStyle w:val="ListParagraph"/>
        <w:numPr>
          <w:ilvl w:val="0"/>
          <w:numId w:val="19"/>
        </w:numPr>
        <w:spacing w:before="120" w:after="120" w:line="360" w:lineRule="auto"/>
        <w:ind w:left="426"/>
        <w:contextualSpacing w:val="0"/>
        <w:rPr>
          <w:rFonts w:asciiTheme="minorHAnsi" w:hAnsiTheme="minorHAnsi" w:cstheme="minorHAnsi"/>
          <w:sz w:val="23"/>
          <w:szCs w:val="23"/>
        </w:rPr>
      </w:pPr>
      <w:r w:rsidRPr="00AD4249">
        <w:rPr>
          <w:rFonts w:asciiTheme="minorHAnsi" w:hAnsiTheme="minorHAnsi" w:cstheme="minorHAnsi"/>
          <w:sz w:val="23"/>
          <w:szCs w:val="23"/>
        </w:rPr>
        <w:t xml:space="preserve">Gutiérrez, K.D., P. Baquedano-López &amp; C. Tejeda (1999) ‘Rethinking Diversity: Hybridity and Hybrid Language: Practices in the Third Space’, </w:t>
      </w:r>
      <w:r w:rsidRPr="00AD4249">
        <w:rPr>
          <w:rFonts w:asciiTheme="minorHAnsi" w:hAnsiTheme="minorHAnsi" w:cstheme="minorHAnsi"/>
          <w:i/>
          <w:sz w:val="23"/>
          <w:szCs w:val="23"/>
        </w:rPr>
        <w:t xml:space="preserve">Mind, Culture and Activity, </w:t>
      </w:r>
      <w:r w:rsidRPr="00AD4249">
        <w:rPr>
          <w:rFonts w:asciiTheme="minorHAnsi" w:hAnsiTheme="minorHAnsi" w:cstheme="minorHAnsi"/>
          <w:sz w:val="23"/>
          <w:szCs w:val="23"/>
        </w:rPr>
        <w:t>6 (4): 286-303.</w:t>
      </w:r>
    </w:p>
    <w:p w14:paraId="32D01AB8" w14:textId="434F021F" w:rsidR="00AC5867" w:rsidRPr="00CE404F" w:rsidRDefault="00AC5867" w:rsidP="009B5DE2">
      <w:pPr>
        <w:pStyle w:val="ListParagraph"/>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Hall, C.C. (1995) ‘Beauty is in the soul of the beholder: Psycho logical implications of beauty and African American women’, </w:t>
      </w:r>
      <w:r w:rsidRPr="00CE404F">
        <w:rPr>
          <w:rFonts w:asciiTheme="minorHAnsi" w:hAnsiTheme="minorHAnsi" w:cstheme="minorHAnsi"/>
          <w:i/>
          <w:sz w:val="23"/>
          <w:szCs w:val="23"/>
        </w:rPr>
        <w:t>Cultural Diversity and Mental Health,</w:t>
      </w:r>
      <w:r w:rsidRPr="00CE404F">
        <w:rPr>
          <w:rFonts w:asciiTheme="minorHAnsi" w:hAnsiTheme="minorHAnsi" w:cstheme="minorHAnsi"/>
          <w:sz w:val="23"/>
          <w:szCs w:val="23"/>
        </w:rPr>
        <w:t xml:space="preserve"> 1(2): 125- 137.</w:t>
      </w:r>
    </w:p>
    <w:p w14:paraId="749DCB46"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lastRenderedPageBreak/>
        <w:t xml:space="preserve">Hall, S. (1988) ‘New Ethnicities’ in K. Mercer (ed.) </w:t>
      </w:r>
      <w:r w:rsidRPr="00CE404F">
        <w:rPr>
          <w:rFonts w:asciiTheme="minorHAnsi" w:hAnsiTheme="minorHAnsi" w:cstheme="minorHAnsi"/>
          <w:i/>
          <w:sz w:val="23"/>
          <w:szCs w:val="23"/>
        </w:rPr>
        <w:t xml:space="preserve">Black Film, British Cinema, </w:t>
      </w:r>
      <w:r w:rsidRPr="00CE404F">
        <w:rPr>
          <w:rFonts w:asciiTheme="minorHAnsi" w:hAnsiTheme="minorHAnsi" w:cstheme="minorHAnsi"/>
          <w:sz w:val="23"/>
          <w:szCs w:val="23"/>
        </w:rPr>
        <w:t>London: Institute of Contemporary Art: 27-30.</w:t>
      </w:r>
    </w:p>
    <w:p w14:paraId="648C32BD"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Hall, S. (1988b) ‘Brave New World;, </w:t>
      </w:r>
      <w:r w:rsidRPr="00CE404F">
        <w:rPr>
          <w:rFonts w:asciiTheme="minorHAnsi" w:hAnsiTheme="minorHAnsi" w:cstheme="minorHAnsi"/>
          <w:i/>
          <w:sz w:val="23"/>
          <w:szCs w:val="23"/>
        </w:rPr>
        <w:t xml:space="preserve">Marxism Today, </w:t>
      </w:r>
      <w:r w:rsidRPr="00CE404F">
        <w:rPr>
          <w:rFonts w:asciiTheme="minorHAnsi" w:hAnsiTheme="minorHAnsi" w:cstheme="minorHAnsi"/>
          <w:sz w:val="23"/>
          <w:szCs w:val="23"/>
        </w:rPr>
        <w:t>25: 24-29.</w:t>
      </w:r>
    </w:p>
    <w:p w14:paraId="718375AB"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bCs/>
          <w:sz w:val="23"/>
          <w:szCs w:val="23"/>
        </w:rPr>
        <w:t xml:space="preserve">Hall, S. (1997) </w:t>
      </w:r>
      <w:r w:rsidRPr="00CE404F">
        <w:rPr>
          <w:rFonts w:asciiTheme="minorHAnsi" w:hAnsiTheme="minorHAnsi" w:cstheme="minorHAnsi"/>
          <w:bCs/>
          <w:i/>
          <w:sz w:val="23"/>
          <w:szCs w:val="23"/>
        </w:rPr>
        <w:t xml:space="preserve">Representation: Cultural Representations and Signifying Practices, </w:t>
      </w:r>
      <w:r w:rsidRPr="00CE404F">
        <w:rPr>
          <w:rFonts w:asciiTheme="minorHAnsi" w:hAnsiTheme="minorHAnsi" w:cstheme="minorHAnsi"/>
          <w:bCs/>
          <w:sz w:val="23"/>
          <w:szCs w:val="23"/>
        </w:rPr>
        <w:t>London: Sage.</w:t>
      </w:r>
    </w:p>
    <w:p w14:paraId="5B46085F" w14:textId="77777777" w:rsidR="00AC5867" w:rsidRPr="00CE404F" w:rsidRDefault="00AC5867" w:rsidP="009B5DE2">
      <w:pPr>
        <w:pStyle w:val="ListParagraph"/>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Hamelsky, S.W. &amp; Lipton, R.B. (2006). Psychiatric comorbidity of migraine. </w:t>
      </w:r>
      <w:r w:rsidRPr="00CE404F">
        <w:rPr>
          <w:rFonts w:asciiTheme="minorHAnsi" w:hAnsiTheme="minorHAnsi" w:cstheme="minorHAnsi"/>
          <w:i/>
          <w:sz w:val="23"/>
          <w:szCs w:val="23"/>
        </w:rPr>
        <w:t xml:space="preserve">Headache </w:t>
      </w:r>
      <w:r w:rsidRPr="00CE404F">
        <w:rPr>
          <w:rFonts w:asciiTheme="minorHAnsi" w:hAnsiTheme="minorHAnsi" w:cstheme="minorHAnsi"/>
          <w:sz w:val="23"/>
          <w:szCs w:val="23"/>
        </w:rPr>
        <w:t>46, 1327-1333.</w:t>
      </w:r>
    </w:p>
    <w:p w14:paraId="28BC0A0B"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Hanchard, M. (2010) ‘Contours of Black Political Thought: An Introduction and Perspective’, </w:t>
      </w:r>
      <w:r w:rsidRPr="00CE404F">
        <w:rPr>
          <w:rFonts w:asciiTheme="minorHAnsi" w:hAnsiTheme="minorHAnsi" w:cstheme="minorHAnsi"/>
          <w:i/>
          <w:sz w:val="23"/>
          <w:szCs w:val="23"/>
        </w:rPr>
        <w:t xml:space="preserve">Political Theory, </w:t>
      </w:r>
      <w:r w:rsidRPr="00CE404F">
        <w:rPr>
          <w:rFonts w:asciiTheme="minorHAnsi" w:hAnsiTheme="minorHAnsi" w:cstheme="minorHAnsi"/>
          <w:sz w:val="23"/>
          <w:szCs w:val="23"/>
        </w:rPr>
        <w:t>38 (4): 510-534.</w:t>
      </w:r>
    </w:p>
    <w:p w14:paraId="50DA0031"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Hanrahan, M., T. Cooper &amp; S. Burroughs-Lange (1999) ‘The place of personal writing in a PhD thesis: Epistemology and Methodological considerations’, </w:t>
      </w:r>
      <w:r w:rsidRPr="00CE404F">
        <w:rPr>
          <w:rFonts w:asciiTheme="minorHAnsi" w:hAnsiTheme="minorHAnsi" w:cstheme="minorHAnsi"/>
          <w:i/>
          <w:sz w:val="23"/>
          <w:szCs w:val="23"/>
        </w:rPr>
        <w:t xml:space="preserve">International Journal of Qualitative Studies in Education, </w:t>
      </w:r>
      <w:r w:rsidRPr="00CE404F">
        <w:rPr>
          <w:rFonts w:asciiTheme="minorHAnsi" w:hAnsiTheme="minorHAnsi" w:cstheme="minorHAnsi"/>
          <w:sz w:val="23"/>
          <w:szCs w:val="23"/>
        </w:rPr>
        <w:t>12 (4): 401-416.</w:t>
      </w:r>
    </w:p>
    <w:p w14:paraId="56463A7B"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Harkinson, J. (2016) ‘Trump selects a white nationalist leader as a Delegate in California’, </w:t>
      </w:r>
      <w:r w:rsidRPr="00CE404F">
        <w:rPr>
          <w:rFonts w:asciiTheme="minorHAnsi" w:hAnsiTheme="minorHAnsi" w:cstheme="minorHAnsi"/>
          <w:i/>
          <w:sz w:val="23"/>
          <w:szCs w:val="23"/>
        </w:rPr>
        <w:t xml:space="preserve">Mother Jones, </w:t>
      </w:r>
      <w:r w:rsidRPr="00CE404F">
        <w:rPr>
          <w:rFonts w:asciiTheme="minorHAnsi" w:hAnsiTheme="minorHAnsi" w:cstheme="minorHAnsi"/>
          <w:sz w:val="23"/>
          <w:szCs w:val="23"/>
        </w:rPr>
        <w:t>July/August: http://www.motherjones.com/politics/2016/05/donald-trump-white-nationalist-afp-delegate-california (accessed 26/11/2016)</w:t>
      </w:r>
    </w:p>
    <w:p w14:paraId="5F3E62FD"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Harris, D. &amp; J. Sims (2002) ‘Who is multiracial? The fluidity of racial identity among U.S. adolescents’, </w:t>
      </w:r>
      <w:r w:rsidRPr="00CE404F">
        <w:rPr>
          <w:rFonts w:asciiTheme="minorHAnsi" w:hAnsiTheme="minorHAnsi" w:cstheme="minorHAnsi"/>
          <w:i/>
          <w:sz w:val="23"/>
          <w:szCs w:val="23"/>
        </w:rPr>
        <w:t xml:space="preserve">American Sociological Review, </w:t>
      </w:r>
      <w:r w:rsidRPr="00CE404F">
        <w:rPr>
          <w:rFonts w:asciiTheme="minorHAnsi" w:hAnsiTheme="minorHAnsi" w:cstheme="minorHAnsi"/>
          <w:sz w:val="23"/>
          <w:szCs w:val="23"/>
        </w:rPr>
        <w:t>67 (4): 614-627.</w:t>
      </w:r>
    </w:p>
    <w:p w14:paraId="776869BC" w14:textId="77777777" w:rsidR="00AC5867" w:rsidRPr="00CE404F" w:rsidRDefault="00AC5867" w:rsidP="009B5DE2">
      <w:pPr>
        <w:pStyle w:val="ListParagraph"/>
        <w:numPr>
          <w:ilvl w:val="0"/>
          <w:numId w:val="19"/>
        </w:numPr>
        <w:spacing w:before="120" w:after="120" w:line="360" w:lineRule="auto"/>
        <w:ind w:left="426"/>
        <w:contextualSpacing w:val="0"/>
        <w:rPr>
          <w:rFonts w:asciiTheme="minorHAnsi" w:hAnsiTheme="minorHAnsi" w:cstheme="minorHAnsi"/>
          <w:bCs/>
          <w:sz w:val="23"/>
          <w:szCs w:val="23"/>
        </w:rPr>
      </w:pPr>
      <w:r w:rsidRPr="00CE404F">
        <w:rPr>
          <w:rFonts w:asciiTheme="minorHAnsi" w:hAnsiTheme="minorHAnsi" w:cstheme="minorHAnsi"/>
          <w:sz w:val="23"/>
          <w:szCs w:val="23"/>
        </w:rPr>
        <w:t xml:space="preserve">Harris, J. &amp; K. Roberts (2003) ‘Challenging Barriers to Participation in Qualitative Research: involving disabled refugees’, </w:t>
      </w:r>
      <w:r w:rsidRPr="00CE404F">
        <w:rPr>
          <w:rFonts w:asciiTheme="minorHAnsi" w:hAnsiTheme="minorHAnsi" w:cstheme="minorHAnsi"/>
          <w:i/>
          <w:sz w:val="23"/>
          <w:szCs w:val="23"/>
        </w:rPr>
        <w:t xml:space="preserve">International Journal of Qualitative Methods, </w:t>
      </w:r>
      <w:r w:rsidRPr="00CE404F">
        <w:rPr>
          <w:rFonts w:asciiTheme="minorHAnsi" w:hAnsiTheme="minorHAnsi" w:cstheme="minorHAnsi"/>
          <w:sz w:val="23"/>
          <w:szCs w:val="23"/>
        </w:rPr>
        <w:t>2 (2), Article 2.</w:t>
      </w:r>
    </w:p>
    <w:p w14:paraId="7BAD4BBA" w14:textId="77777777" w:rsidR="00AC5867" w:rsidRPr="00CE404F" w:rsidRDefault="00AC5867" w:rsidP="009B5DE2">
      <w:pPr>
        <w:pStyle w:val="ListParagraph"/>
        <w:numPr>
          <w:ilvl w:val="0"/>
          <w:numId w:val="19"/>
        </w:numPr>
        <w:spacing w:before="120" w:after="120" w:line="360" w:lineRule="auto"/>
        <w:ind w:left="426"/>
        <w:contextualSpacing w:val="0"/>
        <w:rPr>
          <w:rFonts w:asciiTheme="minorHAnsi" w:hAnsiTheme="minorHAnsi" w:cstheme="minorHAnsi"/>
          <w:bCs/>
          <w:sz w:val="23"/>
          <w:szCs w:val="23"/>
        </w:rPr>
      </w:pPr>
      <w:r w:rsidRPr="00CE404F">
        <w:rPr>
          <w:rFonts w:asciiTheme="minorHAnsi" w:hAnsiTheme="minorHAnsi" w:cstheme="minorHAnsi"/>
          <w:bCs/>
          <w:sz w:val="23"/>
          <w:szCs w:val="23"/>
        </w:rPr>
        <w:t xml:space="preserve">Hartigan, J. (1997) ‘Establishing the fact of whiteness’, </w:t>
      </w:r>
      <w:r w:rsidRPr="00CE404F">
        <w:rPr>
          <w:rFonts w:asciiTheme="minorHAnsi" w:hAnsiTheme="minorHAnsi" w:cstheme="minorHAnsi"/>
          <w:bCs/>
          <w:i/>
          <w:sz w:val="23"/>
          <w:szCs w:val="23"/>
        </w:rPr>
        <w:t>American Anthropologist</w:t>
      </w:r>
      <w:r w:rsidRPr="00CE404F">
        <w:rPr>
          <w:rFonts w:asciiTheme="minorHAnsi" w:hAnsiTheme="minorHAnsi" w:cstheme="minorHAnsi"/>
          <w:bCs/>
          <w:sz w:val="23"/>
          <w:szCs w:val="23"/>
        </w:rPr>
        <w:t>, 99 (3): 495-505.</w:t>
      </w:r>
    </w:p>
    <w:p w14:paraId="1D3B021D" w14:textId="11DC7DF8" w:rsidR="0098378C" w:rsidRPr="00AD4249" w:rsidRDefault="0098378C"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AD4249">
        <w:rPr>
          <w:rFonts w:asciiTheme="minorHAnsi" w:hAnsiTheme="minorHAnsi" w:cstheme="minorHAnsi"/>
          <w:sz w:val="23"/>
          <w:szCs w:val="23"/>
        </w:rPr>
        <w:t xml:space="preserve">Hatano, G. &amp; J.V. Wertsch (2001) ‘Sociocultural Approaches to Cognitive Development: The Constitution of Culture in Mind’, </w:t>
      </w:r>
      <w:r w:rsidRPr="00AD4249">
        <w:rPr>
          <w:rFonts w:asciiTheme="minorHAnsi" w:hAnsiTheme="minorHAnsi" w:cstheme="minorHAnsi"/>
          <w:i/>
          <w:sz w:val="23"/>
          <w:szCs w:val="23"/>
        </w:rPr>
        <w:t xml:space="preserve">Human Development, </w:t>
      </w:r>
      <w:r w:rsidRPr="00AD4249">
        <w:rPr>
          <w:rFonts w:asciiTheme="minorHAnsi" w:hAnsiTheme="minorHAnsi" w:cstheme="minorHAnsi"/>
          <w:sz w:val="23"/>
          <w:szCs w:val="23"/>
        </w:rPr>
        <w:t>2 (3): 77-83.</w:t>
      </w:r>
    </w:p>
    <w:p w14:paraId="423F1748" w14:textId="6AA02868"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Hay, C. (2001) ‘The “Crisis” of Keynesianism and the Rise of Neo-Liberalism in Britain: An Ideational Institutionalist Approach’, in J. L. Campbell &amp; O. K. Pedersen (eds.), </w:t>
      </w:r>
      <w:r w:rsidRPr="00CE404F">
        <w:rPr>
          <w:rFonts w:asciiTheme="minorHAnsi" w:hAnsiTheme="minorHAnsi" w:cstheme="minorHAnsi"/>
          <w:i/>
          <w:iCs/>
          <w:sz w:val="23"/>
          <w:szCs w:val="23"/>
        </w:rPr>
        <w:t xml:space="preserve">The Second Movement in Institutional Analysis, </w:t>
      </w:r>
      <w:r w:rsidRPr="00CE404F">
        <w:rPr>
          <w:rFonts w:asciiTheme="minorHAnsi" w:hAnsiTheme="minorHAnsi" w:cstheme="minorHAnsi"/>
          <w:sz w:val="23"/>
          <w:szCs w:val="23"/>
        </w:rPr>
        <w:t>Princeton, NJ: Princeton University Press: 193-218.</w:t>
      </w:r>
    </w:p>
    <w:p w14:paraId="096CF09D"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Hay, C. (2002) </w:t>
      </w:r>
      <w:r w:rsidRPr="00CE404F">
        <w:rPr>
          <w:rFonts w:asciiTheme="minorHAnsi" w:hAnsiTheme="minorHAnsi" w:cstheme="minorHAnsi"/>
          <w:i/>
          <w:sz w:val="23"/>
          <w:szCs w:val="23"/>
        </w:rPr>
        <w:t xml:space="preserve">Political Analysis: Acritical introduction, </w:t>
      </w:r>
      <w:r w:rsidRPr="00CE404F">
        <w:rPr>
          <w:rFonts w:asciiTheme="minorHAnsi" w:hAnsiTheme="minorHAnsi" w:cstheme="minorHAnsi"/>
          <w:sz w:val="23"/>
          <w:szCs w:val="23"/>
        </w:rPr>
        <w:t>Basingstoke: Palgrave.</w:t>
      </w:r>
    </w:p>
    <w:p w14:paraId="33576724"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lastRenderedPageBreak/>
        <w:t xml:space="preserve">Hay, C. (2004) ‘‘Taking Ideas Seriously’ in Explanatory Political Analysis’, in M. Bevir, K. Dowding, C. Hay, A. Finlayson &amp; R.A.W. Rhodes, ‘The Interpretative Approach in Political Science: a Symposium’, </w:t>
      </w:r>
      <w:r w:rsidRPr="00CE404F">
        <w:rPr>
          <w:rFonts w:asciiTheme="minorHAnsi" w:hAnsiTheme="minorHAnsi" w:cstheme="minorHAnsi"/>
          <w:i/>
          <w:iCs/>
          <w:sz w:val="23"/>
          <w:szCs w:val="23"/>
        </w:rPr>
        <w:t>British Journal of Politics and International Relations</w:t>
      </w:r>
      <w:r w:rsidRPr="00CE404F">
        <w:rPr>
          <w:rFonts w:asciiTheme="minorHAnsi" w:hAnsiTheme="minorHAnsi" w:cstheme="minorHAnsi"/>
          <w:sz w:val="23"/>
          <w:szCs w:val="23"/>
        </w:rPr>
        <w:t>, 6 (2): 142-149.</w:t>
      </w:r>
    </w:p>
    <w:p w14:paraId="3B1C9B15"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Hay, C. (2005) ‘Making Hay … Or Clutching at Ontological Straws? Notes on Realism, “As-If-Realism” and Actualism’, </w:t>
      </w:r>
      <w:r w:rsidRPr="00CE404F">
        <w:rPr>
          <w:rFonts w:asciiTheme="minorHAnsi" w:hAnsiTheme="minorHAnsi" w:cstheme="minorHAnsi"/>
          <w:i/>
          <w:sz w:val="23"/>
          <w:szCs w:val="23"/>
        </w:rPr>
        <w:t>Politics</w:t>
      </w:r>
      <w:r w:rsidRPr="00CE404F">
        <w:rPr>
          <w:rFonts w:asciiTheme="minorHAnsi" w:hAnsiTheme="minorHAnsi" w:cstheme="minorHAnsi"/>
          <w:sz w:val="23"/>
          <w:szCs w:val="23"/>
        </w:rPr>
        <w:t>, 25 (1): 951-957.</w:t>
      </w:r>
    </w:p>
    <w:p w14:paraId="537647A6"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Hay, C. (2006) ‘Constructivist Institutionalism’ in  R A W Rhodes, S Binder &amp; B Rockman (eds.), </w:t>
      </w:r>
      <w:r w:rsidRPr="00CE404F">
        <w:rPr>
          <w:rFonts w:asciiTheme="minorHAnsi" w:hAnsiTheme="minorHAnsi" w:cstheme="minorHAnsi"/>
          <w:i/>
          <w:iCs/>
          <w:sz w:val="23"/>
          <w:szCs w:val="23"/>
        </w:rPr>
        <w:t>The Oxford Handbook of Political Institutions</w:t>
      </w:r>
      <w:r w:rsidRPr="00CE404F">
        <w:rPr>
          <w:rFonts w:asciiTheme="minorHAnsi" w:hAnsiTheme="minorHAnsi" w:cstheme="minorHAnsi"/>
          <w:sz w:val="23"/>
          <w:szCs w:val="23"/>
        </w:rPr>
        <w:t>, Oxford: Oxford University Press: 56-74.</w:t>
      </w:r>
    </w:p>
    <w:p w14:paraId="7BA78F08"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Hay, C. (2007), ‘Does Ontology trump Epistemology? Notes on the Directional Dependence of Ontology and Epistemology in Political Analysis’, </w:t>
      </w:r>
      <w:r w:rsidRPr="00CE404F">
        <w:rPr>
          <w:rFonts w:asciiTheme="minorHAnsi" w:hAnsiTheme="minorHAnsi" w:cstheme="minorHAnsi"/>
          <w:i/>
          <w:iCs/>
          <w:sz w:val="23"/>
          <w:szCs w:val="23"/>
        </w:rPr>
        <w:t xml:space="preserve">Politics, </w:t>
      </w:r>
      <w:r w:rsidRPr="00CE404F">
        <w:rPr>
          <w:rFonts w:asciiTheme="minorHAnsi" w:hAnsiTheme="minorHAnsi" w:cstheme="minorHAnsi"/>
          <w:sz w:val="23"/>
          <w:szCs w:val="23"/>
        </w:rPr>
        <w:t>27 (2): 115-118.</w:t>
      </w:r>
    </w:p>
    <w:p w14:paraId="66271D0A"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Hay, C. (2010) ‘Constructivist Institutionalism … Or, Why Ideas into Interests Don’t Go’, in D. Béland &amp; R. Cox (eds.), </w:t>
      </w:r>
      <w:r w:rsidRPr="00CE404F">
        <w:rPr>
          <w:rFonts w:asciiTheme="minorHAnsi" w:hAnsiTheme="minorHAnsi" w:cstheme="minorHAnsi"/>
          <w:i/>
          <w:iCs/>
          <w:sz w:val="23"/>
          <w:szCs w:val="23"/>
        </w:rPr>
        <w:t xml:space="preserve">Ideas and Politics in Social Science Research, </w:t>
      </w:r>
      <w:r w:rsidRPr="00CE404F">
        <w:rPr>
          <w:rFonts w:asciiTheme="minorHAnsi" w:hAnsiTheme="minorHAnsi" w:cstheme="minorHAnsi"/>
          <w:sz w:val="23"/>
          <w:szCs w:val="23"/>
        </w:rPr>
        <w:t>Princeton, NJ: Princeton University Press: 90-114.</w:t>
      </w:r>
    </w:p>
    <w:p w14:paraId="059201A5"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lang w:val="es-ES"/>
        </w:rPr>
        <w:t xml:space="preserve">Hay, C. &amp; A. Gofas (eds.) </w:t>
      </w:r>
      <w:r w:rsidRPr="00CE404F">
        <w:rPr>
          <w:rFonts w:asciiTheme="minorHAnsi" w:hAnsiTheme="minorHAnsi" w:cstheme="minorHAnsi"/>
          <w:sz w:val="23"/>
          <w:szCs w:val="23"/>
        </w:rPr>
        <w:t xml:space="preserve">(2010) </w:t>
      </w:r>
      <w:r w:rsidRPr="00CE404F">
        <w:rPr>
          <w:rFonts w:asciiTheme="minorHAnsi" w:hAnsiTheme="minorHAnsi" w:cstheme="minorHAnsi"/>
          <w:i/>
          <w:sz w:val="23"/>
          <w:szCs w:val="23"/>
        </w:rPr>
        <w:t xml:space="preserve">The Role of Ideas in Political Analysis: A Portrait of Contemporary Debates, </w:t>
      </w:r>
      <w:r w:rsidRPr="00CE404F">
        <w:rPr>
          <w:rFonts w:asciiTheme="minorHAnsi" w:hAnsiTheme="minorHAnsi" w:cstheme="minorHAnsi"/>
          <w:sz w:val="23"/>
          <w:szCs w:val="23"/>
        </w:rPr>
        <w:t>Oxon: Routledge.</w:t>
      </w:r>
    </w:p>
    <w:p w14:paraId="4D55D7D4"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Heer, J. (2016) ‘Following in his father’s footsteps, Donald Trump Jnr. retweeted a white supremacist’, </w:t>
      </w:r>
      <w:r w:rsidRPr="00CE404F">
        <w:rPr>
          <w:rFonts w:asciiTheme="minorHAnsi" w:hAnsiTheme="minorHAnsi" w:cstheme="minorHAnsi"/>
          <w:i/>
          <w:sz w:val="23"/>
          <w:szCs w:val="23"/>
        </w:rPr>
        <w:t xml:space="preserve">New Republic, </w:t>
      </w:r>
      <w:r w:rsidRPr="00CE404F">
        <w:rPr>
          <w:rFonts w:asciiTheme="minorHAnsi" w:hAnsiTheme="minorHAnsi" w:cstheme="minorHAnsi"/>
          <w:sz w:val="23"/>
          <w:szCs w:val="23"/>
        </w:rPr>
        <w:t>November 26: https://newrepublic.com/minutes/131495/following-fathers-footsteps-donald-trump-jr-retweeted-white-supremacist (accessed 26/11/2016)</w:t>
      </w:r>
    </w:p>
    <w:p w14:paraId="7145C564"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Henricks, K. (2013) ‘White Capital: </w:t>
      </w:r>
      <w:r w:rsidRPr="00CE404F">
        <w:rPr>
          <w:rFonts w:asciiTheme="minorHAnsi" w:hAnsiTheme="minorHAnsi" w:cstheme="minorHAnsi"/>
          <w:bCs/>
          <w:sz w:val="23"/>
          <w:szCs w:val="23"/>
        </w:rPr>
        <w:t xml:space="preserve">Ways Racial Stereotypes are Symbolic Systems of Power’, </w:t>
      </w:r>
      <w:r w:rsidRPr="00CE404F">
        <w:rPr>
          <w:rFonts w:asciiTheme="minorHAnsi" w:hAnsiTheme="minorHAnsi" w:cstheme="minorHAnsi"/>
          <w:bCs/>
          <w:i/>
          <w:sz w:val="23"/>
          <w:szCs w:val="23"/>
        </w:rPr>
        <w:t xml:space="preserve">Understanding and Dismantling Power </w:t>
      </w:r>
      <w:r w:rsidRPr="00CE404F">
        <w:rPr>
          <w:rFonts w:asciiTheme="minorHAnsi" w:hAnsiTheme="minorHAnsi" w:cstheme="minorHAnsi"/>
          <w:bCs/>
          <w:sz w:val="23"/>
          <w:szCs w:val="23"/>
        </w:rPr>
        <w:t>3(1): 1-18.</w:t>
      </w:r>
    </w:p>
    <w:p w14:paraId="1CB28451"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Hepworth, J., C. McVitte, T. Schofield, J. Lindsay, R. Leontini &amp; J. Germov (2016) ‘‘Just choose the easy option’: students talk about alcohol use and social influence’, </w:t>
      </w:r>
      <w:r w:rsidRPr="00CE404F">
        <w:rPr>
          <w:rFonts w:asciiTheme="minorHAnsi" w:hAnsiTheme="minorHAnsi" w:cstheme="minorHAnsi"/>
          <w:i/>
          <w:sz w:val="23"/>
          <w:szCs w:val="23"/>
        </w:rPr>
        <w:t xml:space="preserve">Journal of Youth Studies, </w:t>
      </w:r>
      <w:r w:rsidRPr="00CE404F">
        <w:rPr>
          <w:rFonts w:asciiTheme="minorHAnsi" w:hAnsiTheme="minorHAnsi" w:cstheme="minorHAnsi"/>
          <w:sz w:val="23"/>
          <w:szCs w:val="23"/>
        </w:rPr>
        <w:t xml:space="preserve"> 19 (2): 251-268.</w:t>
      </w:r>
    </w:p>
    <w:p w14:paraId="078ADBFD"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Hickling-Hudson, A. &amp; R. Ahlquist (2003) ‘Contesting the Curriculum in the schooling of Indigenous Children in Australia and the United States: From Eurocentrism to Culturally Powerful Pedagogies’,  </w:t>
      </w:r>
      <w:r w:rsidRPr="00CE404F">
        <w:rPr>
          <w:rFonts w:asciiTheme="minorHAnsi" w:hAnsiTheme="minorHAnsi" w:cstheme="minorHAnsi"/>
          <w:i/>
          <w:sz w:val="23"/>
          <w:szCs w:val="23"/>
        </w:rPr>
        <w:t xml:space="preserve">Comparative Education Review, </w:t>
      </w:r>
      <w:r w:rsidRPr="00CE404F">
        <w:rPr>
          <w:rFonts w:asciiTheme="minorHAnsi" w:hAnsiTheme="minorHAnsi" w:cstheme="minorHAnsi"/>
          <w:sz w:val="23"/>
          <w:szCs w:val="23"/>
        </w:rPr>
        <w:t>47 (1): 64-89.</w:t>
      </w:r>
    </w:p>
    <w:p w14:paraId="7526341A"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Hickson, K. (2014) ‘The social and economic context’ in B. Jones &amp; P. Norton (eds.) </w:t>
      </w:r>
      <w:r w:rsidRPr="00CE404F">
        <w:rPr>
          <w:rFonts w:asciiTheme="minorHAnsi" w:hAnsiTheme="minorHAnsi" w:cstheme="minorHAnsi"/>
          <w:i/>
          <w:sz w:val="23"/>
          <w:szCs w:val="23"/>
        </w:rPr>
        <w:t xml:space="preserve">UK Politics </w:t>
      </w:r>
      <w:r w:rsidRPr="00CE404F">
        <w:rPr>
          <w:rFonts w:asciiTheme="minorHAnsi" w:hAnsiTheme="minorHAnsi" w:cstheme="minorHAnsi"/>
          <w:sz w:val="23"/>
          <w:szCs w:val="23"/>
        </w:rPr>
        <w:t>(8</w:t>
      </w:r>
      <w:r w:rsidRPr="00CE404F">
        <w:rPr>
          <w:rFonts w:asciiTheme="minorHAnsi" w:hAnsiTheme="minorHAnsi" w:cstheme="minorHAnsi"/>
          <w:sz w:val="23"/>
          <w:szCs w:val="23"/>
          <w:vertAlign w:val="superscript"/>
        </w:rPr>
        <w:t>th</w:t>
      </w:r>
      <w:r w:rsidRPr="00CE404F">
        <w:rPr>
          <w:rFonts w:asciiTheme="minorHAnsi" w:hAnsiTheme="minorHAnsi" w:cstheme="minorHAnsi"/>
          <w:sz w:val="23"/>
          <w:szCs w:val="23"/>
        </w:rPr>
        <w:t xml:space="preserve"> ed.), Oxon: Routledge: 38-51.</w:t>
      </w:r>
    </w:p>
    <w:p w14:paraId="55A9B651"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lastRenderedPageBreak/>
        <w:t xml:space="preserve">Hill-Collins, P. (2000) </w:t>
      </w:r>
      <w:r w:rsidRPr="00CE404F">
        <w:rPr>
          <w:rFonts w:asciiTheme="minorHAnsi" w:hAnsiTheme="minorHAnsi" w:cstheme="minorHAnsi"/>
          <w:i/>
          <w:sz w:val="23"/>
          <w:szCs w:val="23"/>
        </w:rPr>
        <w:t>Black Feminist Thought: knowledge, consciousness and empowerment</w:t>
      </w:r>
      <w:r w:rsidRPr="00CE404F">
        <w:rPr>
          <w:rFonts w:asciiTheme="minorHAnsi" w:hAnsiTheme="minorHAnsi" w:cstheme="minorHAnsi"/>
          <w:sz w:val="23"/>
          <w:szCs w:val="23"/>
        </w:rPr>
        <w:t>. 2</w:t>
      </w:r>
      <w:r w:rsidRPr="00CE404F">
        <w:rPr>
          <w:rFonts w:asciiTheme="minorHAnsi" w:hAnsiTheme="minorHAnsi" w:cstheme="minorHAnsi"/>
          <w:sz w:val="23"/>
          <w:szCs w:val="23"/>
          <w:vertAlign w:val="superscript"/>
        </w:rPr>
        <w:t>nd</w:t>
      </w:r>
      <w:r w:rsidRPr="00CE404F">
        <w:rPr>
          <w:rFonts w:asciiTheme="minorHAnsi" w:hAnsiTheme="minorHAnsi" w:cstheme="minorHAnsi"/>
          <w:sz w:val="23"/>
          <w:szCs w:val="23"/>
        </w:rPr>
        <w:t xml:space="preserve"> ed. New York: Routledge.</w:t>
      </w:r>
    </w:p>
    <w:p w14:paraId="6AC4186A"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Hinchey, P. (2004) </w:t>
      </w:r>
      <w:r w:rsidRPr="00CE404F">
        <w:rPr>
          <w:rFonts w:asciiTheme="minorHAnsi" w:hAnsiTheme="minorHAnsi" w:cstheme="minorHAnsi"/>
          <w:i/>
          <w:sz w:val="23"/>
          <w:szCs w:val="23"/>
        </w:rPr>
        <w:t xml:space="preserve">Becoming a Critical Educator: Defining a Classroom Indentity, Designing a Critical Pedagogy. </w:t>
      </w:r>
      <w:r w:rsidRPr="00CE404F">
        <w:rPr>
          <w:rFonts w:asciiTheme="minorHAnsi" w:hAnsiTheme="minorHAnsi" w:cstheme="minorHAnsi"/>
          <w:sz w:val="23"/>
          <w:szCs w:val="23"/>
        </w:rPr>
        <w:t>New York: Peter Lang.</w:t>
      </w:r>
    </w:p>
    <w:p w14:paraId="7FE99649"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Hoare, A. and Johnston, R. (2010) ‘Widening Participation through Admissions Policy – a British Case Study of School and University Performance’, </w:t>
      </w:r>
      <w:r w:rsidRPr="00CE404F">
        <w:rPr>
          <w:rFonts w:asciiTheme="minorHAnsi" w:hAnsiTheme="minorHAnsi" w:cstheme="minorHAnsi"/>
          <w:i/>
          <w:sz w:val="23"/>
          <w:szCs w:val="23"/>
        </w:rPr>
        <w:t>Studies in Higher Education:</w:t>
      </w:r>
      <w:r w:rsidRPr="00CE404F">
        <w:rPr>
          <w:rFonts w:asciiTheme="minorHAnsi" w:hAnsiTheme="minorHAnsi" w:cstheme="minorHAnsi"/>
          <w:sz w:val="23"/>
          <w:szCs w:val="23"/>
        </w:rPr>
        <w:t xml:space="preserve"> 1-21.</w:t>
      </w:r>
    </w:p>
    <w:p w14:paraId="3F37716B"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Hobsbawm, E. (1978) </w:t>
      </w:r>
      <w:r w:rsidRPr="00CE404F">
        <w:rPr>
          <w:rFonts w:asciiTheme="minorHAnsi" w:hAnsiTheme="minorHAnsi" w:cstheme="minorHAnsi"/>
          <w:i/>
          <w:sz w:val="23"/>
          <w:szCs w:val="23"/>
        </w:rPr>
        <w:t xml:space="preserve">The Forward March of Labour Halted, </w:t>
      </w:r>
      <w:r w:rsidRPr="00CE404F">
        <w:rPr>
          <w:rFonts w:asciiTheme="minorHAnsi" w:hAnsiTheme="minorHAnsi" w:cstheme="minorHAnsi"/>
          <w:sz w:val="23"/>
          <w:szCs w:val="23"/>
        </w:rPr>
        <w:t>London: Verso.</w:t>
      </w:r>
    </w:p>
    <w:p w14:paraId="4D06FC4C" w14:textId="77777777" w:rsidR="00AC5867" w:rsidRPr="00CE404F" w:rsidRDefault="00AC5867" w:rsidP="00765A12">
      <w:pPr>
        <w:pStyle w:val="ColorfulList-Accent11"/>
        <w:numPr>
          <w:ilvl w:val="0"/>
          <w:numId w:val="19"/>
        </w:numPr>
        <w:spacing w:before="120" w:after="120" w:line="360" w:lineRule="auto"/>
        <w:ind w:left="425" w:hanging="357"/>
        <w:contextualSpacing w:val="0"/>
        <w:rPr>
          <w:rFonts w:asciiTheme="minorHAnsi" w:hAnsiTheme="minorHAnsi" w:cstheme="minorHAnsi"/>
          <w:sz w:val="23"/>
          <w:szCs w:val="23"/>
        </w:rPr>
      </w:pPr>
      <w:r w:rsidRPr="00CE404F">
        <w:rPr>
          <w:rFonts w:asciiTheme="minorHAnsi" w:hAnsiTheme="minorHAnsi" w:cstheme="minorHAnsi"/>
          <w:sz w:val="23"/>
          <w:szCs w:val="23"/>
        </w:rPr>
        <w:t>Holliday (2007) ‘Interrogating the concept of stereotypes in intercultural communication’. Unpublished paper.</w:t>
      </w:r>
    </w:p>
    <w:p w14:paraId="2009D511" w14:textId="77777777" w:rsidR="00AC5867" w:rsidRPr="00CE404F" w:rsidRDefault="00AC5867" w:rsidP="00765A12">
      <w:pPr>
        <w:pStyle w:val="ColorfulList-Accent11"/>
        <w:numPr>
          <w:ilvl w:val="0"/>
          <w:numId w:val="19"/>
        </w:numPr>
        <w:spacing w:before="120" w:after="120" w:line="360" w:lineRule="auto"/>
        <w:ind w:left="425" w:hanging="357"/>
        <w:contextualSpacing w:val="0"/>
        <w:rPr>
          <w:rFonts w:asciiTheme="minorHAnsi" w:hAnsiTheme="minorHAnsi" w:cstheme="minorHAnsi"/>
          <w:sz w:val="23"/>
          <w:szCs w:val="23"/>
        </w:rPr>
      </w:pPr>
      <w:r w:rsidRPr="00CE404F">
        <w:rPr>
          <w:rFonts w:asciiTheme="minorHAnsi" w:hAnsiTheme="minorHAnsi" w:cstheme="minorHAnsi"/>
          <w:sz w:val="23"/>
          <w:szCs w:val="23"/>
          <w:lang w:val="en-US"/>
        </w:rPr>
        <w:t xml:space="preserve">Holliday, A., Hyde, M., and Kullman, J. (2010) </w:t>
      </w:r>
      <w:r w:rsidRPr="00CE404F">
        <w:rPr>
          <w:rFonts w:asciiTheme="minorHAnsi" w:hAnsiTheme="minorHAnsi" w:cstheme="minorHAnsi"/>
          <w:i/>
          <w:sz w:val="23"/>
          <w:szCs w:val="23"/>
          <w:lang w:val="en-US"/>
        </w:rPr>
        <w:t>Intercultural Communication: an advanced resource book for students</w:t>
      </w:r>
      <w:r w:rsidRPr="00CE404F">
        <w:rPr>
          <w:rFonts w:asciiTheme="minorHAnsi" w:hAnsiTheme="minorHAnsi" w:cstheme="minorHAnsi"/>
          <w:sz w:val="23"/>
          <w:szCs w:val="23"/>
          <w:lang w:val="en-US"/>
        </w:rPr>
        <w:t>. (Second Edition) London: Routledge.</w:t>
      </w:r>
    </w:p>
    <w:p w14:paraId="343F9E68" w14:textId="77777777" w:rsidR="00AC5867" w:rsidRPr="00CE404F" w:rsidRDefault="00AC5867" w:rsidP="00765A12">
      <w:pPr>
        <w:pStyle w:val="ColorfulList-Accent11"/>
        <w:numPr>
          <w:ilvl w:val="0"/>
          <w:numId w:val="19"/>
        </w:numPr>
        <w:spacing w:before="120" w:after="120" w:line="360" w:lineRule="auto"/>
        <w:ind w:left="425" w:hanging="357"/>
        <w:rPr>
          <w:rFonts w:asciiTheme="minorHAnsi" w:hAnsiTheme="minorHAnsi" w:cstheme="minorHAnsi"/>
          <w:sz w:val="23"/>
          <w:szCs w:val="23"/>
          <w:lang w:val="en-US"/>
        </w:rPr>
      </w:pPr>
      <w:r w:rsidRPr="00CE404F">
        <w:rPr>
          <w:rFonts w:asciiTheme="minorHAnsi" w:hAnsiTheme="minorHAnsi" w:cstheme="minorHAnsi"/>
          <w:sz w:val="23"/>
          <w:szCs w:val="23"/>
        </w:rPr>
        <w:t xml:space="preserve">Holloway, W. &amp; T. Jefferson (2000) </w:t>
      </w:r>
      <w:r w:rsidRPr="00CE404F">
        <w:rPr>
          <w:rFonts w:asciiTheme="minorHAnsi" w:hAnsiTheme="minorHAnsi" w:cstheme="minorHAnsi"/>
          <w:i/>
          <w:sz w:val="23"/>
          <w:szCs w:val="23"/>
        </w:rPr>
        <w:t>Doing Qualitative Research Differently: free association, narrative and the interview method</w:t>
      </w:r>
      <w:r w:rsidRPr="00CE404F">
        <w:rPr>
          <w:rFonts w:asciiTheme="minorHAnsi" w:hAnsiTheme="minorHAnsi" w:cstheme="minorHAnsi"/>
          <w:sz w:val="23"/>
          <w:szCs w:val="23"/>
        </w:rPr>
        <w:t>, Sage: London.</w:t>
      </w:r>
    </w:p>
    <w:p w14:paraId="07ACBC39" w14:textId="77777777" w:rsidR="00AC5867" w:rsidRPr="00CE404F" w:rsidRDefault="00AC5867" w:rsidP="00765A12">
      <w:pPr>
        <w:pStyle w:val="ColorfulList-Accent11"/>
        <w:numPr>
          <w:ilvl w:val="0"/>
          <w:numId w:val="19"/>
        </w:numPr>
        <w:spacing w:before="120" w:after="120" w:line="360" w:lineRule="auto"/>
        <w:ind w:left="425" w:hanging="357"/>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hooks, b. (1981) </w:t>
      </w:r>
      <w:r w:rsidRPr="00CE404F">
        <w:rPr>
          <w:rFonts w:asciiTheme="minorHAnsi" w:hAnsiTheme="minorHAnsi" w:cstheme="minorHAnsi"/>
          <w:i/>
          <w:sz w:val="23"/>
          <w:szCs w:val="23"/>
        </w:rPr>
        <w:t xml:space="preserve">Ain’t I a woman, </w:t>
      </w:r>
      <w:r w:rsidRPr="00CE404F">
        <w:rPr>
          <w:rFonts w:asciiTheme="minorHAnsi" w:hAnsiTheme="minorHAnsi" w:cstheme="minorHAnsi"/>
          <w:sz w:val="23"/>
          <w:szCs w:val="23"/>
        </w:rPr>
        <w:t>Boston: South End Press.</w:t>
      </w:r>
    </w:p>
    <w:p w14:paraId="08BD9247" w14:textId="77777777" w:rsidR="00AC5867" w:rsidRPr="00CE404F" w:rsidRDefault="00AC5867" w:rsidP="00765A12">
      <w:pPr>
        <w:pStyle w:val="ColorfulList-Accent11"/>
        <w:numPr>
          <w:ilvl w:val="0"/>
          <w:numId w:val="19"/>
        </w:numPr>
        <w:spacing w:before="120" w:after="120" w:line="360" w:lineRule="auto"/>
        <w:ind w:left="425" w:hanging="357"/>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hooks, b. (1989) </w:t>
      </w:r>
      <w:r w:rsidRPr="00CE404F">
        <w:rPr>
          <w:rFonts w:asciiTheme="minorHAnsi" w:hAnsiTheme="minorHAnsi" w:cstheme="minorHAnsi"/>
          <w:i/>
          <w:sz w:val="23"/>
          <w:szCs w:val="23"/>
        </w:rPr>
        <w:t xml:space="preserve">Talking Back, </w:t>
      </w:r>
      <w:r w:rsidRPr="00CE404F">
        <w:rPr>
          <w:rFonts w:asciiTheme="minorHAnsi" w:hAnsiTheme="minorHAnsi" w:cstheme="minorHAnsi"/>
          <w:sz w:val="23"/>
          <w:szCs w:val="23"/>
        </w:rPr>
        <w:t>Boston: South End Press.</w:t>
      </w:r>
    </w:p>
    <w:p w14:paraId="6BA170C7"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hooks, b. (1992a) ‘Representations of Whiteness’, </w:t>
      </w:r>
      <w:r w:rsidRPr="00CE404F">
        <w:rPr>
          <w:rFonts w:asciiTheme="minorHAnsi" w:hAnsiTheme="minorHAnsi" w:cstheme="minorHAnsi"/>
          <w:i/>
          <w:sz w:val="23"/>
          <w:szCs w:val="23"/>
        </w:rPr>
        <w:t xml:space="preserve">Black Looks: Race and Representation, </w:t>
      </w:r>
      <w:r w:rsidRPr="00CE404F">
        <w:rPr>
          <w:rFonts w:asciiTheme="minorHAnsi" w:hAnsiTheme="minorHAnsi" w:cstheme="minorHAnsi"/>
          <w:sz w:val="23"/>
          <w:szCs w:val="23"/>
        </w:rPr>
        <w:t>Boston, MA, USA: South End Press.</w:t>
      </w:r>
    </w:p>
    <w:p w14:paraId="2B706AF8"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hooks, b. (1992b) ‘Selling Hot Pussy: Representations of Black Female Sexuality in the Cultural Marketplace’, </w:t>
      </w:r>
      <w:r w:rsidRPr="00CE404F">
        <w:rPr>
          <w:rFonts w:asciiTheme="minorHAnsi" w:hAnsiTheme="minorHAnsi" w:cstheme="minorHAnsi"/>
          <w:i/>
          <w:sz w:val="23"/>
          <w:szCs w:val="23"/>
        </w:rPr>
        <w:t xml:space="preserve">Black Looks: Race and Representation, </w:t>
      </w:r>
      <w:r w:rsidRPr="00CE404F">
        <w:rPr>
          <w:rFonts w:asciiTheme="minorHAnsi" w:hAnsiTheme="minorHAnsi" w:cstheme="minorHAnsi"/>
          <w:sz w:val="23"/>
          <w:szCs w:val="23"/>
        </w:rPr>
        <w:t>Boston, MA, USA: South End Press: 122-132.</w:t>
      </w:r>
    </w:p>
    <w:p w14:paraId="12C47C7F"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hooks, b. (1994) </w:t>
      </w:r>
      <w:r w:rsidRPr="00CE404F">
        <w:rPr>
          <w:rFonts w:asciiTheme="minorHAnsi" w:hAnsiTheme="minorHAnsi" w:cstheme="minorHAnsi"/>
          <w:i/>
          <w:sz w:val="23"/>
          <w:szCs w:val="23"/>
        </w:rPr>
        <w:t xml:space="preserve">Teaching to Transgress: Education as the Practice of Freedom, </w:t>
      </w:r>
      <w:r w:rsidRPr="00CE404F">
        <w:rPr>
          <w:rFonts w:asciiTheme="minorHAnsi" w:hAnsiTheme="minorHAnsi" w:cstheme="minorHAnsi"/>
          <w:sz w:val="23"/>
          <w:szCs w:val="23"/>
        </w:rPr>
        <w:t>New York: Routledge.</w:t>
      </w:r>
    </w:p>
    <w:p w14:paraId="16E8C3CB" w14:textId="77777777" w:rsidR="00AC5867" w:rsidRPr="00CE404F" w:rsidRDefault="00AC5867" w:rsidP="009B5DE2">
      <w:pPr>
        <w:pStyle w:val="ListParagraph"/>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hooks, b. (1996a) </w:t>
      </w:r>
      <w:r w:rsidRPr="00CE404F">
        <w:rPr>
          <w:rFonts w:asciiTheme="minorHAnsi" w:hAnsiTheme="minorHAnsi" w:cstheme="minorHAnsi"/>
          <w:i/>
          <w:iCs/>
          <w:sz w:val="23"/>
          <w:szCs w:val="23"/>
        </w:rPr>
        <w:t>Killing rage, ending racism</w:t>
      </w:r>
      <w:r w:rsidRPr="00CE404F">
        <w:rPr>
          <w:rFonts w:asciiTheme="minorHAnsi" w:hAnsiTheme="minorHAnsi" w:cstheme="minorHAnsi"/>
          <w:sz w:val="23"/>
          <w:szCs w:val="23"/>
        </w:rPr>
        <w:t xml:space="preserve">, London: Penguin. </w:t>
      </w:r>
    </w:p>
    <w:p w14:paraId="7AAC0A4D" w14:textId="77777777" w:rsidR="00AC5867" w:rsidRPr="00CE404F" w:rsidRDefault="00AC5867" w:rsidP="009B5DE2">
      <w:pPr>
        <w:pStyle w:val="ListParagraph"/>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hooks, b. (1996b) </w:t>
      </w:r>
      <w:r w:rsidRPr="00CE404F">
        <w:rPr>
          <w:rFonts w:asciiTheme="minorHAnsi" w:hAnsiTheme="minorHAnsi" w:cstheme="minorHAnsi"/>
          <w:i/>
          <w:iCs/>
          <w:sz w:val="23"/>
          <w:szCs w:val="23"/>
        </w:rPr>
        <w:t>Bone Black: memories of girlhood</w:t>
      </w:r>
      <w:r w:rsidRPr="00CE404F">
        <w:rPr>
          <w:rFonts w:asciiTheme="minorHAnsi" w:hAnsiTheme="minorHAnsi" w:cstheme="minorHAnsi"/>
          <w:sz w:val="23"/>
          <w:szCs w:val="23"/>
        </w:rPr>
        <w:t>, New York: Holt.</w:t>
      </w:r>
    </w:p>
    <w:p w14:paraId="351417B8"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hooks, b. (1997) </w:t>
      </w:r>
      <w:r w:rsidRPr="00CE404F">
        <w:rPr>
          <w:rFonts w:asciiTheme="minorHAnsi" w:hAnsiTheme="minorHAnsi" w:cstheme="minorHAnsi"/>
          <w:i/>
          <w:sz w:val="23"/>
          <w:szCs w:val="23"/>
        </w:rPr>
        <w:t xml:space="preserve">Cultural Criticism and Transformation, </w:t>
      </w:r>
      <w:r w:rsidRPr="00CE404F">
        <w:rPr>
          <w:rFonts w:asciiTheme="minorHAnsi" w:hAnsiTheme="minorHAnsi" w:cstheme="minorHAnsi"/>
          <w:sz w:val="23"/>
          <w:szCs w:val="23"/>
        </w:rPr>
        <w:t>Art Films [DVD].</w:t>
      </w:r>
    </w:p>
    <w:p w14:paraId="5EDECF79"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hooks, b. (2001) Salvation: Black people and love. New York: Harper Collins.</w:t>
      </w:r>
    </w:p>
    <w:p w14:paraId="24CA48CC"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hooks, b. (2009) ‘How do you practice intersectionality: an interview with bell hooks’, </w:t>
      </w:r>
      <w:r w:rsidRPr="00CE404F">
        <w:rPr>
          <w:rFonts w:asciiTheme="minorHAnsi" w:hAnsiTheme="minorHAnsi" w:cstheme="minorHAnsi"/>
          <w:i/>
          <w:sz w:val="23"/>
          <w:szCs w:val="23"/>
        </w:rPr>
        <w:t xml:space="preserve">Northeastern Anarchist, </w:t>
      </w:r>
      <w:r w:rsidRPr="00CE404F">
        <w:rPr>
          <w:rFonts w:asciiTheme="minorHAnsi" w:hAnsiTheme="minorHAnsi" w:cstheme="minorHAnsi"/>
          <w:sz w:val="23"/>
          <w:szCs w:val="23"/>
        </w:rPr>
        <w:t>15: http://commonstruggle.org/bellhooks (accessed: 06/03/2016)</w:t>
      </w:r>
    </w:p>
    <w:p w14:paraId="7F578CE7"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lastRenderedPageBreak/>
        <w:t xml:space="preserve">Howarth, C. (2002) ‘Identity in whose eyes?: the role of representation in identity construction’, </w:t>
      </w:r>
      <w:r w:rsidRPr="00CE404F">
        <w:rPr>
          <w:rFonts w:asciiTheme="minorHAnsi" w:hAnsiTheme="minorHAnsi" w:cstheme="minorHAnsi"/>
          <w:i/>
          <w:sz w:val="23"/>
          <w:szCs w:val="23"/>
        </w:rPr>
        <w:t xml:space="preserve">Journal for the Theory of Social Behaviour, </w:t>
      </w:r>
      <w:r w:rsidRPr="00CE404F">
        <w:rPr>
          <w:rFonts w:asciiTheme="minorHAnsi" w:hAnsiTheme="minorHAnsi" w:cstheme="minorHAnsi"/>
          <w:sz w:val="23"/>
          <w:szCs w:val="23"/>
        </w:rPr>
        <w:t>32 (2): 145-162.</w:t>
      </w:r>
    </w:p>
    <w:p w14:paraId="5CC56F1B"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Howarth, C. (2006) ‘Social representation is not a Quiet Thing: Exploring the Critical Potential of Social Representations Theory’ </w:t>
      </w:r>
      <w:r w:rsidRPr="00CE404F">
        <w:rPr>
          <w:rFonts w:asciiTheme="minorHAnsi" w:hAnsiTheme="minorHAnsi" w:cstheme="minorHAnsi"/>
          <w:i/>
          <w:sz w:val="23"/>
          <w:szCs w:val="23"/>
        </w:rPr>
        <w:t>British Journal of Social Psychology,</w:t>
      </w:r>
      <w:r w:rsidRPr="00CE404F">
        <w:rPr>
          <w:rFonts w:asciiTheme="minorHAnsi" w:hAnsiTheme="minorHAnsi" w:cstheme="minorHAnsi"/>
          <w:sz w:val="23"/>
          <w:szCs w:val="23"/>
        </w:rPr>
        <w:t xml:space="preserve"> 45, 1, 65-86.</w:t>
      </w:r>
    </w:p>
    <w:p w14:paraId="1D443BF2"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Howarth, D. (2005) ‘Applying Discourse Theory: the Methods of Articulation’, in D. Howarth &amp; J. Torfing (eds.) </w:t>
      </w:r>
      <w:r w:rsidRPr="00CE404F">
        <w:rPr>
          <w:rFonts w:asciiTheme="minorHAnsi" w:hAnsiTheme="minorHAnsi" w:cstheme="minorHAnsi"/>
          <w:i/>
          <w:iCs/>
          <w:sz w:val="23"/>
          <w:szCs w:val="23"/>
        </w:rPr>
        <w:t>Discourse Theory in European Politics</w:t>
      </w:r>
      <w:r w:rsidRPr="00CE404F">
        <w:rPr>
          <w:rFonts w:asciiTheme="minorHAnsi" w:hAnsiTheme="minorHAnsi" w:cstheme="minorHAnsi"/>
          <w:sz w:val="23"/>
          <w:szCs w:val="23"/>
        </w:rPr>
        <w:t>, Basingstoke: Palgrave Macmillan: 341-44.</w:t>
      </w:r>
    </w:p>
    <w:p w14:paraId="2D3A01D6" w14:textId="77777777" w:rsidR="003C03D6" w:rsidRPr="00AD4249" w:rsidRDefault="00AC5867" w:rsidP="003C03D6">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Howe, I. (1992) ‘The Value of the Canon’ in P. Berman (ed.) </w:t>
      </w:r>
      <w:r w:rsidRPr="00CE404F">
        <w:rPr>
          <w:rFonts w:asciiTheme="minorHAnsi" w:hAnsiTheme="minorHAnsi" w:cstheme="minorHAnsi"/>
          <w:i/>
          <w:sz w:val="23"/>
          <w:szCs w:val="23"/>
        </w:rPr>
        <w:t xml:space="preserve">Debating PC: The Controversy </w:t>
      </w:r>
      <w:r w:rsidRPr="00AD4249">
        <w:rPr>
          <w:rFonts w:asciiTheme="minorHAnsi" w:hAnsiTheme="minorHAnsi" w:cstheme="minorHAnsi"/>
          <w:i/>
          <w:sz w:val="23"/>
          <w:szCs w:val="23"/>
        </w:rPr>
        <w:t xml:space="preserve">over Political Correctness on College Campuses, </w:t>
      </w:r>
      <w:r w:rsidRPr="00AD4249">
        <w:rPr>
          <w:rFonts w:asciiTheme="minorHAnsi" w:hAnsiTheme="minorHAnsi" w:cstheme="minorHAnsi"/>
          <w:sz w:val="23"/>
          <w:szCs w:val="23"/>
        </w:rPr>
        <w:t>New York: Delta: 153-171.</w:t>
      </w:r>
    </w:p>
    <w:p w14:paraId="7E1DF685" w14:textId="5CE7D602" w:rsidR="003C03D6" w:rsidRPr="00AD4249" w:rsidRDefault="003C03D6" w:rsidP="003C03D6">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AD4249">
        <w:t xml:space="preserve">Hubbard, G. K. Backett-Milburn &amp; D. Kemmer (2001) ‘Working with emotion: issues for the researcher in fieldwork and teamwork’, </w:t>
      </w:r>
      <w:r w:rsidRPr="00AD4249">
        <w:rPr>
          <w:i/>
        </w:rPr>
        <w:t>International Journal of Social Research Methodology</w:t>
      </w:r>
      <w:r w:rsidRPr="00AD4249">
        <w:t xml:space="preserve">, 4 (2): 119-137. </w:t>
      </w:r>
    </w:p>
    <w:p w14:paraId="242BC867" w14:textId="19D5914F"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Humphreys, M. &amp; A.D. Brown (2002) ‘Narratives of Organizational Identity and Identification: A Case Study of Hegemony and Resistance’, </w:t>
      </w:r>
      <w:r w:rsidRPr="00CE404F">
        <w:rPr>
          <w:rFonts w:asciiTheme="minorHAnsi" w:hAnsiTheme="minorHAnsi" w:cstheme="minorHAnsi"/>
          <w:i/>
          <w:sz w:val="23"/>
          <w:szCs w:val="23"/>
        </w:rPr>
        <w:t xml:space="preserve">Organizational Studies, </w:t>
      </w:r>
      <w:r w:rsidRPr="00CE404F">
        <w:rPr>
          <w:rFonts w:asciiTheme="minorHAnsi" w:hAnsiTheme="minorHAnsi" w:cstheme="minorHAnsi"/>
          <w:sz w:val="23"/>
          <w:szCs w:val="23"/>
        </w:rPr>
        <w:t>23 (3): 421-447.</w:t>
      </w:r>
    </w:p>
    <w:p w14:paraId="3EB3CFC4"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lang w:val="en-US"/>
        </w:rPr>
      </w:pPr>
      <w:r w:rsidRPr="00CE404F">
        <w:rPr>
          <w:rFonts w:asciiTheme="minorHAnsi" w:hAnsiTheme="minorHAnsi" w:cstheme="minorHAnsi"/>
          <w:sz w:val="23"/>
          <w:szCs w:val="23"/>
          <w:lang w:val="en-US"/>
        </w:rPr>
        <w:t xml:space="preserve">Hurtado, S., Milem, J. F., Clayton-Pedersen, A. R., &amp; Allen, W. R. (1998). Enhancing campus climates for racial/ethnic diversity: Educational policy and practice. </w:t>
      </w:r>
      <w:r w:rsidRPr="00CE404F">
        <w:rPr>
          <w:rFonts w:asciiTheme="minorHAnsi" w:hAnsiTheme="minorHAnsi" w:cstheme="minorHAnsi"/>
          <w:i/>
          <w:iCs/>
          <w:sz w:val="23"/>
          <w:szCs w:val="23"/>
          <w:lang w:val="en-US"/>
        </w:rPr>
        <w:t>The Review of Higher Education</w:t>
      </w:r>
      <w:r w:rsidRPr="00CE404F">
        <w:rPr>
          <w:rFonts w:asciiTheme="minorHAnsi" w:hAnsiTheme="minorHAnsi" w:cstheme="minorHAnsi"/>
          <w:sz w:val="23"/>
          <w:szCs w:val="23"/>
          <w:lang w:val="en-US"/>
        </w:rPr>
        <w:t xml:space="preserve">, </w:t>
      </w:r>
      <w:r w:rsidRPr="00CE404F">
        <w:rPr>
          <w:rFonts w:asciiTheme="minorHAnsi" w:hAnsiTheme="minorHAnsi" w:cstheme="minorHAnsi"/>
          <w:i/>
          <w:iCs/>
          <w:sz w:val="23"/>
          <w:szCs w:val="23"/>
          <w:lang w:val="en-US"/>
        </w:rPr>
        <w:t>21</w:t>
      </w:r>
      <w:r w:rsidRPr="00CE404F">
        <w:rPr>
          <w:rFonts w:asciiTheme="minorHAnsi" w:hAnsiTheme="minorHAnsi" w:cstheme="minorHAnsi"/>
          <w:sz w:val="23"/>
          <w:szCs w:val="23"/>
          <w:lang w:val="en-US"/>
        </w:rPr>
        <w:t xml:space="preserve">(3), 279-302. </w:t>
      </w:r>
    </w:p>
    <w:p w14:paraId="13365C76"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Husband, C. (1988) ‘Racist humour and racist ideology in British television or I laughed till you cried’, in C. Powell &amp; G.E.C. Paton (eds.) </w:t>
      </w:r>
      <w:r w:rsidRPr="00CE404F">
        <w:rPr>
          <w:rFonts w:asciiTheme="minorHAnsi" w:hAnsiTheme="minorHAnsi" w:cstheme="minorHAnsi"/>
          <w:i/>
          <w:sz w:val="23"/>
          <w:szCs w:val="23"/>
        </w:rPr>
        <w:t xml:space="preserve">Humour in Society, </w:t>
      </w:r>
      <w:r w:rsidRPr="00CE404F">
        <w:rPr>
          <w:rFonts w:asciiTheme="minorHAnsi" w:hAnsiTheme="minorHAnsi" w:cstheme="minorHAnsi"/>
          <w:sz w:val="23"/>
          <w:szCs w:val="23"/>
        </w:rPr>
        <w:t>Basingstoke: Macmillan.</w:t>
      </w:r>
    </w:p>
    <w:p w14:paraId="2785CE92"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Hussain, Y. &amp; Bagguley, P. (2013) ‘Funny Looks: British Pakinstanis’ experiences after 7 July 2005’, </w:t>
      </w:r>
      <w:r w:rsidRPr="00CE404F">
        <w:rPr>
          <w:rFonts w:asciiTheme="minorHAnsi" w:hAnsiTheme="minorHAnsi" w:cstheme="minorHAnsi"/>
          <w:i/>
          <w:sz w:val="23"/>
          <w:szCs w:val="23"/>
        </w:rPr>
        <w:t>Ethnic and Racial Studies,</w:t>
      </w:r>
      <w:r w:rsidRPr="00CE404F">
        <w:rPr>
          <w:rFonts w:asciiTheme="minorHAnsi" w:hAnsiTheme="minorHAnsi" w:cstheme="minorHAnsi"/>
          <w:sz w:val="23"/>
          <w:szCs w:val="23"/>
        </w:rPr>
        <w:t xml:space="preserve"> 36 (1): 28-46.</w:t>
      </w:r>
    </w:p>
    <w:p w14:paraId="53527740" w14:textId="77777777" w:rsidR="00AC5867" w:rsidRPr="00AD4249"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AD4249">
        <w:rPr>
          <w:rFonts w:asciiTheme="minorHAnsi" w:hAnsiTheme="minorHAnsi" w:cstheme="minorHAnsi"/>
          <w:bCs/>
          <w:sz w:val="23"/>
          <w:szCs w:val="23"/>
        </w:rPr>
        <w:t>Hylton, K. (2009). ‘</w:t>
      </w:r>
      <w:r w:rsidRPr="00AD4249">
        <w:rPr>
          <w:rFonts w:asciiTheme="minorHAnsi" w:hAnsiTheme="minorHAnsi" w:cstheme="minorHAnsi"/>
          <w:bCs/>
          <w:i/>
          <w:sz w:val="23"/>
          <w:szCs w:val="23"/>
        </w:rPr>
        <w:t>Race’ and sport: Critical Race Theory</w:t>
      </w:r>
      <w:r w:rsidRPr="00AD4249">
        <w:rPr>
          <w:rFonts w:asciiTheme="minorHAnsi" w:hAnsiTheme="minorHAnsi" w:cstheme="minorHAnsi"/>
          <w:bCs/>
          <w:sz w:val="23"/>
          <w:szCs w:val="23"/>
        </w:rPr>
        <w:t>. London: Routledge.</w:t>
      </w:r>
    </w:p>
    <w:p w14:paraId="7E0AED34" w14:textId="7037B4A7" w:rsidR="005B3C2B" w:rsidRPr="00AD4249" w:rsidRDefault="005B3C2B" w:rsidP="00EA52ED">
      <w:pPr>
        <w:pStyle w:val="ColorfulList-Accent11"/>
        <w:numPr>
          <w:ilvl w:val="0"/>
          <w:numId w:val="19"/>
        </w:numPr>
        <w:spacing w:before="120" w:after="120" w:line="360" w:lineRule="auto"/>
        <w:ind w:left="426"/>
        <w:contextualSpacing w:val="0"/>
        <w:rPr>
          <w:rFonts w:asciiTheme="minorHAnsi" w:hAnsiTheme="minorHAnsi" w:cstheme="minorHAnsi"/>
          <w:bCs/>
          <w:sz w:val="23"/>
          <w:szCs w:val="23"/>
        </w:rPr>
      </w:pPr>
      <w:r w:rsidRPr="00AD4249">
        <w:rPr>
          <w:rFonts w:asciiTheme="minorHAnsi" w:hAnsiTheme="minorHAnsi" w:cstheme="minorHAnsi"/>
          <w:bCs/>
          <w:sz w:val="23"/>
          <w:szCs w:val="23"/>
        </w:rPr>
        <w:t>Hylton, K. (2014)</w:t>
      </w:r>
      <w:r w:rsidR="005A6FBE" w:rsidRPr="00AD4249">
        <w:rPr>
          <w:rFonts w:asciiTheme="minorHAnsi" w:hAnsiTheme="minorHAnsi" w:cstheme="minorHAnsi"/>
          <w:bCs/>
          <w:sz w:val="23"/>
          <w:szCs w:val="23"/>
        </w:rPr>
        <w:t xml:space="preserve"> ‘Talk the talk, walk the walk</w:t>
      </w:r>
      <w:r w:rsidR="00EA52ED" w:rsidRPr="00AD4249">
        <w:rPr>
          <w:rFonts w:asciiTheme="minorHAnsi" w:hAnsiTheme="minorHAnsi" w:cstheme="minorHAnsi"/>
          <w:bCs/>
          <w:sz w:val="23"/>
          <w:szCs w:val="23"/>
        </w:rPr>
        <w:t xml:space="preserve">: defining Critical Race Theory in research’, in N. Chakrabarty, L. Roberts &amp; J. Preston (eds.) </w:t>
      </w:r>
      <w:r w:rsidR="00EA52ED" w:rsidRPr="00AD4249">
        <w:rPr>
          <w:rFonts w:asciiTheme="minorHAnsi" w:hAnsiTheme="minorHAnsi" w:cstheme="minorHAnsi"/>
          <w:bCs/>
          <w:i/>
          <w:sz w:val="23"/>
          <w:szCs w:val="23"/>
        </w:rPr>
        <w:t xml:space="preserve">Critical Race Theory in England, </w:t>
      </w:r>
      <w:r w:rsidR="00EA52ED" w:rsidRPr="00AD4249">
        <w:rPr>
          <w:rFonts w:asciiTheme="minorHAnsi" w:hAnsiTheme="minorHAnsi" w:cstheme="minorHAnsi"/>
          <w:bCs/>
          <w:sz w:val="23"/>
          <w:szCs w:val="23"/>
        </w:rPr>
        <w:t>London: Routledge: 23-42.</w:t>
      </w:r>
    </w:p>
    <w:p w14:paraId="104EE83C" w14:textId="3E301213" w:rsidR="007B4149" w:rsidRPr="00AD4249" w:rsidRDefault="007B4149" w:rsidP="00EA52ED">
      <w:pPr>
        <w:pStyle w:val="ColorfulList-Accent11"/>
        <w:numPr>
          <w:ilvl w:val="0"/>
          <w:numId w:val="19"/>
        </w:numPr>
        <w:spacing w:before="120" w:after="120" w:line="360" w:lineRule="auto"/>
        <w:ind w:left="426"/>
        <w:contextualSpacing w:val="0"/>
        <w:rPr>
          <w:rFonts w:asciiTheme="minorHAnsi" w:hAnsiTheme="minorHAnsi" w:cstheme="minorHAnsi"/>
          <w:bCs/>
          <w:sz w:val="23"/>
          <w:szCs w:val="23"/>
        </w:rPr>
      </w:pPr>
      <w:r w:rsidRPr="00AD4249">
        <w:rPr>
          <w:rFonts w:asciiTheme="minorHAnsi" w:hAnsiTheme="minorHAnsi" w:cstheme="minorHAnsi"/>
          <w:bCs/>
          <w:sz w:val="23"/>
          <w:szCs w:val="23"/>
          <w:lang w:val="en-US"/>
        </w:rPr>
        <w:t xml:space="preserve">Hymes, D. H. (1981), ‘Ethnographic Monitoring’, in H.T. Trueba, G.P. Guthrie and K.H. Au (eds), </w:t>
      </w:r>
      <w:r w:rsidRPr="00AD4249">
        <w:rPr>
          <w:rFonts w:asciiTheme="minorHAnsi" w:hAnsiTheme="minorHAnsi" w:cstheme="minorHAnsi"/>
          <w:bCs/>
          <w:i/>
          <w:sz w:val="23"/>
          <w:szCs w:val="23"/>
          <w:lang w:val="en-US"/>
        </w:rPr>
        <w:t>Culture and the Bilingual Classroom: Studies in Classroom Ethnography</w:t>
      </w:r>
      <w:r w:rsidRPr="00AD4249">
        <w:rPr>
          <w:rFonts w:asciiTheme="minorHAnsi" w:hAnsiTheme="minorHAnsi" w:cstheme="minorHAnsi"/>
          <w:bCs/>
          <w:sz w:val="23"/>
          <w:szCs w:val="23"/>
          <w:lang w:val="en-US"/>
        </w:rPr>
        <w:t>, 56-68, Rowley, MA: Newbury House.</w:t>
      </w:r>
    </w:p>
    <w:p w14:paraId="1DB5C5A4"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lastRenderedPageBreak/>
        <w:t xml:space="preserve">Illingworth, N. (2001). </w:t>
      </w:r>
      <w:r w:rsidRPr="00CE404F">
        <w:rPr>
          <w:rFonts w:asciiTheme="minorHAnsi" w:hAnsiTheme="minorHAnsi" w:cstheme="minorHAnsi"/>
          <w:i/>
          <w:iCs/>
          <w:sz w:val="23"/>
          <w:szCs w:val="23"/>
        </w:rPr>
        <w:t>The Internet matters: Exploring the use of the Internet as a research tool</w:t>
      </w:r>
      <w:r w:rsidRPr="00CE404F">
        <w:rPr>
          <w:rFonts w:asciiTheme="minorHAnsi" w:hAnsiTheme="minorHAnsi" w:cstheme="minorHAnsi"/>
          <w:sz w:val="23"/>
          <w:szCs w:val="23"/>
        </w:rPr>
        <w:t>.  Retrieved August 17, 2016, from http://www.socresonline.org.uk/6/2/illingworth.html.</w:t>
      </w:r>
    </w:p>
    <w:p w14:paraId="616BF3ED"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Institute of Race Relations (2016) ‘definitions’: http://www.irr.org.uk/research/statistics/definitions/ (accessed 05/06/2016)</w:t>
      </w:r>
    </w:p>
    <w:p w14:paraId="0579B2A7" w14:textId="77777777" w:rsidR="00AC5867" w:rsidRPr="00CE404F" w:rsidRDefault="00AC5867" w:rsidP="009B5DE2">
      <w:pPr>
        <w:pStyle w:val="ListParagraph"/>
        <w:numPr>
          <w:ilvl w:val="0"/>
          <w:numId w:val="19"/>
        </w:numPr>
        <w:spacing w:before="120" w:after="120" w:line="360" w:lineRule="auto"/>
        <w:ind w:left="426"/>
        <w:contextualSpacing w:val="0"/>
        <w:rPr>
          <w:rFonts w:asciiTheme="minorHAnsi" w:hAnsiTheme="minorHAnsi" w:cstheme="minorHAnsi"/>
          <w:bCs/>
          <w:sz w:val="23"/>
          <w:szCs w:val="23"/>
        </w:rPr>
      </w:pPr>
      <w:r w:rsidRPr="00CE404F">
        <w:rPr>
          <w:rFonts w:asciiTheme="minorHAnsi" w:hAnsiTheme="minorHAnsi" w:cstheme="minorHAnsi"/>
          <w:bCs/>
          <w:sz w:val="23"/>
          <w:szCs w:val="23"/>
        </w:rPr>
        <w:t xml:space="preserve">Inzlicht, M., &amp; Good, C. (2006) ‘How environments threaten academic performance, self-knowledge, and sense of belonging’, in S. Levin &amp; C. van Laar (eds.) </w:t>
      </w:r>
      <w:r w:rsidRPr="00CE404F">
        <w:rPr>
          <w:rFonts w:asciiTheme="minorHAnsi" w:hAnsiTheme="minorHAnsi" w:cstheme="minorHAnsi"/>
          <w:bCs/>
          <w:i/>
          <w:sz w:val="23"/>
          <w:szCs w:val="23"/>
        </w:rPr>
        <w:t>Stigma and group inequality: Social psychological approaches</w:t>
      </w:r>
      <w:r w:rsidRPr="00CE404F">
        <w:rPr>
          <w:rFonts w:asciiTheme="minorHAnsi" w:hAnsiTheme="minorHAnsi" w:cstheme="minorHAnsi"/>
          <w:bCs/>
          <w:sz w:val="23"/>
          <w:szCs w:val="23"/>
        </w:rPr>
        <w:t xml:space="preserve">, Mahwah: Erlbaum: 129-150. </w:t>
      </w:r>
    </w:p>
    <w:p w14:paraId="28C76532"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Ishizuka, K.L. (2016) </w:t>
      </w:r>
      <w:r w:rsidRPr="00CE404F">
        <w:rPr>
          <w:rFonts w:asciiTheme="minorHAnsi" w:hAnsiTheme="minorHAnsi" w:cstheme="minorHAnsi"/>
          <w:i/>
          <w:sz w:val="23"/>
          <w:szCs w:val="23"/>
        </w:rPr>
        <w:t xml:space="preserve">Serve the People: Making Asian America in the Long Sixties, </w:t>
      </w:r>
      <w:r w:rsidRPr="00CE404F">
        <w:rPr>
          <w:rFonts w:asciiTheme="minorHAnsi" w:hAnsiTheme="minorHAnsi" w:cstheme="minorHAnsi"/>
          <w:sz w:val="23"/>
          <w:szCs w:val="23"/>
        </w:rPr>
        <w:t>London: Verso.</w:t>
      </w:r>
    </w:p>
    <w:p w14:paraId="0481EF4E"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Iverson, S. V. (2007) ‘Camouflaging power and privilege: A critical race analysis of university diversity policies’, </w:t>
      </w:r>
      <w:r w:rsidRPr="00CE404F">
        <w:rPr>
          <w:rFonts w:asciiTheme="minorHAnsi" w:hAnsiTheme="minorHAnsi" w:cstheme="minorHAnsi"/>
          <w:i/>
          <w:iCs/>
          <w:sz w:val="23"/>
          <w:szCs w:val="23"/>
        </w:rPr>
        <w:t>Educational Administration Quarterly,</w:t>
      </w:r>
      <w:r w:rsidRPr="00CE404F">
        <w:rPr>
          <w:rFonts w:asciiTheme="minorHAnsi" w:hAnsiTheme="minorHAnsi" w:cstheme="minorHAnsi"/>
          <w:iCs/>
          <w:sz w:val="23"/>
          <w:szCs w:val="23"/>
        </w:rPr>
        <w:t xml:space="preserve"> 43</w:t>
      </w:r>
      <w:r w:rsidRPr="00CE404F">
        <w:rPr>
          <w:rFonts w:asciiTheme="minorHAnsi" w:hAnsiTheme="minorHAnsi" w:cstheme="minorHAnsi"/>
          <w:sz w:val="23"/>
          <w:szCs w:val="23"/>
        </w:rPr>
        <w:t>(5): 586-611.</w:t>
      </w:r>
    </w:p>
    <w:p w14:paraId="07C64966" w14:textId="77777777" w:rsidR="00AC5867" w:rsidRPr="00CE404F" w:rsidRDefault="00AC5867" w:rsidP="009B5DE2">
      <w:pPr>
        <w:pStyle w:val="ListParagraph"/>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Jackson, R.L. (1999) ‘White space, white privilege: Mapping discursive inquiry into the self’, </w:t>
      </w:r>
      <w:r w:rsidRPr="00CE404F">
        <w:rPr>
          <w:rFonts w:asciiTheme="minorHAnsi" w:hAnsiTheme="minorHAnsi" w:cstheme="minorHAnsi"/>
          <w:i/>
          <w:sz w:val="23"/>
          <w:szCs w:val="23"/>
        </w:rPr>
        <w:t>Quarterly Journal of Speech,</w:t>
      </w:r>
      <w:r w:rsidRPr="00CE404F">
        <w:rPr>
          <w:rFonts w:asciiTheme="minorHAnsi" w:hAnsiTheme="minorHAnsi" w:cstheme="minorHAnsi"/>
          <w:sz w:val="23"/>
          <w:szCs w:val="23"/>
        </w:rPr>
        <w:t xml:space="preserve"> 85 (1): 38-54.</w:t>
      </w:r>
    </w:p>
    <w:p w14:paraId="5CFA7B29"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Jackson, S. (2005) ‘When learning comes of age? Continuing education into later life’, </w:t>
      </w:r>
      <w:r w:rsidRPr="00CE404F">
        <w:rPr>
          <w:rFonts w:asciiTheme="minorHAnsi" w:hAnsiTheme="minorHAnsi" w:cstheme="minorHAnsi"/>
          <w:i/>
          <w:sz w:val="23"/>
          <w:szCs w:val="23"/>
        </w:rPr>
        <w:t xml:space="preserve">Journal of Adult and Continuing Education, </w:t>
      </w:r>
      <w:r w:rsidRPr="00CE404F">
        <w:rPr>
          <w:rFonts w:asciiTheme="minorHAnsi" w:hAnsiTheme="minorHAnsi" w:cstheme="minorHAnsi"/>
          <w:sz w:val="23"/>
          <w:szCs w:val="23"/>
        </w:rPr>
        <w:t>11 (2): 188-199.</w:t>
      </w:r>
    </w:p>
    <w:p w14:paraId="1053BB13"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James, C. (2012) ‘</w:t>
      </w:r>
      <w:r w:rsidRPr="00CE404F">
        <w:rPr>
          <w:rFonts w:asciiTheme="minorHAnsi" w:hAnsiTheme="minorHAnsi" w:cstheme="minorHAnsi"/>
          <w:bCs/>
          <w:sz w:val="23"/>
          <w:szCs w:val="23"/>
        </w:rPr>
        <w:t xml:space="preserve">Students “at Risk”: Stereotypes and the Schooling of Black Boys’, </w:t>
      </w:r>
      <w:r w:rsidRPr="00CE404F">
        <w:rPr>
          <w:rFonts w:asciiTheme="minorHAnsi" w:hAnsiTheme="minorHAnsi" w:cstheme="minorHAnsi"/>
          <w:i/>
          <w:sz w:val="23"/>
          <w:szCs w:val="23"/>
        </w:rPr>
        <w:t>Urban Education,</w:t>
      </w:r>
      <w:r w:rsidRPr="00CE404F">
        <w:rPr>
          <w:rFonts w:asciiTheme="minorHAnsi" w:hAnsiTheme="minorHAnsi" w:cstheme="minorHAnsi"/>
          <w:sz w:val="23"/>
          <w:szCs w:val="23"/>
        </w:rPr>
        <w:t xml:space="preserve"> 47: 464-494.</w:t>
      </w:r>
    </w:p>
    <w:p w14:paraId="773C7FF2"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Jay, G. (ed.) (2007) </w:t>
      </w:r>
      <w:r w:rsidRPr="00CE404F">
        <w:rPr>
          <w:rFonts w:asciiTheme="minorHAnsi" w:hAnsiTheme="minorHAnsi" w:cstheme="minorHAnsi"/>
          <w:i/>
          <w:sz w:val="23"/>
          <w:szCs w:val="23"/>
        </w:rPr>
        <w:t>Whiteness Studies</w:t>
      </w:r>
      <w:r w:rsidRPr="00CE404F">
        <w:rPr>
          <w:rFonts w:asciiTheme="minorHAnsi" w:hAnsiTheme="minorHAnsi" w:cstheme="minorHAnsi"/>
          <w:sz w:val="23"/>
          <w:szCs w:val="23"/>
        </w:rPr>
        <w:t>. Toronto: University of Toronto Press.</w:t>
      </w:r>
    </w:p>
    <w:p w14:paraId="67056205"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Jay, M. (1973) </w:t>
      </w:r>
      <w:r w:rsidRPr="00CE404F">
        <w:rPr>
          <w:rFonts w:asciiTheme="minorHAnsi" w:hAnsiTheme="minorHAnsi" w:cstheme="minorHAnsi"/>
          <w:i/>
          <w:sz w:val="23"/>
          <w:szCs w:val="23"/>
        </w:rPr>
        <w:t xml:space="preserve">The Dialectical Imagination: A History of the Frankfurt School and the Institute of Social Research, 1923-1950, </w:t>
      </w:r>
      <w:r w:rsidRPr="00CE404F">
        <w:rPr>
          <w:rFonts w:asciiTheme="minorHAnsi" w:hAnsiTheme="minorHAnsi" w:cstheme="minorHAnsi"/>
          <w:sz w:val="23"/>
          <w:szCs w:val="23"/>
        </w:rPr>
        <w:t>Boston, MA: Beacon.</w:t>
      </w:r>
    </w:p>
    <w:p w14:paraId="548E4470"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Jenkins, R. (2002) </w:t>
      </w:r>
      <w:r w:rsidRPr="00CE404F">
        <w:rPr>
          <w:rFonts w:asciiTheme="minorHAnsi" w:hAnsiTheme="minorHAnsi" w:cstheme="minorHAnsi"/>
          <w:i/>
          <w:sz w:val="23"/>
          <w:szCs w:val="23"/>
        </w:rPr>
        <w:t>Pierre Bourdieu</w:t>
      </w:r>
      <w:r w:rsidRPr="00CE404F">
        <w:rPr>
          <w:rFonts w:asciiTheme="minorHAnsi" w:hAnsiTheme="minorHAnsi" w:cstheme="minorHAnsi"/>
          <w:sz w:val="23"/>
          <w:szCs w:val="23"/>
        </w:rPr>
        <w:t>. Revised Edition, London: Routledge.</w:t>
      </w:r>
    </w:p>
    <w:p w14:paraId="70E468BB"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i/>
          <w:sz w:val="23"/>
          <w:szCs w:val="23"/>
        </w:rPr>
      </w:pPr>
      <w:r w:rsidRPr="00CE404F">
        <w:rPr>
          <w:rFonts w:asciiTheme="minorHAnsi" w:hAnsiTheme="minorHAnsi" w:cstheme="minorHAnsi"/>
          <w:sz w:val="23"/>
          <w:szCs w:val="23"/>
        </w:rPr>
        <w:t xml:space="preserve">Johnson, A. (2006) </w:t>
      </w:r>
      <w:r w:rsidRPr="00CE404F">
        <w:rPr>
          <w:rFonts w:asciiTheme="minorHAnsi" w:hAnsiTheme="minorHAnsi" w:cstheme="minorHAnsi"/>
          <w:i/>
          <w:sz w:val="23"/>
          <w:szCs w:val="23"/>
        </w:rPr>
        <w:t xml:space="preserve">Privilege, Power &amp; Difference </w:t>
      </w:r>
      <w:r w:rsidRPr="00CE404F">
        <w:rPr>
          <w:rFonts w:asciiTheme="minorHAnsi" w:hAnsiTheme="minorHAnsi" w:cstheme="minorHAnsi"/>
          <w:sz w:val="23"/>
          <w:szCs w:val="23"/>
        </w:rPr>
        <w:t>(2</w:t>
      </w:r>
      <w:r w:rsidRPr="00CE404F">
        <w:rPr>
          <w:rFonts w:asciiTheme="minorHAnsi" w:hAnsiTheme="minorHAnsi" w:cstheme="minorHAnsi"/>
          <w:sz w:val="23"/>
          <w:szCs w:val="23"/>
          <w:vertAlign w:val="superscript"/>
        </w:rPr>
        <w:t>nd</w:t>
      </w:r>
      <w:r w:rsidRPr="00CE404F">
        <w:rPr>
          <w:rFonts w:asciiTheme="minorHAnsi" w:hAnsiTheme="minorHAnsi" w:cstheme="minorHAnsi"/>
          <w:sz w:val="23"/>
          <w:szCs w:val="23"/>
        </w:rPr>
        <w:t xml:space="preserve"> Ed.), Boston&lt; MA: McGraw-Hill.</w:t>
      </w:r>
    </w:p>
    <w:p w14:paraId="2ABA1C02" w14:textId="24A48E62" w:rsidR="003C03D6" w:rsidRPr="00AD4249" w:rsidRDefault="003C03D6"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AD4249">
        <w:t>Johnson, N. (2009) ‘The role of self and emotion within qualitative sensitive research: a reflective accou</w:t>
      </w:r>
      <w:r w:rsidR="00EF1127" w:rsidRPr="00AD4249">
        <w:t>nt’,</w:t>
      </w:r>
      <w:r w:rsidRPr="00AD4249">
        <w:t xml:space="preserve"> </w:t>
      </w:r>
      <w:r w:rsidRPr="00AD4249">
        <w:rPr>
          <w:i/>
          <w:iCs/>
        </w:rPr>
        <w:t xml:space="preserve">Enquire </w:t>
      </w:r>
      <w:r w:rsidRPr="00AD4249">
        <w:t>2</w:t>
      </w:r>
      <w:r w:rsidR="00EF1127" w:rsidRPr="00AD4249">
        <w:t xml:space="preserve"> </w:t>
      </w:r>
      <w:r w:rsidRPr="00AD4249">
        <w:t>(2):191-214</w:t>
      </w:r>
    </w:p>
    <w:p w14:paraId="0592CB4B" w14:textId="4509F99F"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Jones, J.M. (1997) </w:t>
      </w:r>
      <w:r w:rsidRPr="00CE404F">
        <w:rPr>
          <w:rFonts w:asciiTheme="minorHAnsi" w:hAnsiTheme="minorHAnsi" w:cstheme="minorHAnsi"/>
          <w:i/>
          <w:sz w:val="23"/>
          <w:szCs w:val="23"/>
        </w:rPr>
        <w:t>Prejudice and racism</w:t>
      </w:r>
      <w:r w:rsidRPr="00CE404F">
        <w:rPr>
          <w:rFonts w:asciiTheme="minorHAnsi" w:hAnsiTheme="minorHAnsi" w:cstheme="minorHAnsi"/>
          <w:sz w:val="23"/>
          <w:szCs w:val="23"/>
        </w:rPr>
        <w:t xml:space="preserve"> (2</w:t>
      </w:r>
      <w:r w:rsidRPr="00CE404F">
        <w:rPr>
          <w:rFonts w:asciiTheme="minorHAnsi" w:hAnsiTheme="minorHAnsi" w:cstheme="minorHAnsi"/>
          <w:sz w:val="23"/>
          <w:szCs w:val="23"/>
          <w:vertAlign w:val="superscript"/>
        </w:rPr>
        <w:t>nd</w:t>
      </w:r>
      <w:r w:rsidRPr="00CE404F">
        <w:rPr>
          <w:rFonts w:asciiTheme="minorHAnsi" w:hAnsiTheme="minorHAnsi" w:cstheme="minorHAnsi"/>
          <w:sz w:val="23"/>
          <w:szCs w:val="23"/>
        </w:rPr>
        <w:t xml:space="preserve"> ed.), Washington: McGraw-Hill.</w:t>
      </w:r>
    </w:p>
    <w:p w14:paraId="6B8DAB60"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i/>
          <w:sz w:val="23"/>
          <w:szCs w:val="23"/>
        </w:rPr>
      </w:pPr>
      <w:r w:rsidRPr="00CE404F">
        <w:rPr>
          <w:rFonts w:asciiTheme="minorHAnsi" w:hAnsiTheme="minorHAnsi" w:cstheme="minorHAnsi"/>
          <w:sz w:val="23"/>
          <w:szCs w:val="23"/>
        </w:rPr>
        <w:t xml:space="preserve">Jordon, J. (2001) ‘Report from the Bahamas’ in M. L. Andersen and P. Hill-Collins (eds.) </w:t>
      </w:r>
      <w:r w:rsidRPr="00CE404F">
        <w:rPr>
          <w:rFonts w:asciiTheme="minorHAnsi" w:hAnsiTheme="minorHAnsi" w:cstheme="minorHAnsi"/>
          <w:i/>
          <w:sz w:val="23"/>
          <w:szCs w:val="23"/>
        </w:rPr>
        <w:t xml:space="preserve">Race, Class and Gender, </w:t>
      </w:r>
      <w:r w:rsidRPr="00CE404F">
        <w:rPr>
          <w:rFonts w:asciiTheme="minorHAnsi" w:hAnsiTheme="minorHAnsi" w:cstheme="minorHAnsi"/>
          <w:sz w:val="23"/>
          <w:szCs w:val="23"/>
        </w:rPr>
        <w:t>Belmont, CA: Wadsworth: 35-44.</w:t>
      </w:r>
    </w:p>
    <w:p w14:paraId="34F46561"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i/>
          <w:sz w:val="23"/>
          <w:szCs w:val="23"/>
        </w:rPr>
      </w:pPr>
      <w:r w:rsidRPr="00CE404F">
        <w:rPr>
          <w:rFonts w:asciiTheme="minorHAnsi" w:hAnsiTheme="minorHAnsi" w:cstheme="minorHAnsi"/>
          <w:sz w:val="23"/>
          <w:szCs w:val="23"/>
        </w:rPr>
        <w:lastRenderedPageBreak/>
        <w:t xml:space="preserve">Kadiral, M. (2015) ‘Foreword’ in V. Ward, </w:t>
      </w:r>
      <w:r w:rsidRPr="00CE404F">
        <w:rPr>
          <w:rFonts w:asciiTheme="minorHAnsi" w:hAnsiTheme="minorHAnsi" w:cstheme="minorHAnsi"/>
          <w:i/>
          <w:sz w:val="23"/>
          <w:szCs w:val="23"/>
        </w:rPr>
        <w:t xml:space="preserve">Beyond the Pale: White Women, Racism and History, </w:t>
      </w:r>
      <w:r w:rsidRPr="00CE404F">
        <w:rPr>
          <w:rFonts w:asciiTheme="minorHAnsi" w:hAnsiTheme="minorHAnsi" w:cstheme="minorHAnsi"/>
          <w:sz w:val="23"/>
          <w:szCs w:val="23"/>
        </w:rPr>
        <w:t>London: Verso.</w:t>
      </w:r>
    </w:p>
    <w:p w14:paraId="1EE21C79"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i/>
          <w:sz w:val="23"/>
          <w:szCs w:val="23"/>
        </w:rPr>
      </w:pPr>
      <w:r w:rsidRPr="00CE404F">
        <w:rPr>
          <w:rFonts w:asciiTheme="minorHAnsi" w:hAnsiTheme="minorHAnsi" w:cstheme="minorHAnsi"/>
          <w:sz w:val="23"/>
          <w:szCs w:val="23"/>
        </w:rPr>
        <w:t>Kaiser, K. (2009) ‘</w:t>
      </w:r>
      <w:r w:rsidRPr="00CE404F">
        <w:rPr>
          <w:rFonts w:asciiTheme="minorHAnsi" w:hAnsiTheme="minorHAnsi" w:cstheme="minorHAnsi"/>
          <w:bCs/>
          <w:sz w:val="23"/>
          <w:szCs w:val="23"/>
        </w:rPr>
        <w:t xml:space="preserve">Protecting Respondent Confidentiality in Qualitative Research’, </w:t>
      </w:r>
      <w:r w:rsidRPr="00CE404F">
        <w:rPr>
          <w:rFonts w:asciiTheme="minorHAnsi" w:hAnsiTheme="minorHAnsi" w:cstheme="minorHAnsi"/>
          <w:bCs/>
          <w:i/>
          <w:sz w:val="23"/>
          <w:szCs w:val="23"/>
        </w:rPr>
        <w:t>Qualitative Health Research</w:t>
      </w:r>
      <w:r w:rsidRPr="00CE404F">
        <w:rPr>
          <w:rFonts w:asciiTheme="minorHAnsi" w:hAnsiTheme="minorHAnsi" w:cstheme="minorHAnsi"/>
          <w:bCs/>
          <w:sz w:val="23"/>
          <w:szCs w:val="23"/>
        </w:rPr>
        <w:t>, 19(11): 1632–1641.</w:t>
      </w:r>
    </w:p>
    <w:p w14:paraId="636B0673"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i/>
          <w:sz w:val="23"/>
          <w:szCs w:val="23"/>
        </w:rPr>
      </w:pPr>
      <w:r w:rsidRPr="00CE404F">
        <w:rPr>
          <w:rFonts w:asciiTheme="minorHAnsi" w:hAnsiTheme="minorHAnsi" w:cstheme="minorHAnsi"/>
          <w:sz w:val="23"/>
          <w:szCs w:val="23"/>
        </w:rPr>
        <w:t xml:space="preserve">Kanpol, B. (1999) </w:t>
      </w:r>
      <w:r w:rsidRPr="00CE404F">
        <w:rPr>
          <w:rFonts w:asciiTheme="minorHAnsi" w:hAnsiTheme="minorHAnsi" w:cstheme="minorHAnsi"/>
          <w:i/>
          <w:sz w:val="23"/>
          <w:szCs w:val="23"/>
        </w:rPr>
        <w:t xml:space="preserve">Critical Pedagogy: An Introduction. </w:t>
      </w:r>
      <w:r w:rsidRPr="00CE404F">
        <w:rPr>
          <w:rFonts w:asciiTheme="minorHAnsi" w:hAnsiTheme="minorHAnsi" w:cstheme="minorHAnsi"/>
          <w:sz w:val="23"/>
          <w:szCs w:val="23"/>
        </w:rPr>
        <w:t>Westport: Bergin &amp; Garvey.</w:t>
      </w:r>
    </w:p>
    <w:p w14:paraId="1BE36855"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i/>
          <w:sz w:val="23"/>
          <w:szCs w:val="23"/>
        </w:rPr>
      </w:pPr>
      <w:r w:rsidRPr="00CE404F">
        <w:rPr>
          <w:rFonts w:asciiTheme="minorHAnsi" w:hAnsiTheme="minorHAnsi" w:cstheme="minorHAnsi"/>
          <w:sz w:val="23"/>
          <w:szCs w:val="23"/>
        </w:rPr>
        <w:t xml:space="preserve">Karam, E., K. Kypri &amp; M. Salamoun (2007) ‘Alcohol use among college students: an international perspective’, </w:t>
      </w:r>
      <w:r w:rsidRPr="00CE404F">
        <w:rPr>
          <w:rFonts w:asciiTheme="minorHAnsi" w:hAnsiTheme="minorHAnsi" w:cstheme="minorHAnsi"/>
          <w:i/>
          <w:sz w:val="23"/>
          <w:szCs w:val="23"/>
        </w:rPr>
        <w:t xml:space="preserve">Current Psychology Review, </w:t>
      </w:r>
      <w:r w:rsidRPr="00CE404F">
        <w:rPr>
          <w:rFonts w:asciiTheme="minorHAnsi" w:hAnsiTheme="minorHAnsi" w:cstheme="minorHAnsi"/>
          <w:sz w:val="23"/>
          <w:szCs w:val="23"/>
        </w:rPr>
        <w:t>23 (3): 719-759.</w:t>
      </w:r>
    </w:p>
    <w:p w14:paraId="45005F3F" w14:textId="7D8C9855" w:rsidR="00DB7D0B" w:rsidRPr="00AD4249" w:rsidRDefault="00DB7D0B" w:rsidP="00DB7D0B">
      <w:pPr>
        <w:pStyle w:val="ColorfulList-Accent11"/>
        <w:numPr>
          <w:ilvl w:val="0"/>
          <w:numId w:val="19"/>
        </w:numPr>
        <w:spacing w:before="120" w:after="120" w:line="360" w:lineRule="auto"/>
        <w:ind w:left="426"/>
        <w:rPr>
          <w:rFonts w:asciiTheme="minorHAnsi" w:hAnsiTheme="minorHAnsi" w:cstheme="minorHAnsi"/>
          <w:i/>
          <w:sz w:val="23"/>
          <w:szCs w:val="23"/>
        </w:rPr>
      </w:pPr>
      <w:r w:rsidRPr="00AD4249">
        <w:rPr>
          <w:rFonts w:asciiTheme="minorHAnsi" w:hAnsiTheme="minorHAnsi" w:cstheme="minorHAnsi"/>
          <w:sz w:val="23"/>
          <w:szCs w:val="23"/>
        </w:rPr>
        <w:t xml:space="preserve">Kaufman, E. (2005). ‘The dominant ethnic moment: Towards the abolition of ‘whiteness’?’, </w:t>
      </w:r>
      <w:r w:rsidRPr="00AD4249">
        <w:rPr>
          <w:rFonts w:asciiTheme="minorHAnsi" w:hAnsiTheme="minorHAnsi" w:cstheme="minorHAnsi"/>
          <w:i/>
          <w:iCs/>
          <w:sz w:val="23"/>
          <w:szCs w:val="23"/>
        </w:rPr>
        <w:t>Ethnicities</w:t>
      </w:r>
      <w:r w:rsidRPr="00AD4249">
        <w:rPr>
          <w:rFonts w:asciiTheme="minorHAnsi" w:hAnsiTheme="minorHAnsi" w:cstheme="minorHAnsi"/>
          <w:i/>
          <w:sz w:val="23"/>
          <w:szCs w:val="23"/>
        </w:rPr>
        <w:t xml:space="preserve">, </w:t>
      </w:r>
      <w:r w:rsidRPr="00AD4249">
        <w:rPr>
          <w:rFonts w:asciiTheme="minorHAnsi" w:hAnsiTheme="minorHAnsi" w:cstheme="minorHAnsi"/>
          <w:sz w:val="23"/>
          <w:szCs w:val="23"/>
        </w:rPr>
        <w:t>6: 231–253</w:t>
      </w:r>
      <w:r w:rsidRPr="00AD4249">
        <w:rPr>
          <w:rFonts w:asciiTheme="minorHAnsi" w:hAnsiTheme="minorHAnsi" w:cstheme="minorHAnsi"/>
          <w:i/>
          <w:sz w:val="23"/>
          <w:szCs w:val="23"/>
        </w:rPr>
        <w:t>.</w:t>
      </w:r>
    </w:p>
    <w:p w14:paraId="7E2656B2"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i/>
          <w:sz w:val="23"/>
          <w:szCs w:val="23"/>
        </w:rPr>
      </w:pPr>
      <w:r w:rsidRPr="00CE404F">
        <w:rPr>
          <w:rFonts w:asciiTheme="minorHAnsi" w:hAnsiTheme="minorHAnsi" w:cstheme="minorHAnsi"/>
          <w:sz w:val="23"/>
          <w:szCs w:val="23"/>
        </w:rPr>
        <w:t xml:space="preserve">Keith, V.M., K.D. Lincoln, J.R. Taylor &amp; J.S. Jackson (2010). ‘Discriminatory experiences and depressive symptoms among African American women: Do skin tone and mastery matter?’ </w:t>
      </w:r>
      <w:r w:rsidRPr="00CE404F">
        <w:rPr>
          <w:rFonts w:asciiTheme="minorHAnsi" w:hAnsiTheme="minorHAnsi" w:cstheme="minorHAnsi"/>
          <w:i/>
          <w:sz w:val="23"/>
          <w:szCs w:val="23"/>
        </w:rPr>
        <w:t>Sex Roles</w:t>
      </w:r>
      <w:r w:rsidRPr="00CE404F">
        <w:rPr>
          <w:rFonts w:asciiTheme="minorHAnsi" w:hAnsiTheme="minorHAnsi" w:cstheme="minorHAnsi"/>
          <w:sz w:val="23"/>
          <w:szCs w:val="23"/>
        </w:rPr>
        <w:t>, 62(1-2): 48-59.</w:t>
      </w:r>
    </w:p>
    <w:p w14:paraId="1FD8F85B"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i/>
          <w:sz w:val="23"/>
          <w:szCs w:val="23"/>
        </w:rPr>
      </w:pPr>
      <w:r w:rsidRPr="00CE404F">
        <w:rPr>
          <w:rFonts w:asciiTheme="minorHAnsi" w:hAnsiTheme="minorHAnsi" w:cstheme="minorHAnsi"/>
          <w:sz w:val="23"/>
          <w:szCs w:val="23"/>
        </w:rPr>
        <w:t xml:space="preserve">Kember, D. &amp; L. Gow (1991) ‘A Challenge to the anecdotal stereotype of the Asian student’, </w:t>
      </w:r>
      <w:r w:rsidRPr="00CE404F">
        <w:rPr>
          <w:rFonts w:asciiTheme="minorHAnsi" w:hAnsiTheme="minorHAnsi" w:cstheme="minorHAnsi"/>
          <w:i/>
          <w:sz w:val="23"/>
          <w:szCs w:val="23"/>
        </w:rPr>
        <w:t xml:space="preserve">Studies in Higher Education, </w:t>
      </w:r>
      <w:r w:rsidRPr="00CE404F">
        <w:rPr>
          <w:rFonts w:asciiTheme="minorHAnsi" w:hAnsiTheme="minorHAnsi" w:cstheme="minorHAnsi"/>
          <w:sz w:val="23"/>
          <w:szCs w:val="23"/>
        </w:rPr>
        <w:t>16 (2): 117-128.</w:t>
      </w:r>
    </w:p>
    <w:p w14:paraId="61BC811D"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i/>
          <w:sz w:val="23"/>
          <w:szCs w:val="23"/>
        </w:rPr>
      </w:pPr>
      <w:r w:rsidRPr="00CE404F">
        <w:rPr>
          <w:rFonts w:asciiTheme="minorHAnsi" w:hAnsiTheme="minorHAnsi" w:cstheme="minorHAnsi"/>
          <w:sz w:val="23"/>
          <w:szCs w:val="23"/>
        </w:rPr>
        <w:t xml:space="preserve">Kenny, M. (1995) </w:t>
      </w:r>
      <w:r w:rsidRPr="00CE404F">
        <w:rPr>
          <w:rFonts w:asciiTheme="minorHAnsi" w:hAnsiTheme="minorHAnsi" w:cstheme="minorHAnsi"/>
          <w:i/>
          <w:sz w:val="23"/>
          <w:szCs w:val="23"/>
        </w:rPr>
        <w:t xml:space="preserve">First New Left: British Intellectuals After Stalin, </w:t>
      </w:r>
      <w:r w:rsidRPr="00CE404F">
        <w:rPr>
          <w:rFonts w:asciiTheme="minorHAnsi" w:hAnsiTheme="minorHAnsi" w:cstheme="minorHAnsi"/>
          <w:sz w:val="23"/>
          <w:szCs w:val="23"/>
        </w:rPr>
        <w:t>London: Lawrence &amp; Wishart.</w:t>
      </w:r>
    </w:p>
    <w:p w14:paraId="17B22F5F"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i/>
          <w:sz w:val="23"/>
          <w:szCs w:val="23"/>
        </w:rPr>
      </w:pPr>
      <w:r w:rsidRPr="00CE404F">
        <w:rPr>
          <w:rFonts w:asciiTheme="minorHAnsi" w:hAnsiTheme="minorHAnsi" w:cstheme="minorHAnsi"/>
          <w:sz w:val="23"/>
          <w:szCs w:val="23"/>
        </w:rPr>
        <w:t xml:space="preserve">Keucheyan, R. (2013) </w:t>
      </w:r>
      <w:r w:rsidRPr="00CE404F">
        <w:rPr>
          <w:rFonts w:asciiTheme="minorHAnsi" w:hAnsiTheme="minorHAnsi" w:cstheme="minorHAnsi"/>
          <w:i/>
          <w:sz w:val="23"/>
          <w:szCs w:val="23"/>
        </w:rPr>
        <w:t xml:space="preserve">The Left Hemisphere: Mapping Contemporary Critical Theory Today, </w:t>
      </w:r>
      <w:r w:rsidRPr="00CE404F">
        <w:rPr>
          <w:rFonts w:asciiTheme="minorHAnsi" w:hAnsiTheme="minorHAnsi" w:cstheme="minorHAnsi"/>
          <w:sz w:val="23"/>
          <w:szCs w:val="23"/>
        </w:rPr>
        <w:t>London: Verso.</w:t>
      </w:r>
    </w:p>
    <w:p w14:paraId="29D01054"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i/>
          <w:sz w:val="23"/>
          <w:szCs w:val="23"/>
        </w:rPr>
      </w:pPr>
      <w:r w:rsidRPr="00CE404F">
        <w:rPr>
          <w:rFonts w:asciiTheme="minorHAnsi" w:hAnsiTheme="minorHAnsi" w:cstheme="minorHAnsi"/>
          <w:sz w:val="23"/>
          <w:szCs w:val="23"/>
        </w:rPr>
        <w:t>Kidd, J. &amp; M. Finlayson (2006) ‘Navigating uncharted water: research ethics and emotional engagement in human inquiry</w:t>
      </w:r>
      <w:r w:rsidRPr="00CE404F">
        <w:rPr>
          <w:rFonts w:asciiTheme="minorHAnsi" w:hAnsiTheme="minorHAnsi" w:cstheme="minorHAnsi"/>
          <w:i/>
          <w:sz w:val="23"/>
          <w:szCs w:val="23"/>
        </w:rPr>
        <w:t>’, Journal of Psychiatric and Mental Health Nursing</w:t>
      </w:r>
      <w:r w:rsidRPr="00CE404F">
        <w:rPr>
          <w:rFonts w:asciiTheme="minorHAnsi" w:hAnsiTheme="minorHAnsi" w:cstheme="minorHAnsi"/>
          <w:sz w:val="23"/>
          <w:szCs w:val="23"/>
        </w:rPr>
        <w:t xml:space="preserve"> 13(4): 423-428.</w:t>
      </w:r>
    </w:p>
    <w:p w14:paraId="2E0F1E90" w14:textId="77777777" w:rsidR="00AC5867" w:rsidRPr="00CE404F" w:rsidRDefault="00AC5867" w:rsidP="009B5DE2">
      <w:pPr>
        <w:pStyle w:val="ListParagraph"/>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Kimbrough, R.M., S.D. Molock &amp; K. Walton (1996) ‘Perception of Social Support, Acculturation, Depression, and Suicidal Ideation Among African American College Students at Predominantly Black and Predominantly White Universities’, </w:t>
      </w:r>
      <w:r w:rsidRPr="00CE404F">
        <w:rPr>
          <w:rFonts w:asciiTheme="minorHAnsi" w:hAnsiTheme="minorHAnsi" w:cstheme="minorHAnsi"/>
          <w:i/>
          <w:iCs/>
          <w:sz w:val="23"/>
          <w:szCs w:val="23"/>
        </w:rPr>
        <w:t>The Journal of Negro Education</w:t>
      </w:r>
      <w:r w:rsidRPr="00CE404F">
        <w:rPr>
          <w:rFonts w:asciiTheme="minorHAnsi" w:hAnsiTheme="minorHAnsi" w:cstheme="minorHAnsi"/>
          <w:sz w:val="23"/>
          <w:szCs w:val="23"/>
        </w:rPr>
        <w:t xml:space="preserve"> 65(3): 295-307.</w:t>
      </w:r>
    </w:p>
    <w:p w14:paraId="15144F0F"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i/>
          <w:sz w:val="23"/>
          <w:szCs w:val="23"/>
        </w:rPr>
      </w:pPr>
      <w:r w:rsidRPr="00CE404F">
        <w:rPr>
          <w:rFonts w:asciiTheme="minorHAnsi" w:hAnsiTheme="minorHAnsi" w:cstheme="minorHAnsi"/>
          <w:sz w:val="23"/>
          <w:szCs w:val="23"/>
        </w:rPr>
        <w:t xml:space="preserve">Kincheloe, J. L. and Steinberg, S. R. (2000) ‘Constructing a Pedagogy of Whiteness for Angry White Students’, in N.M. Rodriguez and L.E. Villaverde (eds.) </w:t>
      </w:r>
      <w:r w:rsidRPr="00CE404F">
        <w:rPr>
          <w:rFonts w:asciiTheme="minorHAnsi" w:hAnsiTheme="minorHAnsi" w:cstheme="minorHAnsi"/>
          <w:i/>
          <w:sz w:val="23"/>
          <w:szCs w:val="23"/>
        </w:rPr>
        <w:t xml:space="preserve">Dismantling White Privilege: Pedagogy, Politics and Whiteness. </w:t>
      </w:r>
      <w:r w:rsidRPr="00CE404F">
        <w:rPr>
          <w:rFonts w:asciiTheme="minorHAnsi" w:hAnsiTheme="minorHAnsi" w:cstheme="minorHAnsi"/>
          <w:sz w:val="23"/>
          <w:szCs w:val="23"/>
        </w:rPr>
        <w:t>New York: Peter Lang: 178-197.</w:t>
      </w:r>
    </w:p>
    <w:p w14:paraId="4729B6A2"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i/>
          <w:sz w:val="23"/>
          <w:szCs w:val="23"/>
        </w:rPr>
      </w:pPr>
      <w:r w:rsidRPr="00CE404F">
        <w:rPr>
          <w:rFonts w:asciiTheme="minorHAnsi" w:hAnsiTheme="minorHAnsi" w:cstheme="minorHAnsi"/>
          <w:sz w:val="23"/>
          <w:szCs w:val="23"/>
        </w:rPr>
        <w:lastRenderedPageBreak/>
        <w:t xml:space="preserve">Kincheloe, J.L. (2005) ‘On to the Next Level: Continuing the Conceptualization of the Bricolage’, </w:t>
      </w:r>
      <w:r w:rsidRPr="00CE404F">
        <w:rPr>
          <w:rFonts w:asciiTheme="minorHAnsi" w:hAnsiTheme="minorHAnsi" w:cstheme="minorHAnsi"/>
          <w:i/>
          <w:sz w:val="23"/>
          <w:szCs w:val="23"/>
        </w:rPr>
        <w:t xml:space="preserve">Qualitative Inquiry, </w:t>
      </w:r>
      <w:r w:rsidRPr="00CE404F">
        <w:rPr>
          <w:rFonts w:asciiTheme="minorHAnsi" w:hAnsiTheme="minorHAnsi" w:cstheme="minorHAnsi"/>
          <w:sz w:val="23"/>
          <w:szCs w:val="23"/>
        </w:rPr>
        <w:t>7 (6): 679-350.</w:t>
      </w:r>
    </w:p>
    <w:p w14:paraId="265049EF"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i/>
          <w:sz w:val="23"/>
          <w:szCs w:val="23"/>
        </w:rPr>
      </w:pPr>
      <w:r w:rsidRPr="00CE404F">
        <w:rPr>
          <w:rFonts w:asciiTheme="minorHAnsi" w:hAnsiTheme="minorHAnsi" w:cstheme="minorHAnsi"/>
          <w:sz w:val="23"/>
          <w:szCs w:val="23"/>
        </w:rPr>
        <w:t xml:space="preserve">Kincheloe, J.L. and P. McLaren (1994) </w:t>
      </w:r>
      <w:r w:rsidRPr="00CE404F">
        <w:rPr>
          <w:rFonts w:asciiTheme="minorHAnsi" w:hAnsiTheme="minorHAnsi" w:cstheme="minorHAnsi"/>
          <w:i/>
          <w:sz w:val="23"/>
          <w:szCs w:val="23"/>
        </w:rPr>
        <w:t xml:space="preserve">You Can’t Get to the Yellow Brick Road from Here, </w:t>
      </w:r>
      <w:r w:rsidRPr="00CE404F">
        <w:rPr>
          <w:rFonts w:asciiTheme="minorHAnsi" w:hAnsiTheme="minorHAnsi" w:cstheme="minorHAnsi"/>
          <w:sz w:val="23"/>
          <w:szCs w:val="23"/>
        </w:rPr>
        <w:t>New York &amp; London: Routledge.</w:t>
      </w:r>
    </w:p>
    <w:p w14:paraId="71310A92"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Kohli, R., &amp; D.G. Solórzano (2012) ‘</w:t>
      </w:r>
      <w:r w:rsidRPr="00CE404F">
        <w:rPr>
          <w:rFonts w:asciiTheme="minorHAnsi" w:hAnsiTheme="minorHAnsi" w:cstheme="minorHAnsi"/>
          <w:bCs/>
          <w:sz w:val="23"/>
          <w:szCs w:val="23"/>
        </w:rPr>
        <w:t xml:space="preserve">Teachers, please learn our names!: racial microaggressions and the K-12 classroom’, </w:t>
      </w:r>
      <w:r w:rsidRPr="00CE404F">
        <w:rPr>
          <w:rFonts w:asciiTheme="minorHAnsi" w:hAnsiTheme="minorHAnsi" w:cstheme="minorHAnsi"/>
          <w:bCs/>
          <w:i/>
          <w:sz w:val="23"/>
          <w:szCs w:val="23"/>
        </w:rPr>
        <w:t>Race Ethnicity and Education</w:t>
      </w:r>
      <w:r w:rsidRPr="00CE404F">
        <w:rPr>
          <w:rFonts w:asciiTheme="minorHAnsi" w:hAnsiTheme="minorHAnsi" w:cstheme="minorHAnsi"/>
          <w:bCs/>
          <w:sz w:val="23"/>
          <w:szCs w:val="23"/>
        </w:rPr>
        <w:t xml:space="preserve"> 15 (4): 441-462.</w:t>
      </w:r>
    </w:p>
    <w:p w14:paraId="016F7E73"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Krueger, R.A. (1994) </w:t>
      </w:r>
      <w:r w:rsidRPr="00CE404F">
        <w:rPr>
          <w:rFonts w:asciiTheme="minorHAnsi" w:hAnsiTheme="minorHAnsi" w:cstheme="minorHAnsi"/>
          <w:i/>
          <w:sz w:val="23"/>
          <w:szCs w:val="23"/>
        </w:rPr>
        <w:t xml:space="preserve">Focus Groups: a Practical Guide for Applied Research, </w:t>
      </w:r>
      <w:r w:rsidRPr="00CE404F">
        <w:rPr>
          <w:rFonts w:asciiTheme="minorHAnsi" w:hAnsiTheme="minorHAnsi" w:cstheme="minorHAnsi"/>
          <w:sz w:val="23"/>
          <w:szCs w:val="23"/>
        </w:rPr>
        <w:t>Thousand Oaks, CA: Sage.</w:t>
      </w:r>
    </w:p>
    <w:p w14:paraId="2D52BB8C"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Kunddnani, A. (2014) </w:t>
      </w:r>
      <w:r w:rsidRPr="00CE404F">
        <w:rPr>
          <w:rFonts w:asciiTheme="minorHAnsi" w:hAnsiTheme="minorHAnsi" w:cstheme="minorHAnsi"/>
          <w:i/>
          <w:sz w:val="23"/>
          <w:szCs w:val="23"/>
        </w:rPr>
        <w:t xml:space="preserve">The Muslims are Coming! Islamophobia, Extremism, and the Domestic War on Terror, </w:t>
      </w:r>
      <w:r w:rsidRPr="00CE404F">
        <w:rPr>
          <w:rFonts w:asciiTheme="minorHAnsi" w:hAnsiTheme="minorHAnsi" w:cstheme="minorHAnsi"/>
          <w:sz w:val="23"/>
          <w:szCs w:val="23"/>
        </w:rPr>
        <w:t>London: Verso.</w:t>
      </w:r>
    </w:p>
    <w:p w14:paraId="59F1C56C"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Kvale, S. (1996). </w:t>
      </w:r>
      <w:r w:rsidRPr="00CE404F">
        <w:rPr>
          <w:rFonts w:asciiTheme="minorHAnsi" w:hAnsiTheme="minorHAnsi" w:cstheme="minorHAnsi"/>
          <w:i/>
          <w:iCs/>
          <w:sz w:val="23"/>
          <w:szCs w:val="23"/>
        </w:rPr>
        <w:t>Interviews: An introduction to qualitative research interviewing</w:t>
      </w:r>
      <w:r w:rsidRPr="00CE404F">
        <w:rPr>
          <w:rFonts w:asciiTheme="minorHAnsi" w:hAnsiTheme="minorHAnsi" w:cstheme="minorHAnsi"/>
          <w:sz w:val="23"/>
          <w:szCs w:val="23"/>
        </w:rPr>
        <w:t>. Thousand Oaks, CA: Sage.</w:t>
      </w:r>
    </w:p>
    <w:p w14:paraId="2B2FA43A"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Laclau, E. &amp; C. Mouffe (1985) </w:t>
      </w:r>
      <w:r w:rsidRPr="00CE404F">
        <w:rPr>
          <w:rFonts w:asciiTheme="minorHAnsi" w:hAnsiTheme="minorHAnsi" w:cstheme="minorHAnsi"/>
          <w:i/>
          <w:sz w:val="23"/>
          <w:szCs w:val="23"/>
        </w:rPr>
        <w:t xml:space="preserve">Hegemony and Socialist Strategy: Towards a Radical Democratic Politics, </w:t>
      </w:r>
      <w:r w:rsidRPr="00CE404F">
        <w:rPr>
          <w:rFonts w:asciiTheme="minorHAnsi" w:hAnsiTheme="minorHAnsi" w:cstheme="minorHAnsi"/>
          <w:sz w:val="23"/>
          <w:szCs w:val="23"/>
        </w:rPr>
        <w:t>London: Verso.</w:t>
      </w:r>
    </w:p>
    <w:p w14:paraId="5DBC1B16"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Ladson-Billings, G. (1998) ‘Just what is Critical Race Theory and what’s it doing in a nice field like Education? </w:t>
      </w:r>
      <w:r w:rsidRPr="00CE404F">
        <w:rPr>
          <w:rFonts w:asciiTheme="minorHAnsi" w:hAnsiTheme="minorHAnsi" w:cstheme="minorHAnsi"/>
          <w:i/>
          <w:sz w:val="23"/>
          <w:szCs w:val="23"/>
        </w:rPr>
        <w:t xml:space="preserve">International Journal of Qualitative Studies in Education, </w:t>
      </w:r>
      <w:r w:rsidRPr="00CE404F">
        <w:rPr>
          <w:rFonts w:asciiTheme="minorHAnsi" w:hAnsiTheme="minorHAnsi" w:cstheme="minorHAnsi"/>
          <w:sz w:val="23"/>
          <w:szCs w:val="23"/>
        </w:rPr>
        <w:t>11 (1): 7-24.</w:t>
      </w:r>
    </w:p>
    <w:p w14:paraId="146808EA"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i/>
          <w:sz w:val="23"/>
          <w:szCs w:val="23"/>
        </w:rPr>
      </w:pPr>
      <w:r w:rsidRPr="00CE404F">
        <w:rPr>
          <w:rFonts w:asciiTheme="minorHAnsi" w:hAnsiTheme="minorHAnsi" w:cstheme="minorHAnsi"/>
          <w:sz w:val="23"/>
          <w:szCs w:val="23"/>
        </w:rPr>
        <w:t xml:space="preserve">Ladson-Billings, G. (2005) ‘The evolving role of critical race theory in educational scholarship’, </w:t>
      </w:r>
      <w:r w:rsidRPr="00CE404F">
        <w:rPr>
          <w:rFonts w:asciiTheme="minorHAnsi" w:hAnsiTheme="minorHAnsi" w:cstheme="minorHAnsi"/>
          <w:i/>
          <w:iCs/>
          <w:sz w:val="23"/>
          <w:szCs w:val="23"/>
        </w:rPr>
        <w:t xml:space="preserve">Race Ethnicity and Education </w:t>
      </w:r>
      <w:r w:rsidRPr="00CE404F">
        <w:rPr>
          <w:rFonts w:asciiTheme="minorHAnsi" w:hAnsiTheme="minorHAnsi" w:cstheme="minorHAnsi"/>
          <w:iCs/>
          <w:sz w:val="23"/>
          <w:szCs w:val="23"/>
        </w:rPr>
        <w:t>8</w:t>
      </w:r>
      <w:r w:rsidRPr="00CE404F">
        <w:rPr>
          <w:rFonts w:asciiTheme="minorHAnsi" w:hAnsiTheme="minorHAnsi" w:cstheme="minorHAnsi"/>
          <w:sz w:val="23"/>
          <w:szCs w:val="23"/>
        </w:rPr>
        <w:t>(1): 115-119.</w:t>
      </w:r>
    </w:p>
    <w:p w14:paraId="762ABE63"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i/>
          <w:sz w:val="23"/>
          <w:szCs w:val="23"/>
        </w:rPr>
      </w:pPr>
      <w:r w:rsidRPr="00CE404F">
        <w:rPr>
          <w:rFonts w:asciiTheme="minorHAnsi" w:hAnsiTheme="minorHAnsi" w:cstheme="minorHAnsi"/>
          <w:sz w:val="23"/>
          <w:szCs w:val="23"/>
        </w:rPr>
        <w:t xml:space="preserve">Ladson-Billings, G. &amp; W.F. Tate (1995) ‘Toward a Critical Race Theory of Education’, </w:t>
      </w:r>
      <w:r w:rsidRPr="00CE404F">
        <w:rPr>
          <w:rFonts w:asciiTheme="minorHAnsi" w:hAnsiTheme="minorHAnsi" w:cstheme="minorHAnsi"/>
          <w:i/>
          <w:sz w:val="23"/>
          <w:szCs w:val="23"/>
        </w:rPr>
        <w:t>Teachers College Record</w:t>
      </w:r>
      <w:r w:rsidRPr="00CE404F">
        <w:rPr>
          <w:rFonts w:asciiTheme="minorHAnsi" w:hAnsiTheme="minorHAnsi" w:cstheme="minorHAnsi"/>
          <w:sz w:val="23"/>
          <w:szCs w:val="23"/>
        </w:rPr>
        <w:t xml:space="preserve"> 97(1): 47-68. </w:t>
      </w:r>
    </w:p>
    <w:p w14:paraId="60D6E3CF"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i/>
          <w:sz w:val="23"/>
          <w:szCs w:val="23"/>
        </w:rPr>
      </w:pPr>
      <w:r w:rsidRPr="00CE404F">
        <w:rPr>
          <w:rFonts w:asciiTheme="minorHAnsi" w:hAnsiTheme="minorHAnsi" w:cstheme="minorHAnsi"/>
          <w:sz w:val="23"/>
          <w:szCs w:val="23"/>
        </w:rPr>
        <w:t xml:space="preserve">Lakey, B. (1989) ‘Personal and environmental antecedents of perceived social support developed at college’ </w:t>
      </w:r>
      <w:r w:rsidRPr="00CE404F">
        <w:rPr>
          <w:rFonts w:asciiTheme="minorHAnsi" w:hAnsiTheme="minorHAnsi" w:cstheme="minorHAnsi"/>
          <w:i/>
          <w:iCs/>
          <w:sz w:val="23"/>
          <w:szCs w:val="23"/>
        </w:rPr>
        <w:t xml:space="preserve">American Journal of Community Psychology, </w:t>
      </w:r>
      <w:r w:rsidRPr="00CE404F">
        <w:rPr>
          <w:rFonts w:asciiTheme="minorHAnsi" w:hAnsiTheme="minorHAnsi" w:cstheme="minorHAnsi"/>
          <w:iCs/>
          <w:sz w:val="23"/>
          <w:szCs w:val="23"/>
        </w:rPr>
        <w:t>17 (4):</w:t>
      </w:r>
      <w:r w:rsidRPr="00CE404F">
        <w:rPr>
          <w:rFonts w:asciiTheme="minorHAnsi" w:hAnsiTheme="minorHAnsi" w:cstheme="minorHAnsi"/>
          <w:sz w:val="23"/>
          <w:szCs w:val="23"/>
        </w:rPr>
        <w:t xml:space="preserve"> 503-419.</w:t>
      </w:r>
    </w:p>
    <w:p w14:paraId="2EEE622E"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i/>
          <w:sz w:val="23"/>
          <w:szCs w:val="23"/>
        </w:rPr>
      </w:pPr>
      <w:r w:rsidRPr="00CE404F">
        <w:rPr>
          <w:rFonts w:asciiTheme="minorHAnsi" w:hAnsiTheme="minorHAnsi" w:cstheme="minorHAnsi"/>
          <w:sz w:val="23"/>
          <w:szCs w:val="23"/>
        </w:rPr>
        <w:t xml:space="preserve">Lammy, D. (2010) ‘The Oxbridge whitewash’, </w:t>
      </w:r>
      <w:r w:rsidRPr="00CE404F">
        <w:rPr>
          <w:rFonts w:asciiTheme="minorHAnsi" w:hAnsiTheme="minorHAnsi" w:cstheme="minorHAnsi"/>
          <w:i/>
          <w:sz w:val="23"/>
          <w:szCs w:val="23"/>
        </w:rPr>
        <w:t xml:space="preserve">The Guardian, </w:t>
      </w:r>
      <w:r w:rsidRPr="00CE404F">
        <w:rPr>
          <w:rFonts w:asciiTheme="minorHAnsi" w:hAnsiTheme="minorHAnsi" w:cstheme="minorHAnsi"/>
          <w:sz w:val="23"/>
          <w:szCs w:val="23"/>
        </w:rPr>
        <w:t>December 6: https://www.theguardian.com/commentisfree/2010/dec/06/the-oxbridge-whitewash-black-students</w:t>
      </w:r>
    </w:p>
    <w:p w14:paraId="0A393A5C"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i/>
          <w:sz w:val="23"/>
          <w:szCs w:val="23"/>
        </w:rPr>
      </w:pPr>
      <w:r w:rsidRPr="00CE404F">
        <w:rPr>
          <w:rFonts w:asciiTheme="minorHAnsi" w:hAnsiTheme="minorHAnsi" w:cstheme="minorHAnsi"/>
          <w:sz w:val="23"/>
          <w:szCs w:val="23"/>
        </w:rPr>
        <w:t xml:space="preserve">Larkin, M., S. Watts &amp; E. Clifton (2006) ‘Giving voice and making sense in interpretative phenomenological analysis’, </w:t>
      </w:r>
      <w:r w:rsidRPr="00CE404F">
        <w:rPr>
          <w:rFonts w:asciiTheme="minorHAnsi" w:hAnsiTheme="minorHAnsi" w:cstheme="minorHAnsi"/>
          <w:i/>
          <w:sz w:val="23"/>
          <w:szCs w:val="23"/>
        </w:rPr>
        <w:t xml:space="preserve">Qualitative Research in Psychology, </w:t>
      </w:r>
      <w:r w:rsidRPr="00CE404F">
        <w:rPr>
          <w:rFonts w:asciiTheme="minorHAnsi" w:hAnsiTheme="minorHAnsi" w:cstheme="minorHAnsi"/>
          <w:sz w:val="23"/>
          <w:szCs w:val="23"/>
        </w:rPr>
        <w:t>3 (2): 102-120.</w:t>
      </w:r>
    </w:p>
    <w:p w14:paraId="50807F03"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i/>
          <w:sz w:val="23"/>
          <w:szCs w:val="23"/>
        </w:rPr>
      </w:pPr>
      <w:r w:rsidRPr="00CE404F">
        <w:rPr>
          <w:rFonts w:asciiTheme="minorHAnsi" w:hAnsiTheme="minorHAnsi" w:cstheme="minorHAnsi"/>
          <w:sz w:val="23"/>
          <w:szCs w:val="23"/>
        </w:rPr>
        <w:t xml:space="preserve">Lassiter, L.E. (2005) </w:t>
      </w:r>
      <w:r w:rsidRPr="00CE404F">
        <w:rPr>
          <w:rFonts w:asciiTheme="minorHAnsi" w:hAnsiTheme="minorHAnsi" w:cstheme="minorHAnsi"/>
          <w:i/>
          <w:sz w:val="23"/>
          <w:szCs w:val="23"/>
        </w:rPr>
        <w:t>The Chicago Guide to Collaborative Ethnography</w:t>
      </w:r>
      <w:r w:rsidRPr="00CE404F">
        <w:rPr>
          <w:rFonts w:asciiTheme="minorHAnsi" w:hAnsiTheme="minorHAnsi" w:cstheme="minorHAnsi"/>
          <w:sz w:val="23"/>
          <w:szCs w:val="23"/>
        </w:rPr>
        <w:t>. Chicago: Chicago University Press.</w:t>
      </w:r>
    </w:p>
    <w:p w14:paraId="6C957AA4" w14:textId="77777777" w:rsidR="00AC5867" w:rsidRPr="00CE404F" w:rsidRDefault="00AC5867" w:rsidP="009B5DE2">
      <w:pPr>
        <w:pStyle w:val="ColorfulList-Accent11"/>
        <w:numPr>
          <w:ilvl w:val="0"/>
          <w:numId w:val="19"/>
        </w:numPr>
        <w:spacing w:before="120" w:after="120" w:line="360" w:lineRule="auto"/>
        <w:ind w:left="426"/>
        <w:contextualSpacing w:val="0"/>
        <w:jc w:val="both"/>
        <w:rPr>
          <w:rFonts w:asciiTheme="minorHAnsi" w:hAnsiTheme="minorHAnsi" w:cstheme="minorHAnsi"/>
          <w:sz w:val="23"/>
          <w:szCs w:val="23"/>
        </w:rPr>
      </w:pPr>
      <w:r w:rsidRPr="00CE404F">
        <w:rPr>
          <w:rFonts w:asciiTheme="minorHAnsi" w:hAnsiTheme="minorHAnsi" w:cstheme="minorHAnsi"/>
          <w:sz w:val="23"/>
          <w:szCs w:val="23"/>
        </w:rPr>
        <w:lastRenderedPageBreak/>
        <w:t xml:space="preserve">Lather, P. (1991) </w:t>
      </w:r>
      <w:r w:rsidRPr="00CE404F">
        <w:rPr>
          <w:rFonts w:asciiTheme="minorHAnsi" w:hAnsiTheme="minorHAnsi" w:cstheme="minorHAnsi"/>
          <w:i/>
          <w:sz w:val="23"/>
          <w:szCs w:val="23"/>
        </w:rPr>
        <w:t>Getting smart: feminist research and pedagogy with/in the postmodern.</w:t>
      </w:r>
      <w:r w:rsidRPr="00CE404F">
        <w:rPr>
          <w:rFonts w:asciiTheme="minorHAnsi" w:hAnsiTheme="minorHAnsi" w:cstheme="minorHAnsi"/>
          <w:sz w:val="23"/>
          <w:szCs w:val="23"/>
        </w:rPr>
        <w:t xml:space="preserve"> London: Routledge. </w:t>
      </w:r>
    </w:p>
    <w:p w14:paraId="3D8EDCA4" w14:textId="77777777" w:rsidR="00AC5867" w:rsidRPr="00CE404F" w:rsidRDefault="00AC5867" w:rsidP="009B5DE2">
      <w:pPr>
        <w:pStyle w:val="ColorfulList-Accent11"/>
        <w:numPr>
          <w:ilvl w:val="0"/>
          <w:numId w:val="19"/>
        </w:numPr>
        <w:spacing w:before="120" w:after="120" w:line="360" w:lineRule="auto"/>
        <w:ind w:left="426"/>
        <w:contextualSpacing w:val="0"/>
        <w:jc w:val="both"/>
        <w:rPr>
          <w:rFonts w:asciiTheme="minorHAnsi" w:hAnsiTheme="minorHAnsi" w:cstheme="minorHAnsi"/>
          <w:sz w:val="23"/>
          <w:szCs w:val="23"/>
        </w:rPr>
      </w:pPr>
      <w:r w:rsidRPr="00CE404F">
        <w:rPr>
          <w:rFonts w:asciiTheme="minorHAnsi" w:hAnsiTheme="minorHAnsi" w:cstheme="minorHAnsi"/>
          <w:sz w:val="23"/>
          <w:szCs w:val="23"/>
        </w:rPr>
        <w:t xml:space="preserve">Law, I., Phillips, D. and Turney, L. (eds) (2004) </w:t>
      </w:r>
      <w:r w:rsidRPr="00CE404F">
        <w:rPr>
          <w:rFonts w:asciiTheme="minorHAnsi" w:hAnsiTheme="minorHAnsi" w:cstheme="minorHAnsi"/>
          <w:i/>
          <w:sz w:val="23"/>
          <w:szCs w:val="23"/>
        </w:rPr>
        <w:t>Institutional racism in higher education</w:t>
      </w:r>
      <w:r w:rsidRPr="00CE404F">
        <w:rPr>
          <w:rFonts w:asciiTheme="minorHAnsi" w:hAnsiTheme="minorHAnsi" w:cstheme="minorHAnsi"/>
          <w:sz w:val="23"/>
          <w:szCs w:val="23"/>
        </w:rPr>
        <w:t>. Stoke on Trent: Trentham Books.</w:t>
      </w:r>
    </w:p>
    <w:p w14:paraId="2CB34B2F" w14:textId="77777777" w:rsidR="00AC5867" w:rsidRPr="00CE404F" w:rsidRDefault="00AC5867" w:rsidP="009B5DE2">
      <w:pPr>
        <w:pStyle w:val="ColorfulList-Accent11"/>
        <w:numPr>
          <w:ilvl w:val="0"/>
          <w:numId w:val="19"/>
        </w:numPr>
        <w:spacing w:before="120" w:after="120" w:line="360" w:lineRule="auto"/>
        <w:ind w:left="426"/>
        <w:contextualSpacing w:val="0"/>
        <w:jc w:val="both"/>
        <w:rPr>
          <w:rFonts w:asciiTheme="minorHAnsi" w:hAnsiTheme="minorHAnsi" w:cstheme="minorHAnsi"/>
          <w:sz w:val="23"/>
          <w:szCs w:val="23"/>
        </w:rPr>
      </w:pPr>
      <w:r w:rsidRPr="00CE404F">
        <w:rPr>
          <w:rFonts w:asciiTheme="minorHAnsi" w:hAnsiTheme="minorHAnsi" w:cstheme="minorHAnsi"/>
          <w:sz w:val="23"/>
          <w:szCs w:val="23"/>
        </w:rPr>
        <w:t>Layer, G. (2003) Widening participation and employability. London: ESECT.</w:t>
      </w:r>
    </w:p>
    <w:p w14:paraId="7558081D" w14:textId="77777777" w:rsidR="00AC5867" w:rsidRPr="00CE404F" w:rsidRDefault="00AC5867" w:rsidP="009B5DE2">
      <w:pPr>
        <w:pStyle w:val="ColorfulList-Accent11"/>
        <w:numPr>
          <w:ilvl w:val="0"/>
          <w:numId w:val="19"/>
        </w:numPr>
        <w:spacing w:before="120" w:after="120" w:line="360" w:lineRule="auto"/>
        <w:ind w:left="426"/>
        <w:contextualSpacing w:val="0"/>
        <w:jc w:val="both"/>
        <w:rPr>
          <w:rFonts w:asciiTheme="minorHAnsi" w:hAnsiTheme="minorHAnsi" w:cstheme="minorHAnsi"/>
          <w:sz w:val="23"/>
          <w:szCs w:val="23"/>
        </w:rPr>
      </w:pPr>
      <w:r w:rsidRPr="00CE404F">
        <w:rPr>
          <w:rFonts w:asciiTheme="minorHAnsi" w:hAnsiTheme="minorHAnsi" w:cstheme="minorHAnsi"/>
          <w:sz w:val="23"/>
          <w:szCs w:val="23"/>
        </w:rPr>
        <w:t xml:space="preserve">Lee, R.M. (1993) </w:t>
      </w:r>
      <w:r w:rsidRPr="00CE404F">
        <w:rPr>
          <w:rFonts w:asciiTheme="minorHAnsi" w:hAnsiTheme="minorHAnsi" w:cstheme="minorHAnsi"/>
          <w:i/>
          <w:sz w:val="23"/>
          <w:szCs w:val="23"/>
        </w:rPr>
        <w:t>Doing research on sensitive topics</w:t>
      </w:r>
      <w:r w:rsidRPr="00CE404F">
        <w:rPr>
          <w:rFonts w:asciiTheme="minorHAnsi" w:hAnsiTheme="minorHAnsi" w:cstheme="minorHAnsi"/>
          <w:sz w:val="23"/>
          <w:szCs w:val="23"/>
        </w:rPr>
        <w:t>. London:  Sage Publications.</w:t>
      </w:r>
    </w:p>
    <w:p w14:paraId="4D3C29A9" w14:textId="77777777" w:rsidR="00AC5867" w:rsidRPr="00CE404F" w:rsidRDefault="00AC5867" w:rsidP="009B5DE2">
      <w:pPr>
        <w:pStyle w:val="ColorfulList-Accent11"/>
        <w:numPr>
          <w:ilvl w:val="0"/>
          <w:numId w:val="19"/>
        </w:numPr>
        <w:spacing w:before="120" w:after="120" w:line="360" w:lineRule="auto"/>
        <w:ind w:left="426"/>
        <w:contextualSpacing w:val="0"/>
        <w:jc w:val="both"/>
        <w:rPr>
          <w:rFonts w:asciiTheme="minorHAnsi" w:hAnsiTheme="minorHAnsi" w:cstheme="minorHAnsi"/>
          <w:sz w:val="23"/>
          <w:szCs w:val="23"/>
        </w:rPr>
      </w:pPr>
      <w:r w:rsidRPr="00CE404F">
        <w:rPr>
          <w:rFonts w:asciiTheme="minorHAnsi" w:hAnsiTheme="minorHAnsi" w:cstheme="minorHAnsi"/>
          <w:sz w:val="23"/>
          <w:szCs w:val="23"/>
        </w:rPr>
        <w:t xml:space="preserve">Leonardo, Z. (2002) ‘The Souls of White Folk: Critical Pedagogy, Whiteness Studies and Globalization Discourse’, </w:t>
      </w:r>
      <w:r w:rsidRPr="00CE404F">
        <w:rPr>
          <w:rFonts w:asciiTheme="minorHAnsi" w:hAnsiTheme="minorHAnsi" w:cstheme="minorHAnsi"/>
          <w:i/>
          <w:sz w:val="23"/>
          <w:szCs w:val="23"/>
        </w:rPr>
        <w:t>Race, Ethnicity and Education</w:t>
      </w:r>
      <w:r w:rsidRPr="00CE404F">
        <w:rPr>
          <w:rFonts w:asciiTheme="minorHAnsi" w:hAnsiTheme="minorHAnsi" w:cstheme="minorHAnsi"/>
          <w:sz w:val="23"/>
          <w:szCs w:val="23"/>
        </w:rPr>
        <w:t xml:space="preserve"> 5(1): 29-50.</w:t>
      </w:r>
    </w:p>
    <w:p w14:paraId="18170C3E" w14:textId="77777777" w:rsidR="00AC5867" w:rsidRPr="00CE404F" w:rsidRDefault="00AC5867" w:rsidP="009B5DE2">
      <w:pPr>
        <w:pStyle w:val="ColorfulList-Accent11"/>
        <w:numPr>
          <w:ilvl w:val="0"/>
          <w:numId w:val="19"/>
        </w:numPr>
        <w:spacing w:before="120" w:after="120" w:line="360" w:lineRule="auto"/>
        <w:ind w:left="426"/>
        <w:contextualSpacing w:val="0"/>
        <w:jc w:val="both"/>
        <w:rPr>
          <w:rFonts w:asciiTheme="minorHAnsi" w:hAnsiTheme="minorHAnsi" w:cstheme="minorHAnsi"/>
          <w:sz w:val="23"/>
          <w:szCs w:val="23"/>
        </w:rPr>
      </w:pPr>
      <w:r w:rsidRPr="00CE404F">
        <w:rPr>
          <w:rFonts w:asciiTheme="minorHAnsi" w:hAnsiTheme="minorHAnsi" w:cstheme="minorHAnsi"/>
          <w:sz w:val="23"/>
          <w:szCs w:val="23"/>
        </w:rPr>
        <w:t xml:space="preserve">Leonardo, Z. &amp; E. Boas (2013) ‘Other Kids’ Teachers: What Children of Color Learn from White Women and What This Says about Race, Whiteness, and Gender’, in  M. Lynn &amp; A.D. Dixon (eds.) </w:t>
      </w:r>
      <w:r w:rsidRPr="00CE404F">
        <w:rPr>
          <w:rFonts w:asciiTheme="minorHAnsi" w:hAnsiTheme="minorHAnsi" w:cstheme="minorHAnsi"/>
          <w:i/>
          <w:sz w:val="23"/>
          <w:szCs w:val="23"/>
        </w:rPr>
        <w:t xml:space="preserve">Handbook of Critical Race Theory in Education, </w:t>
      </w:r>
      <w:r w:rsidRPr="00CE404F">
        <w:rPr>
          <w:rFonts w:asciiTheme="minorHAnsi" w:hAnsiTheme="minorHAnsi" w:cstheme="minorHAnsi"/>
          <w:sz w:val="23"/>
          <w:szCs w:val="23"/>
        </w:rPr>
        <w:t>London: Routledge: 313-343.</w:t>
      </w:r>
    </w:p>
    <w:p w14:paraId="473D63D1" w14:textId="77777777" w:rsidR="00AC5867" w:rsidRPr="00CE404F" w:rsidRDefault="00AC5867" w:rsidP="009B5DE2">
      <w:pPr>
        <w:pStyle w:val="ColorfulList-Accent11"/>
        <w:numPr>
          <w:ilvl w:val="0"/>
          <w:numId w:val="19"/>
        </w:numPr>
        <w:spacing w:before="120" w:after="120" w:line="360" w:lineRule="auto"/>
        <w:ind w:left="426"/>
        <w:contextualSpacing w:val="0"/>
        <w:jc w:val="both"/>
        <w:rPr>
          <w:rFonts w:asciiTheme="minorHAnsi" w:hAnsiTheme="minorHAnsi" w:cstheme="minorHAnsi"/>
          <w:sz w:val="23"/>
          <w:szCs w:val="23"/>
        </w:rPr>
      </w:pPr>
      <w:r w:rsidRPr="00CE404F">
        <w:rPr>
          <w:rFonts w:asciiTheme="minorHAnsi" w:hAnsiTheme="minorHAnsi" w:cstheme="minorHAnsi"/>
          <w:sz w:val="23"/>
          <w:szCs w:val="23"/>
        </w:rPr>
        <w:t xml:space="preserve">Lewis, C., S. Hancock, M. James &amp; P. Larke (2008) ‘African American students and No Child Left Behind legislation: Progressing or digression in educational attainment’, </w:t>
      </w:r>
      <w:r w:rsidRPr="00CE404F">
        <w:rPr>
          <w:rFonts w:asciiTheme="minorHAnsi" w:hAnsiTheme="minorHAnsi" w:cstheme="minorHAnsi"/>
          <w:i/>
          <w:sz w:val="23"/>
          <w:szCs w:val="23"/>
        </w:rPr>
        <w:t>Multicultureal Learning and Teaching</w:t>
      </w:r>
      <w:r w:rsidRPr="00CE404F">
        <w:rPr>
          <w:rFonts w:asciiTheme="minorHAnsi" w:hAnsiTheme="minorHAnsi" w:cstheme="minorHAnsi"/>
          <w:sz w:val="23"/>
          <w:szCs w:val="23"/>
        </w:rPr>
        <w:t>, 3(2): 9-29.</w:t>
      </w:r>
    </w:p>
    <w:p w14:paraId="192B12BC" w14:textId="77777777" w:rsidR="00AC5867" w:rsidRPr="00CE404F" w:rsidRDefault="00AC5867" w:rsidP="009B5DE2">
      <w:pPr>
        <w:pStyle w:val="ColorfulList-Accent11"/>
        <w:numPr>
          <w:ilvl w:val="0"/>
          <w:numId w:val="19"/>
        </w:numPr>
        <w:spacing w:before="120" w:after="120" w:line="360" w:lineRule="auto"/>
        <w:ind w:left="426"/>
        <w:contextualSpacing w:val="0"/>
        <w:jc w:val="both"/>
        <w:rPr>
          <w:rFonts w:asciiTheme="minorHAnsi" w:hAnsiTheme="minorHAnsi" w:cstheme="minorHAnsi"/>
          <w:sz w:val="23"/>
          <w:szCs w:val="23"/>
        </w:rPr>
      </w:pPr>
      <w:r w:rsidRPr="00CE404F">
        <w:rPr>
          <w:rFonts w:asciiTheme="minorHAnsi" w:hAnsiTheme="minorHAnsi" w:cstheme="minorHAnsi"/>
          <w:sz w:val="23"/>
          <w:szCs w:val="23"/>
        </w:rPr>
        <w:t>Liamputtong, P. (2007) </w:t>
      </w:r>
      <w:r w:rsidRPr="00CE404F">
        <w:rPr>
          <w:rFonts w:asciiTheme="minorHAnsi" w:hAnsiTheme="minorHAnsi" w:cstheme="minorHAnsi"/>
          <w:i/>
          <w:sz w:val="23"/>
          <w:szCs w:val="23"/>
        </w:rPr>
        <w:t>Researching the vulnerable,</w:t>
      </w:r>
      <w:r w:rsidRPr="00CE404F">
        <w:rPr>
          <w:rFonts w:asciiTheme="minorHAnsi" w:hAnsiTheme="minorHAnsi" w:cstheme="minorHAnsi"/>
          <w:sz w:val="23"/>
          <w:szCs w:val="23"/>
        </w:rPr>
        <w:t xml:space="preserve"> Sage: London.</w:t>
      </w:r>
    </w:p>
    <w:p w14:paraId="247A668D" w14:textId="77777777" w:rsidR="00AC5867" w:rsidRPr="00CE404F" w:rsidRDefault="00AC5867" w:rsidP="009B5DE2">
      <w:pPr>
        <w:pStyle w:val="ColorfulList-Accent11"/>
        <w:numPr>
          <w:ilvl w:val="0"/>
          <w:numId w:val="19"/>
        </w:numPr>
        <w:spacing w:before="120" w:after="120" w:line="360" w:lineRule="auto"/>
        <w:ind w:left="426"/>
        <w:contextualSpacing w:val="0"/>
        <w:jc w:val="both"/>
        <w:rPr>
          <w:rFonts w:asciiTheme="minorHAnsi" w:hAnsiTheme="minorHAnsi" w:cstheme="minorHAnsi"/>
          <w:sz w:val="23"/>
          <w:szCs w:val="23"/>
        </w:rPr>
      </w:pPr>
      <w:r w:rsidRPr="00CE404F">
        <w:rPr>
          <w:rFonts w:asciiTheme="minorHAnsi" w:hAnsiTheme="minorHAnsi" w:cstheme="minorHAnsi"/>
          <w:sz w:val="23"/>
          <w:szCs w:val="23"/>
          <w:lang w:val="es-ES"/>
        </w:rPr>
        <w:t xml:space="preserve">Lincoln, Y. S., &amp; E. G. Guba (1985). </w:t>
      </w:r>
      <w:r w:rsidRPr="00CE404F">
        <w:rPr>
          <w:rFonts w:asciiTheme="minorHAnsi" w:hAnsiTheme="minorHAnsi" w:cstheme="minorHAnsi"/>
          <w:i/>
          <w:iCs/>
          <w:sz w:val="23"/>
          <w:szCs w:val="23"/>
        </w:rPr>
        <w:t>Naturalistic inquiry</w:t>
      </w:r>
      <w:r w:rsidRPr="00CE404F">
        <w:rPr>
          <w:rFonts w:asciiTheme="minorHAnsi" w:hAnsiTheme="minorHAnsi" w:cstheme="minorHAnsi"/>
          <w:sz w:val="23"/>
          <w:szCs w:val="23"/>
        </w:rPr>
        <w:t>. Beverly Hills, CA: Sage.</w:t>
      </w:r>
    </w:p>
    <w:p w14:paraId="06BD082B" w14:textId="77777777" w:rsidR="00AC5867" w:rsidRPr="00CE404F" w:rsidRDefault="00AC5867" w:rsidP="009B5DE2">
      <w:pPr>
        <w:pStyle w:val="ColorfulList-Accent11"/>
        <w:numPr>
          <w:ilvl w:val="0"/>
          <w:numId w:val="19"/>
        </w:numPr>
        <w:spacing w:before="120" w:after="120" w:line="360" w:lineRule="auto"/>
        <w:ind w:left="426"/>
        <w:contextualSpacing w:val="0"/>
        <w:jc w:val="both"/>
        <w:rPr>
          <w:rFonts w:asciiTheme="minorHAnsi" w:hAnsiTheme="minorHAnsi" w:cstheme="minorHAnsi"/>
          <w:sz w:val="23"/>
          <w:szCs w:val="23"/>
        </w:rPr>
      </w:pPr>
      <w:r w:rsidRPr="00CE404F">
        <w:rPr>
          <w:rFonts w:asciiTheme="minorHAnsi" w:hAnsiTheme="minorHAnsi" w:cstheme="minorHAnsi"/>
          <w:sz w:val="23"/>
          <w:szCs w:val="23"/>
        </w:rPr>
        <w:t xml:space="preserve">Llewellyn, K. &amp; J. Westheimer (2009) ‘Beyond Facts and Acts: The Implications of “Ordinary Politics” for Youth Political Engagement’, </w:t>
      </w:r>
      <w:r w:rsidRPr="00CE404F">
        <w:rPr>
          <w:rFonts w:asciiTheme="minorHAnsi" w:hAnsiTheme="minorHAnsi" w:cstheme="minorHAnsi"/>
          <w:i/>
          <w:sz w:val="23"/>
          <w:szCs w:val="23"/>
        </w:rPr>
        <w:t xml:space="preserve">Citizenship Teaching and Learning, </w:t>
      </w:r>
      <w:r w:rsidRPr="00CE404F">
        <w:rPr>
          <w:rFonts w:asciiTheme="minorHAnsi" w:hAnsiTheme="minorHAnsi" w:cstheme="minorHAnsi"/>
          <w:sz w:val="23"/>
          <w:szCs w:val="23"/>
        </w:rPr>
        <w:t>5 (2): 50-61.</w:t>
      </w:r>
    </w:p>
    <w:p w14:paraId="1CEEFE0A" w14:textId="77777777" w:rsidR="00AC5867" w:rsidRPr="00CE404F" w:rsidRDefault="00AC5867" w:rsidP="009B5DE2">
      <w:pPr>
        <w:pStyle w:val="ColorfulList-Accent11"/>
        <w:numPr>
          <w:ilvl w:val="0"/>
          <w:numId w:val="19"/>
        </w:numPr>
        <w:spacing w:before="120" w:after="120" w:line="360" w:lineRule="auto"/>
        <w:ind w:left="426"/>
        <w:contextualSpacing w:val="0"/>
        <w:jc w:val="both"/>
        <w:rPr>
          <w:rFonts w:asciiTheme="minorHAnsi" w:hAnsiTheme="minorHAnsi" w:cstheme="minorHAnsi"/>
          <w:sz w:val="23"/>
          <w:szCs w:val="23"/>
        </w:rPr>
      </w:pPr>
      <w:r w:rsidRPr="00CE404F">
        <w:rPr>
          <w:rFonts w:asciiTheme="minorHAnsi" w:hAnsiTheme="minorHAnsi" w:cstheme="minorHAnsi"/>
          <w:sz w:val="23"/>
          <w:szCs w:val="23"/>
        </w:rPr>
        <w:t xml:space="preserve">Lorde, A. (2001) ‘Age, Race, Class, and Sex: Women Redefining Difference’, in M.L. Abdersen &amp; P.H. Collins (eds.) </w:t>
      </w:r>
      <w:r w:rsidRPr="00CE404F">
        <w:rPr>
          <w:rFonts w:asciiTheme="minorHAnsi" w:hAnsiTheme="minorHAnsi" w:cstheme="minorHAnsi"/>
          <w:i/>
          <w:sz w:val="23"/>
          <w:szCs w:val="23"/>
        </w:rPr>
        <w:t xml:space="preserve">Race, Class and Gender: An Anthology, </w:t>
      </w:r>
      <w:r w:rsidRPr="00CE404F">
        <w:rPr>
          <w:rFonts w:asciiTheme="minorHAnsi" w:hAnsiTheme="minorHAnsi" w:cstheme="minorHAnsi"/>
          <w:sz w:val="23"/>
          <w:szCs w:val="23"/>
        </w:rPr>
        <w:t>Belmont, CA: Wadsworth: 177 -184.</w:t>
      </w:r>
    </w:p>
    <w:p w14:paraId="179483C0" w14:textId="77777777" w:rsidR="00AC5867" w:rsidRPr="00CE404F" w:rsidRDefault="00AC5867" w:rsidP="009B5DE2">
      <w:pPr>
        <w:pStyle w:val="ColorfulList-Accent11"/>
        <w:numPr>
          <w:ilvl w:val="0"/>
          <w:numId w:val="19"/>
        </w:numPr>
        <w:spacing w:before="120" w:after="120" w:line="360" w:lineRule="auto"/>
        <w:ind w:left="426"/>
        <w:contextualSpacing w:val="0"/>
        <w:jc w:val="both"/>
        <w:rPr>
          <w:rFonts w:asciiTheme="minorHAnsi" w:hAnsiTheme="minorHAnsi" w:cstheme="minorHAnsi"/>
          <w:sz w:val="23"/>
          <w:szCs w:val="23"/>
        </w:rPr>
      </w:pPr>
      <w:r w:rsidRPr="00CE404F">
        <w:rPr>
          <w:rFonts w:asciiTheme="minorHAnsi" w:hAnsiTheme="minorHAnsi" w:cstheme="minorHAnsi"/>
          <w:sz w:val="23"/>
          <w:szCs w:val="23"/>
        </w:rPr>
        <w:t xml:space="preserve">Louis Gates, H. (1992) ‘Whose Canon is it, anyway?’ in P. Berman (ed.) </w:t>
      </w:r>
      <w:r w:rsidRPr="00CE404F">
        <w:rPr>
          <w:rFonts w:asciiTheme="minorHAnsi" w:hAnsiTheme="minorHAnsi" w:cstheme="minorHAnsi"/>
          <w:i/>
          <w:sz w:val="23"/>
          <w:szCs w:val="23"/>
        </w:rPr>
        <w:t xml:space="preserve">Debating PC: The Controversy over Political Correctness on College Campuses, </w:t>
      </w:r>
      <w:r w:rsidRPr="00CE404F">
        <w:rPr>
          <w:rFonts w:asciiTheme="minorHAnsi" w:hAnsiTheme="minorHAnsi" w:cstheme="minorHAnsi"/>
          <w:sz w:val="23"/>
          <w:szCs w:val="23"/>
        </w:rPr>
        <w:t>New York: Delta: 190-200.</w:t>
      </w:r>
    </w:p>
    <w:p w14:paraId="378F267B"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Lowndes, V. (2013) </w:t>
      </w:r>
      <w:r w:rsidRPr="00CE404F">
        <w:rPr>
          <w:rFonts w:asciiTheme="minorHAnsi" w:hAnsiTheme="minorHAnsi" w:cstheme="minorHAnsi"/>
          <w:i/>
          <w:sz w:val="23"/>
          <w:szCs w:val="23"/>
        </w:rPr>
        <w:t xml:space="preserve">Why Institutions Matter: The New Institutionalism in Political Science, </w:t>
      </w:r>
      <w:r w:rsidRPr="00CE404F">
        <w:rPr>
          <w:rFonts w:asciiTheme="minorHAnsi" w:hAnsiTheme="minorHAnsi" w:cstheme="minorHAnsi"/>
          <w:sz w:val="23"/>
          <w:szCs w:val="23"/>
        </w:rPr>
        <w:t>Basingstoke: Palgrave Macmillan.</w:t>
      </w:r>
    </w:p>
    <w:p w14:paraId="09C40C56"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Lugones, M.C. &amp; E. Spelman (1983) ‘Have we got a theory for you! Feminist theory, cultural imperialism and the demand for “the woman’s voice.” </w:t>
      </w:r>
      <w:r w:rsidRPr="00CE404F">
        <w:rPr>
          <w:rFonts w:asciiTheme="minorHAnsi" w:hAnsiTheme="minorHAnsi" w:cstheme="minorHAnsi"/>
          <w:i/>
          <w:sz w:val="23"/>
          <w:szCs w:val="23"/>
        </w:rPr>
        <w:t xml:space="preserve">Women’s Studies International Forum, </w:t>
      </w:r>
      <w:r w:rsidRPr="00CE404F">
        <w:rPr>
          <w:rFonts w:asciiTheme="minorHAnsi" w:hAnsiTheme="minorHAnsi" w:cstheme="minorHAnsi"/>
          <w:sz w:val="23"/>
          <w:szCs w:val="23"/>
        </w:rPr>
        <w:t>6 (6): 573-81.</w:t>
      </w:r>
    </w:p>
    <w:p w14:paraId="4119F5F1"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lastRenderedPageBreak/>
        <w:t xml:space="preserve">Luke E. Lassiter (2005) </w:t>
      </w:r>
      <w:r w:rsidRPr="00CE404F">
        <w:rPr>
          <w:rFonts w:asciiTheme="minorHAnsi" w:hAnsiTheme="minorHAnsi" w:cstheme="minorHAnsi"/>
          <w:i/>
          <w:sz w:val="23"/>
          <w:szCs w:val="23"/>
        </w:rPr>
        <w:t xml:space="preserve">The Chicago Guide to Collaborative Ethnography, </w:t>
      </w:r>
      <w:r w:rsidRPr="00CE404F">
        <w:rPr>
          <w:rFonts w:asciiTheme="minorHAnsi" w:hAnsiTheme="minorHAnsi" w:cstheme="minorHAnsi"/>
          <w:sz w:val="23"/>
          <w:szCs w:val="23"/>
        </w:rPr>
        <w:t>Chicago, Ill, USA: Chicago University Press.</w:t>
      </w:r>
    </w:p>
    <w:p w14:paraId="1BFCE8F5"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Lukianoff, G. &amp; Haidt, J. (2015) ‘The Coddling of the American Mind’, </w:t>
      </w:r>
      <w:r w:rsidRPr="00CE404F">
        <w:rPr>
          <w:rFonts w:asciiTheme="minorHAnsi" w:hAnsiTheme="minorHAnsi" w:cstheme="minorHAnsi"/>
          <w:i/>
          <w:sz w:val="23"/>
          <w:szCs w:val="23"/>
        </w:rPr>
        <w:t xml:space="preserve">The Atlantic, </w:t>
      </w:r>
      <w:r w:rsidRPr="00CE404F">
        <w:rPr>
          <w:rFonts w:asciiTheme="minorHAnsi" w:hAnsiTheme="minorHAnsi" w:cstheme="minorHAnsi"/>
          <w:sz w:val="23"/>
          <w:szCs w:val="23"/>
        </w:rPr>
        <w:t>September: http://www.theatlantic.com/magazine/archive/2015/09/the-coddling-of-the-american-mind/399356/ (accessed 17/08/2016)</w:t>
      </w:r>
    </w:p>
    <w:p w14:paraId="5081C0A4"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Lyon, E. S. (1993) ‘The Experience of Black Minority Students’ in J. Calder (ed.) </w:t>
      </w:r>
      <w:r w:rsidRPr="00CE404F">
        <w:rPr>
          <w:rFonts w:asciiTheme="minorHAnsi" w:hAnsiTheme="minorHAnsi" w:cstheme="minorHAnsi"/>
          <w:i/>
          <w:sz w:val="23"/>
          <w:szCs w:val="23"/>
        </w:rPr>
        <w:t xml:space="preserve">Disaffection and Diversity: Overcoming Barriers for Adult Learners, </w:t>
      </w:r>
      <w:r w:rsidRPr="00CE404F">
        <w:rPr>
          <w:rFonts w:asciiTheme="minorHAnsi" w:hAnsiTheme="minorHAnsi" w:cstheme="minorHAnsi"/>
          <w:sz w:val="23"/>
          <w:szCs w:val="23"/>
        </w:rPr>
        <w:t>London: Falmer.</w:t>
      </w:r>
    </w:p>
    <w:p w14:paraId="1CC831EA"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MacAlaney, J. &amp; J. MacMahon (2007) ‘Normative beliefs, misperceptions, and heavy episodic drinking in a British student sample’, </w:t>
      </w:r>
      <w:r w:rsidRPr="00CE404F">
        <w:rPr>
          <w:rFonts w:asciiTheme="minorHAnsi" w:hAnsiTheme="minorHAnsi" w:cstheme="minorHAnsi"/>
          <w:i/>
          <w:sz w:val="23"/>
          <w:szCs w:val="23"/>
        </w:rPr>
        <w:t xml:space="preserve">Journal of Studies on Alcoholic Drinks, </w:t>
      </w:r>
      <w:r w:rsidRPr="00CE404F">
        <w:rPr>
          <w:rFonts w:asciiTheme="minorHAnsi" w:hAnsiTheme="minorHAnsi" w:cstheme="minorHAnsi"/>
          <w:sz w:val="23"/>
          <w:szCs w:val="23"/>
        </w:rPr>
        <w:t>68 (3): 385-92.</w:t>
      </w:r>
    </w:p>
    <w:p w14:paraId="472FABC9"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eastAsia="Arial" w:hAnsiTheme="minorHAnsi" w:cstheme="minorHAnsi"/>
          <w:sz w:val="23"/>
          <w:szCs w:val="23"/>
          <w:lang w:eastAsia="en-GB"/>
        </w:rPr>
        <w:t xml:space="preserve">Mackenzie, M.,C. Collins, J. Connolly, M. Doyle &amp; G. McCartney (2016) ‘Working-class discourses of politics, policy and health: 'I don't smoke; don't drink. The only thing wrong with me is my health'. </w:t>
      </w:r>
      <w:r w:rsidRPr="00CE404F">
        <w:rPr>
          <w:rFonts w:asciiTheme="minorHAnsi" w:eastAsia="Arial" w:hAnsiTheme="minorHAnsi" w:cstheme="minorHAnsi"/>
          <w:i/>
          <w:sz w:val="23"/>
          <w:szCs w:val="23"/>
          <w:lang w:eastAsia="en-GB"/>
        </w:rPr>
        <w:t xml:space="preserve">Policy and Politics, </w:t>
      </w:r>
      <w:r w:rsidRPr="00CE404F">
        <w:rPr>
          <w:rFonts w:asciiTheme="minorHAnsi" w:eastAsia="Arial" w:hAnsiTheme="minorHAnsi" w:cstheme="minorHAnsi"/>
          <w:sz w:val="23"/>
          <w:szCs w:val="23"/>
          <w:lang w:eastAsia="en-GB"/>
        </w:rPr>
        <w:t>Available as early view: http://www.ingentaconnect.com/content/tpp/pap/pre-prints/content-PP_089</w:t>
      </w:r>
    </w:p>
    <w:p w14:paraId="0ADE0654"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Magd, N.A.E. (2016) ‘Why is my curriculum white? – Decolonizing the academy’, </w:t>
      </w:r>
      <w:r w:rsidRPr="00CE404F">
        <w:rPr>
          <w:rFonts w:asciiTheme="minorHAnsi" w:hAnsiTheme="minorHAnsi" w:cstheme="minorHAnsi"/>
          <w:i/>
          <w:sz w:val="23"/>
          <w:szCs w:val="23"/>
        </w:rPr>
        <w:t xml:space="preserve">NUS Connect, </w:t>
      </w:r>
      <w:r w:rsidRPr="00CE404F">
        <w:rPr>
          <w:rFonts w:asciiTheme="minorHAnsi" w:hAnsiTheme="minorHAnsi" w:cstheme="minorHAnsi"/>
          <w:sz w:val="23"/>
          <w:szCs w:val="23"/>
        </w:rPr>
        <w:t>February 9: http://www.nusconnect.org.uk/articles/why-is-my-curriculum-white-decolonising-the-academy</w:t>
      </w:r>
    </w:p>
    <w:p w14:paraId="02A582DC"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Maher, F. and Tetreault, N. (2003) ‘Learning in the dark: how assumptions of whiteness shape classroom knowledge’ in A. Howell and F. Tuitt (eds.) </w:t>
      </w:r>
      <w:r w:rsidRPr="00CE404F">
        <w:rPr>
          <w:rFonts w:asciiTheme="minorHAnsi" w:hAnsiTheme="minorHAnsi" w:cstheme="minorHAnsi"/>
          <w:i/>
          <w:sz w:val="23"/>
          <w:szCs w:val="23"/>
        </w:rPr>
        <w:t xml:space="preserve">Race and Higher Education in the Classroom: rethinking pedagogy in diverse college classrooms, </w:t>
      </w:r>
      <w:r w:rsidRPr="00CE404F">
        <w:rPr>
          <w:rFonts w:asciiTheme="minorHAnsi" w:hAnsiTheme="minorHAnsi" w:cstheme="minorHAnsi"/>
          <w:sz w:val="23"/>
          <w:szCs w:val="23"/>
        </w:rPr>
        <w:t>Cambridge, MA: Harvard Publishing Group: 69-96.</w:t>
      </w:r>
    </w:p>
    <w:p w14:paraId="2299EA32"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bCs/>
          <w:sz w:val="23"/>
          <w:szCs w:val="23"/>
        </w:rPr>
        <w:t>Maiter, S., L. Simich, N. Jacobson &amp; J. Wise (2008) ‘Reciprocity:</w:t>
      </w:r>
      <w:r w:rsidRPr="00CE404F">
        <w:rPr>
          <w:rFonts w:asciiTheme="minorHAnsi" w:hAnsiTheme="minorHAnsi" w:cstheme="minorHAnsi"/>
          <w:b/>
          <w:bCs/>
          <w:sz w:val="23"/>
          <w:szCs w:val="23"/>
        </w:rPr>
        <w:t xml:space="preserve"> </w:t>
      </w:r>
      <w:r w:rsidRPr="00CE404F">
        <w:rPr>
          <w:rFonts w:asciiTheme="minorHAnsi" w:hAnsiTheme="minorHAnsi" w:cstheme="minorHAnsi"/>
          <w:bCs/>
          <w:sz w:val="23"/>
          <w:szCs w:val="23"/>
        </w:rPr>
        <w:t xml:space="preserve">An ethic for community-based participatory action research’, </w:t>
      </w:r>
      <w:r w:rsidRPr="00CE404F">
        <w:rPr>
          <w:rFonts w:asciiTheme="minorHAnsi" w:hAnsiTheme="minorHAnsi" w:cstheme="minorHAnsi"/>
          <w:bCs/>
          <w:i/>
          <w:sz w:val="23"/>
          <w:szCs w:val="23"/>
        </w:rPr>
        <w:t>Action Research,</w:t>
      </w:r>
      <w:r w:rsidRPr="00CE404F">
        <w:rPr>
          <w:rFonts w:asciiTheme="minorHAnsi" w:hAnsiTheme="minorHAnsi" w:cstheme="minorHAnsi"/>
          <w:bCs/>
          <w:sz w:val="23"/>
          <w:szCs w:val="23"/>
        </w:rPr>
        <w:t xml:space="preserve"> 6(3): 305–325.</w:t>
      </w:r>
    </w:p>
    <w:p w14:paraId="05BA4375"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Malcolm X &amp; A. Haley (1964). </w:t>
      </w:r>
      <w:r w:rsidRPr="00CE404F">
        <w:rPr>
          <w:rFonts w:asciiTheme="minorHAnsi" w:hAnsiTheme="minorHAnsi" w:cstheme="minorHAnsi"/>
          <w:i/>
          <w:sz w:val="23"/>
          <w:szCs w:val="23"/>
        </w:rPr>
        <w:t>The autobiography of Malcolm X</w:t>
      </w:r>
      <w:r w:rsidRPr="00CE404F">
        <w:rPr>
          <w:rFonts w:asciiTheme="minorHAnsi" w:hAnsiTheme="minorHAnsi" w:cstheme="minorHAnsi"/>
          <w:sz w:val="23"/>
          <w:szCs w:val="23"/>
        </w:rPr>
        <w:t>, New York: Ballantine Books.</w:t>
      </w:r>
    </w:p>
    <w:p w14:paraId="55BA87F7"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Malinowski, B. (1922) </w:t>
      </w:r>
      <w:r w:rsidRPr="00CE404F">
        <w:rPr>
          <w:rFonts w:asciiTheme="minorHAnsi" w:hAnsiTheme="minorHAnsi" w:cstheme="minorHAnsi"/>
          <w:i/>
          <w:sz w:val="23"/>
          <w:szCs w:val="23"/>
        </w:rPr>
        <w:t xml:space="preserve">Argonauts of the Western Pacific, </w:t>
      </w:r>
      <w:r w:rsidRPr="00CE404F">
        <w:rPr>
          <w:rFonts w:asciiTheme="minorHAnsi" w:hAnsiTheme="minorHAnsi" w:cstheme="minorHAnsi"/>
          <w:sz w:val="23"/>
          <w:szCs w:val="23"/>
        </w:rPr>
        <w:t>London: Routledge.</w:t>
      </w:r>
    </w:p>
    <w:p w14:paraId="6FFEEBDD"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Marcus, G.E. (ED.) (1999) </w:t>
      </w:r>
      <w:r w:rsidRPr="00CE404F">
        <w:rPr>
          <w:rFonts w:asciiTheme="minorHAnsi" w:hAnsiTheme="minorHAnsi" w:cstheme="minorHAnsi"/>
          <w:i/>
          <w:sz w:val="23"/>
          <w:szCs w:val="23"/>
        </w:rPr>
        <w:t xml:space="preserve">Critical Anthropology Now: Unexpected Contexts, Shifting Constituencies, Changing Agendas, </w:t>
      </w:r>
      <w:r w:rsidRPr="00CE404F">
        <w:rPr>
          <w:rFonts w:asciiTheme="minorHAnsi" w:hAnsiTheme="minorHAnsi" w:cstheme="minorHAnsi"/>
          <w:sz w:val="23"/>
          <w:szCs w:val="23"/>
        </w:rPr>
        <w:t>Santa Fe, NM: School of American Research Press.</w:t>
      </w:r>
    </w:p>
    <w:p w14:paraId="21AB7506"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Maréchal, G. (2010) ‘Autoethnography’, in A. J. Mills, G. Durepos &amp; E. Wiebe (eds.) </w:t>
      </w:r>
      <w:r w:rsidRPr="00CE404F">
        <w:rPr>
          <w:rFonts w:asciiTheme="minorHAnsi" w:hAnsiTheme="minorHAnsi" w:cstheme="minorHAnsi"/>
          <w:i/>
          <w:iCs/>
          <w:sz w:val="23"/>
          <w:szCs w:val="23"/>
        </w:rPr>
        <w:t>Encyclopedia of case study research</w:t>
      </w:r>
      <w:r w:rsidRPr="00CE404F">
        <w:rPr>
          <w:rFonts w:asciiTheme="minorHAnsi" w:hAnsiTheme="minorHAnsi" w:cstheme="minorHAnsi"/>
          <w:sz w:val="23"/>
          <w:szCs w:val="23"/>
        </w:rPr>
        <w:t>, Vol. 2,, Thousand Oaks, CA: Sage Publications: 43–45.</w:t>
      </w:r>
    </w:p>
    <w:p w14:paraId="49B524D8"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lastRenderedPageBreak/>
        <w:t xml:space="preserve">Marsh, D., T. O’Toole &amp; S. Jones (2007) </w:t>
      </w:r>
      <w:r w:rsidRPr="00CE404F">
        <w:rPr>
          <w:rFonts w:asciiTheme="minorHAnsi" w:hAnsiTheme="minorHAnsi" w:cstheme="minorHAnsi"/>
          <w:i/>
          <w:sz w:val="23"/>
          <w:szCs w:val="23"/>
        </w:rPr>
        <w:t xml:space="preserve">Young People and Politics in the UK: Apathy or Alienation? </w:t>
      </w:r>
      <w:r w:rsidRPr="00CE404F">
        <w:rPr>
          <w:rFonts w:asciiTheme="minorHAnsi" w:hAnsiTheme="minorHAnsi" w:cstheme="minorHAnsi"/>
          <w:sz w:val="23"/>
          <w:szCs w:val="23"/>
        </w:rPr>
        <w:t>Basingstoke: Palgrave Macmillan.</w:t>
      </w:r>
    </w:p>
    <w:p w14:paraId="45535F1D"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Martin, J. &amp; T. Nakayama (eds.) (2000) </w:t>
      </w:r>
      <w:r w:rsidRPr="00CE404F">
        <w:rPr>
          <w:rFonts w:asciiTheme="minorHAnsi" w:hAnsiTheme="minorHAnsi" w:cstheme="minorHAnsi"/>
          <w:i/>
          <w:sz w:val="23"/>
          <w:szCs w:val="23"/>
        </w:rPr>
        <w:t>Whiteness: The communication of social identity</w:t>
      </w:r>
      <w:r w:rsidRPr="00CE404F">
        <w:rPr>
          <w:rFonts w:asciiTheme="minorHAnsi" w:hAnsiTheme="minorHAnsi" w:cstheme="minorHAnsi"/>
          <w:sz w:val="23"/>
          <w:szCs w:val="23"/>
        </w:rPr>
        <w:t>, Thousand Oaks: Sage.</w:t>
      </w:r>
    </w:p>
    <w:p w14:paraId="2A74C3E9"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Matsuda, M., C. Lawrence, R. Delgado &amp; K. Crenshaw (1993) </w:t>
      </w:r>
      <w:r w:rsidRPr="00CE404F">
        <w:rPr>
          <w:rFonts w:asciiTheme="minorHAnsi" w:hAnsiTheme="minorHAnsi" w:cstheme="minorHAnsi"/>
          <w:i/>
          <w:sz w:val="23"/>
          <w:szCs w:val="23"/>
        </w:rPr>
        <w:t xml:space="preserve">Words that Wound: Critical Race Theory, Assaultive Speech, and the First Amendment, </w:t>
      </w:r>
      <w:r w:rsidRPr="00CE404F">
        <w:rPr>
          <w:rFonts w:asciiTheme="minorHAnsi" w:hAnsiTheme="minorHAnsi" w:cstheme="minorHAnsi"/>
          <w:sz w:val="23"/>
          <w:szCs w:val="23"/>
        </w:rPr>
        <w:t>Boulder, Colo.: Westview Press.</w:t>
      </w:r>
    </w:p>
    <w:p w14:paraId="5C8C9C75"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McCabe, J. (2009) ‘Racial and Gender Microaggressions on a Predominantly-White Campus: Experiences of Black, Latina/o and White Undergraduates’, </w:t>
      </w:r>
      <w:r w:rsidRPr="00CE404F">
        <w:rPr>
          <w:rFonts w:asciiTheme="minorHAnsi" w:hAnsiTheme="minorHAnsi" w:cstheme="minorHAnsi"/>
          <w:i/>
          <w:iCs/>
          <w:sz w:val="23"/>
          <w:szCs w:val="23"/>
        </w:rPr>
        <w:t>Race, Gender &amp; Class,</w:t>
      </w:r>
      <w:r w:rsidRPr="00CE404F">
        <w:rPr>
          <w:rFonts w:asciiTheme="minorHAnsi" w:hAnsiTheme="minorHAnsi" w:cstheme="minorHAnsi"/>
          <w:sz w:val="23"/>
          <w:szCs w:val="23"/>
        </w:rPr>
        <w:t xml:space="preserve"> 16(1-2): 133-151.</w:t>
      </w:r>
    </w:p>
    <w:p w14:paraId="195B140A"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bCs/>
          <w:sz w:val="23"/>
          <w:szCs w:val="23"/>
        </w:rPr>
        <w:t xml:space="preserve">McCoy, D. &amp; D. Rodricks  (2015) </w:t>
      </w:r>
      <w:r w:rsidRPr="00CE404F">
        <w:rPr>
          <w:rFonts w:asciiTheme="minorHAnsi" w:hAnsiTheme="minorHAnsi" w:cstheme="minorHAnsi"/>
          <w:bCs/>
          <w:i/>
          <w:sz w:val="23"/>
          <w:szCs w:val="23"/>
        </w:rPr>
        <w:t>Critical Race Theory in Higher Education: 20 Years of Theoretical and Research Innovations</w:t>
      </w:r>
      <w:r w:rsidRPr="00CE404F">
        <w:rPr>
          <w:rFonts w:asciiTheme="minorHAnsi" w:hAnsiTheme="minorHAnsi" w:cstheme="minorHAnsi"/>
          <w:bCs/>
          <w:sz w:val="23"/>
          <w:szCs w:val="23"/>
        </w:rPr>
        <w:t xml:space="preserve">: </w:t>
      </w:r>
      <w:r w:rsidRPr="00CE404F">
        <w:rPr>
          <w:rFonts w:asciiTheme="minorHAnsi" w:hAnsiTheme="minorHAnsi" w:cstheme="minorHAnsi"/>
          <w:bCs/>
          <w:i/>
          <w:sz w:val="23"/>
          <w:szCs w:val="23"/>
        </w:rPr>
        <w:t>ASHE Higher Education Report</w:t>
      </w:r>
      <w:r w:rsidRPr="00CE404F">
        <w:rPr>
          <w:rFonts w:asciiTheme="minorHAnsi" w:hAnsiTheme="minorHAnsi" w:cstheme="minorHAnsi"/>
          <w:bCs/>
          <w:sz w:val="23"/>
          <w:szCs w:val="23"/>
        </w:rPr>
        <w:t>, 41 (3), Oxford: Wiley.</w:t>
      </w:r>
    </w:p>
    <w:p w14:paraId="561C8DD0"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McDowell, L. (1999) </w:t>
      </w:r>
      <w:r w:rsidRPr="00CE404F">
        <w:rPr>
          <w:rFonts w:asciiTheme="minorHAnsi" w:hAnsiTheme="minorHAnsi" w:cstheme="minorHAnsi"/>
          <w:i/>
          <w:iCs/>
          <w:sz w:val="23"/>
          <w:szCs w:val="23"/>
        </w:rPr>
        <w:t>Gender, Identity and Place: Understanding Feminist Geographies</w:t>
      </w:r>
      <w:r w:rsidRPr="00CE404F">
        <w:rPr>
          <w:rFonts w:asciiTheme="minorHAnsi" w:hAnsiTheme="minorHAnsi" w:cstheme="minorHAnsi"/>
          <w:sz w:val="23"/>
          <w:szCs w:val="23"/>
        </w:rPr>
        <w:t>. Minneapolis: University of Minnesota Press.</w:t>
      </w:r>
    </w:p>
    <w:p w14:paraId="207937A9"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McGivney, V. (1990) </w:t>
      </w:r>
      <w:r w:rsidRPr="00CE404F">
        <w:rPr>
          <w:rFonts w:asciiTheme="minorHAnsi" w:hAnsiTheme="minorHAnsi" w:cstheme="minorHAnsi"/>
          <w:i/>
          <w:sz w:val="23"/>
          <w:szCs w:val="23"/>
        </w:rPr>
        <w:t xml:space="preserve">Education’s for Other People: Access to Education for Non-participant Adults, </w:t>
      </w:r>
      <w:r w:rsidRPr="00CE404F">
        <w:rPr>
          <w:rFonts w:asciiTheme="minorHAnsi" w:hAnsiTheme="minorHAnsi" w:cstheme="minorHAnsi"/>
          <w:sz w:val="23"/>
          <w:szCs w:val="23"/>
        </w:rPr>
        <w:t>Leicester: NIACE.</w:t>
      </w:r>
    </w:p>
    <w:p w14:paraId="655912BA"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McGivney, V. (1993) ‘Participant and Non-Participant: A review of the literature’, in R. Edwards, S. Sieminski and D. Zeldin (eds.) </w:t>
      </w:r>
      <w:r w:rsidRPr="00CE404F">
        <w:rPr>
          <w:rFonts w:asciiTheme="minorHAnsi" w:hAnsiTheme="minorHAnsi" w:cstheme="minorHAnsi"/>
          <w:i/>
          <w:sz w:val="23"/>
          <w:szCs w:val="23"/>
        </w:rPr>
        <w:t>Adult Learners, Education and Training</w:t>
      </w:r>
      <w:r w:rsidRPr="00CE404F">
        <w:rPr>
          <w:rFonts w:asciiTheme="minorHAnsi" w:hAnsiTheme="minorHAnsi" w:cstheme="minorHAnsi"/>
          <w:sz w:val="23"/>
          <w:szCs w:val="23"/>
        </w:rPr>
        <w:t>. London: Routledge: 11-30.</w:t>
      </w:r>
    </w:p>
    <w:p w14:paraId="25305C96" w14:textId="77777777" w:rsidR="00AC5867" w:rsidRPr="00CE404F" w:rsidRDefault="00AC5867" w:rsidP="009B5DE2">
      <w:pPr>
        <w:pStyle w:val="ListParagraph"/>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bCs/>
          <w:sz w:val="23"/>
          <w:szCs w:val="23"/>
        </w:rPr>
        <w:t xml:space="preserve">McIntosh, P. (1997 [1988]) ‘White privilege and male privilege: A personal account of coming to see correspondences through work in women’s studies’, in R. Delgardo &amp; J. Stefancic (eds.) </w:t>
      </w:r>
      <w:r w:rsidRPr="00CE404F">
        <w:rPr>
          <w:rFonts w:asciiTheme="minorHAnsi" w:hAnsiTheme="minorHAnsi" w:cstheme="minorHAnsi"/>
          <w:bCs/>
          <w:i/>
          <w:sz w:val="23"/>
          <w:szCs w:val="23"/>
        </w:rPr>
        <w:t>Critical white studies: Looking behind the mirror</w:t>
      </w:r>
      <w:r w:rsidRPr="00CE404F">
        <w:rPr>
          <w:rFonts w:asciiTheme="minorHAnsi" w:hAnsiTheme="minorHAnsi" w:cstheme="minorHAnsi"/>
          <w:bCs/>
          <w:sz w:val="23"/>
          <w:szCs w:val="23"/>
        </w:rPr>
        <w:t>. Philadelphia, Temple University Press: 291-299.</w:t>
      </w:r>
      <w:r w:rsidRPr="00CE404F">
        <w:rPr>
          <w:rFonts w:asciiTheme="minorHAnsi" w:hAnsiTheme="minorHAnsi" w:cstheme="minorHAnsi"/>
          <w:sz w:val="23"/>
          <w:szCs w:val="23"/>
        </w:rPr>
        <w:t xml:space="preserve"> </w:t>
      </w:r>
    </w:p>
    <w:p w14:paraId="4B5CB95D"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McIntosh, P. (1998) ‘White Privilege: Unpacking the invisible knapsack’, in P.S. Rothenberg (ed.), </w:t>
      </w:r>
      <w:r w:rsidRPr="00CE404F">
        <w:rPr>
          <w:rFonts w:asciiTheme="minorHAnsi" w:hAnsiTheme="minorHAnsi" w:cstheme="minorHAnsi"/>
          <w:i/>
          <w:sz w:val="23"/>
          <w:szCs w:val="23"/>
        </w:rPr>
        <w:t>Race, Class and Gender in the United States: An Integrated study,</w:t>
      </w:r>
      <w:r w:rsidRPr="00CE404F">
        <w:rPr>
          <w:rFonts w:asciiTheme="minorHAnsi" w:hAnsiTheme="minorHAnsi" w:cstheme="minorHAnsi"/>
          <w:sz w:val="23"/>
          <w:szCs w:val="23"/>
        </w:rPr>
        <w:t xml:space="preserve"> New York: St Martin’s Press: 165-69.</w:t>
      </w:r>
    </w:p>
    <w:p w14:paraId="3F3FFA94"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McLaren, P. (1995) </w:t>
      </w:r>
      <w:r w:rsidRPr="00CE404F">
        <w:rPr>
          <w:rFonts w:asciiTheme="minorHAnsi" w:hAnsiTheme="minorHAnsi" w:cstheme="minorHAnsi"/>
          <w:i/>
          <w:sz w:val="23"/>
          <w:szCs w:val="23"/>
        </w:rPr>
        <w:t xml:space="preserve">Critical Pedagogy and Predatory Culture: Oppositional Politics in a Postmodern Era. </w:t>
      </w:r>
      <w:r w:rsidRPr="00CE404F">
        <w:rPr>
          <w:rFonts w:asciiTheme="minorHAnsi" w:hAnsiTheme="minorHAnsi" w:cstheme="minorHAnsi"/>
          <w:sz w:val="23"/>
          <w:szCs w:val="23"/>
        </w:rPr>
        <w:t>New York: Routledge.</w:t>
      </w:r>
    </w:p>
    <w:p w14:paraId="147CD8C9"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McLaren, P. (1997) </w:t>
      </w:r>
      <w:r w:rsidRPr="00CE404F">
        <w:rPr>
          <w:rFonts w:asciiTheme="minorHAnsi" w:hAnsiTheme="minorHAnsi" w:cstheme="minorHAnsi"/>
          <w:i/>
          <w:sz w:val="23"/>
          <w:szCs w:val="23"/>
        </w:rPr>
        <w:t>Revolutionary Multiculturalism: Pedagogies of Dissent for a New Millenium</w:t>
      </w:r>
      <w:r w:rsidRPr="00CE404F">
        <w:rPr>
          <w:rFonts w:asciiTheme="minorHAnsi" w:hAnsiTheme="minorHAnsi" w:cstheme="minorHAnsi"/>
          <w:sz w:val="23"/>
          <w:szCs w:val="23"/>
        </w:rPr>
        <w:t>. Boulder, CO: Westview Press.</w:t>
      </w:r>
    </w:p>
    <w:p w14:paraId="14954268"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lastRenderedPageBreak/>
        <w:t xml:space="preserve">McNabb, D. E. (2010) </w:t>
      </w:r>
      <w:r w:rsidRPr="00CE404F">
        <w:rPr>
          <w:rFonts w:asciiTheme="minorHAnsi" w:hAnsiTheme="minorHAnsi" w:cstheme="minorHAnsi"/>
          <w:i/>
          <w:sz w:val="23"/>
          <w:szCs w:val="23"/>
        </w:rPr>
        <w:t xml:space="preserve">Research methods for Political Science: Quantitative and Qualitative Approaches, </w:t>
      </w:r>
      <w:r w:rsidRPr="00CE404F">
        <w:rPr>
          <w:rFonts w:asciiTheme="minorHAnsi" w:hAnsiTheme="minorHAnsi" w:cstheme="minorHAnsi"/>
          <w:sz w:val="23"/>
          <w:szCs w:val="23"/>
        </w:rPr>
        <w:t>(2</w:t>
      </w:r>
      <w:r w:rsidRPr="00CE404F">
        <w:rPr>
          <w:rFonts w:asciiTheme="minorHAnsi" w:hAnsiTheme="minorHAnsi" w:cstheme="minorHAnsi"/>
          <w:sz w:val="23"/>
          <w:szCs w:val="23"/>
          <w:vertAlign w:val="superscript"/>
        </w:rPr>
        <w:t>nd</w:t>
      </w:r>
      <w:r w:rsidRPr="00CE404F">
        <w:rPr>
          <w:rFonts w:asciiTheme="minorHAnsi" w:hAnsiTheme="minorHAnsi" w:cstheme="minorHAnsi"/>
          <w:sz w:val="23"/>
          <w:szCs w:val="23"/>
        </w:rPr>
        <w:t>. ed.), New York: N. E. Sharpe.</w:t>
      </w:r>
    </w:p>
    <w:p w14:paraId="3D2149C7"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McNeill, Chapman (2005) </w:t>
      </w:r>
      <w:r w:rsidRPr="00CE404F">
        <w:rPr>
          <w:rFonts w:asciiTheme="minorHAnsi" w:hAnsiTheme="minorHAnsi" w:cstheme="minorHAnsi"/>
          <w:i/>
          <w:sz w:val="23"/>
          <w:szCs w:val="23"/>
        </w:rPr>
        <w:t xml:space="preserve">Research Methods, </w:t>
      </w:r>
      <w:r w:rsidRPr="00CE404F">
        <w:rPr>
          <w:rFonts w:asciiTheme="minorHAnsi" w:hAnsiTheme="minorHAnsi" w:cstheme="minorHAnsi"/>
          <w:sz w:val="23"/>
          <w:szCs w:val="23"/>
        </w:rPr>
        <w:t>(3</w:t>
      </w:r>
      <w:r w:rsidRPr="00CE404F">
        <w:rPr>
          <w:rFonts w:asciiTheme="minorHAnsi" w:hAnsiTheme="minorHAnsi" w:cstheme="minorHAnsi"/>
          <w:sz w:val="23"/>
          <w:szCs w:val="23"/>
          <w:vertAlign w:val="superscript"/>
        </w:rPr>
        <w:t>rd</w:t>
      </w:r>
      <w:r w:rsidRPr="00CE404F">
        <w:rPr>
          <w:rFonts w:asciiTheme="minorHAnsi" w:hAnsiTheme="minorHAnsi" w:cstheme="minorHAnsi"/>
          <w:sz w:val="23"/>
          <w:szCs w:val="23"/>
        </w:rPr>
        <w:t xml:space="preserve"> ed.)</w:t>
      </w:r>
      <w:r w:rsidRPr="00CE404F">
        <w:rPr>
          <w:rFonts w:asciiTheme="minorHAnsi" w:hAnsiTheme="minorHAnsi" w:cstheme="minorHAnsi"/>
          <w:i/>
          <w:sz w:val="23"/>
          <w:szCs w:val="23"/>
        </w:rPr>
        <w:t>,</w:t>
      </w:r>
      <w:r w:rsidRPr="00CE404F">
        <w:rPr>
          <w:rFonts w:asciiTheme="minorHAnsi" w:hAnsiTheme="minorHAnsi" w:cstheme="minorHAnsi"/>
          <w:sz w:val="23"/>
          <w:szCs w:val="23"/>
        </w:rPr>
        <w:t xml:space="preserve"> London: Routledge.</w:t>
      </w:r>
    </w:p>
    <w:p w14:paraId="41182166"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Measham, F. (2008) ‘Turning the tides of intoxication: young people’s drinking in Britain in the 2000s’, </w:t>
      </w:r>
      <w:r w:rsidRPr="00CE404F">
        <w:rPr>
          <w:rFonts w:asciiTheme="minorHAnsi" w:hAnsiTheme="minorHAnsi" w:cstheme="minorHAnsi"/>
          <w:i/>
          <w:sz w:val="23"/>
          <w:szCs w:val="23"/>
        </w:rPr>
        <w:t xml:space="preserve">Health Education, </w:t>
      </w:r>
      <w:r w:rsidRPr="00CE404F">
        <w:rPr>
          <w:rFonts w:asciiTheme="minorHAnsi" w:hAnsiTheme="minorHAnsi" w:cstheme="minorHAnsi"/>
          <w:sz w:val="23"/>
          <w:szCs w:val="23"/>
        </w:rPr>
        <w:t>108 (3): 207-222.</w:t>
      </w:r>
    </w:p>
    <w:p w14:paraId="55C6122E"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eastAsia="Arial" w:hAnsiTheme="minorHAnsi" w:cstheme="minorHAnsi"/>
          <w:sz w:val="23"/>
          <w:szCs w:val="23"/>
          <w:lang w:eastAsia="en-GB"/>
        </w:rPr>
        <w:t xml:space="preserve">Melucci, A. (1996) </w:t>
      </w:r>
      <w:r w:rsidRPr="00CE404F">
        <w:rPr>
          <w:rFonts w:asciiTheme="minorHAnsi" w:eastAsia="Arial" w:hAnsiTheme="minorHAnsi" w:cstheme="minorHAnsi"/>
          <w:i/>
          <w:sz w:val="23"/>
          <w:szCs w:val="23"/>
          <w:lang w:eastAsia="en-GB"/>
        </w:rPr>
        <w:t>Challenging Codes: Collective Action in the Information Age</w:t>
      </w:r>
      <w:r w:rsidRPr="00CE404F">
        <w:rPr>
          <w:rFonts w:asciiTheme="minorHAnsi" w:eastAsia="Arial" w:hAnsiTheme="minorHAnsi" w:cstheme="minorHAnsi"/>
          <w:sz w:val="23"/>
          <w:szCs w:val="23"/>
          <w:lang w:eastAsia="en-GB"/>
        </w:rPr>
        <w:t>, Cambridge: Cambridge University Press.</w:t>
      </w:r>
    </w:p>
    <w:p w14:paraId="2AB45D88"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Menand, L. (2010) </w:t>
      </w:r>
      <w:r w:rsidRPr="00CE404F">
        <w:rPr>
          <w:rFonts w:asciiTheme="minorHAnsi" w:hAnsiTheme="minorHAnsi" w:cstheme="minorHAnsi"/>
          <w:i/>
          <w:sz w:val="23"/>
          <w:szCs w:val="23"/>
        </w:rPr>
        <w:t xml:space="preserve">The Marketplace of Ideas: Reform and Resistance in the American University, </w:t>
      </w:r>
      <w:r w:rsidRPr="00CE404F">
        <w:rPr>
          <w:rFonts w:asciiTheme="minorHAnsi" w:hAnsiTheme="minorHAnsi" w:cstheme="minorHAnsi"/>
          <w:sz w:val="23"/>
          <w:szCs w:val="23"/>
        </w:rPr>
        <w:t>London: W.W. Norton &amp; Company.</w:t>
      </w:r>
    </w:p>
    <w:p w14:paraId="6474F6AE"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Mercer, S.H., V. Zeigler-Hill, M. Wallace &amp; D.M. Hayes (2011) ‘Development and initial validation of the inventory of Microaggressions against Black Individuals’, </w:t>
      </w:r>
      <w:r w:rsidRPr="00CE404F">
        <w:rPr>
          <w:rFonts w:asciiTheme="minorHAnsi" w:hAnsiTheme="minorHAnsi" w:cstheme="minorHAnsi"/>
          <w:i/>
          <w:sz w:val="23"/>
          <w:szCs w:val="23"/>
        </w:rPr>
        <w:t xml:space="preserve">Journal of Counselling Psychology, </w:t>
      </w:r>
      <w:r w:rsidRPr="00CE404F">
        <w:rPr>
          <w:rFonts w:asciiTheme="minorHAnsi" w:hAnsiTheme="minorHAnsi" w:cstheme="minorHAnsi"/>
          <w:sz w:val="23"/>
          <w:szCs w:val="23"/>
        </w:rPr>
        <w:t>58 (4): 457-469.</w:t>
      </w:r>
    </w:p>
    <w:p w14:paraId="76286DF7"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Merriam, S.B., J. Johnson-Bailey, M. Lee, Y. Kee, Y. Ntseane &amp; M. Muhamad (2001) ‘Power and positionality: Negotiating insider/outsider status within and across cultures’, </w:t>
      </w:r>
      <w:r w:rsidRPr="00CE404F">
        <w:rPr>
          <w:rFonts w:asciiTheme="minorHAnsi" w:hAnsiTheme="minorHAnsi" w:cstheme="minorHAnsi"/>
          <w:i/>
          <w:iCs/>
          <w:sz w:val="23"/>
          <w:szCs w:val="23"/>
        </w:rPr>
        <w:t xml:space="preserve">International Journal of Lifelong  Education, </w:t>
      </w:r>
      <w:r w:rsidRPr="00CE404F">
        <w:rPr>
          <w:rFonts w:asciiTheme="minorHAnsi" w:hAnsiTheme="minorHAnsi" w:cstheme="minorHAnsi"/>
          <w:iCs/>
          <w:sz w:val="23"/>
          <w:szCs w:val="23"/>
        </w:rPr>
        <w:t xml:space="preserve">20 </w:t>
      </w:r>
      <w:r w:rsidRPr="00CE404F">
        <w:rPr>
          <w:rFonts w:asciiTheme="minorHAnsi" w:hAnsiTheme="minorHAnsi" w:cstheme="minorHAnsi"/>
          <w:sz w:val="23"/>
          <w:szCs w:val="23"/>
        </w:rPr>
        <w:t>(5): 405-416.</w:t>
      </w:r>
    </w:p>
    <w:p w14:paraId="080F8722"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bCs/>
          <w:sz w:val="23"/>
          <w:szCs w:val="23"/>
        </w:rPr>
        <w:t>Merskin, D.L. (2011)</w:t>
      </w:r>
      <w:r w:rsidRPr="00CE404F">
        <w:rPr>
          <w:rFonts w:asciiTheme="minorHAnsi" w:hAnsiTheme="minorHAnsi" w:cstheme="minorHAnsi"/>
          <w:b/>
          <w:bCs/>
          <w:sz w:val="23"/>
          <w:szCs w:val="23"/>
        </w:rPr>
        <w:t xml:space="preserve"> </w:t>
      </w:r>
      <w:r w:rsidRPr="00CE404F">
        <w:rPr>
          <w:rFonts w:asciiTheme="minorHAnsi" w:hAnsiTheme="minorHAnsi" w:cstheme="minorHAnsi"/>
          <w:bCs/>
          <w:i/>
          <w:sz w:val="23"/>
          <w:szCs w:val="23"/>
        </w:rPr>
        <w:t>Media, Minorities, and Meaning: A Critical Introduction</w:t>
      </w:r>
      <w:r w:rsidRPr="00CE404F">
        <w:rPr>
          <w:rFonts w:asciiTheme="minorHAnsi" w:hAnsiTheme="minorHAnsi" w:cstheme="minorHAnsi"/>
          <w:bCs/>
          <w:sz w:val="23"/>
          <w:szCs w:val="23"/>
        </w:rPr>
        <w:t>. Oxford: Peter Lang.</w:t>
      </w:r>
    </w:p>
    <w:p w14:paraId="56BFD421"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Metcalf, J. (1993) </w:t>
      </w:r>
      <w:r w:rsidRPr="00CE404F">
        <w:rPr>
          <w:rFonts w:asciiTheme="minorHAnsi" w:hAnsiTheme="minorHAnsi" w:cstheme="minorHAnsi"/>
          <w:i/>
          <w:sz w:val="23"/>
          <w:szCs w:val="23"/>
        </w:rPr>
        <w:t>Non-traditional Students’ Experience of Higher Education: A literature review</w:t>
      </w:r>
      <w:r w:rsidRPr="00CE404F">
        <w:rPr>
          <w:rFonts w:asciiTheme="minorHAnsi" w:hAnsiTheme="minorHAnsi" w:cstheme="minorHAnsi"/>
          <w:sz w:val="23"/>
          <w:szCs w:val="23"/>
        </w:rPr>
        <w:t xml:space="preserve">. London: Committee of Vice Chancellors and Principals (CVCP). </w:t>
      </w:r>
    </w:p>
    <w:p w14:paraId="1839D959"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Michael, B. &amp; D. Freedman (eds.) (2011) </w:t>
      </w:r>
      <w:r w:rsidRPr="00CE404F">
        <w:rPr>
          <w:rFonts w:asciiTheme="minorHAnsi" w:hAnsiTheme="minorHAnsi" w:cstheme="minorHAnsi"/>
          <w:i/>
          <w:sz w:val="23"/>
          <w:szCs w:val="23"/>
        </w:rPr>
        <w:t xml:space="preserve">The Assault on Universities: A Manifesto for Resistance, </w:t>
      </w:r>
      <w:r w:rsidRPr="00CE404F">
        <w:rPr>
          <w:rFonts w:asciiTheme="minorHAnsi" w:hAnsiTheme="minorHAnsi" w:cstheme="minorHAnsi"/>
          <w:sz w:val="23"/>
          <w:szCs w:val="23"/>
        </w:rPr>
        <w:t>London: Pluto Press.</w:t>
      </w:r>
    </w:p>
    <w:p w14:paraId="7E53D942"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Michell, L. (1999) ‘Combining focus groups and interviews: telling how it is; telling how it feels’, in R. S Barbour &amp; J. Kitzinger, J. (eds.) </w:t>
      </w:r>
      <w:r w:rsidRPr="00CE404F">
        <w:rPr>
          <w:rFonts w:asciiTheme="minorHAnsi" w:hAnsiTheme="minorHAnsi" w:cstheme="minorHAnsi"/>
          <w:i/>
          <w:sz w:val="23"/>
          <w:szCs w:val="23"/>
        </w:rPr>
        <w:t>Developing Focus Group Research</w:t>
      </w:r>
      <w:r w:rsidRPr="00CE404F">
        <w:rPr>
          <w:rFonts w:asciiTheme="minorHAnsi" w:hAnsiTheme="minorHAnsi" w:cstheme="minorHAnsi"/>
          <w:sz w:val="23"/>
          <w:szCs w:val="23"/>
        </w:rPr>
        <w:t>, London: Sage: 36-46.</w:t>
      </w:r>
    </w:p>
    <w:p w14:paraId="71C2C670"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Mill, J.S. (2002) </w:t>
      </w:r>
      <w:r w:rsidRPr="00CE404F">
        <w:rPr>
          <w:rFonts w:asciiTheme="minorHAnsi" w:hAnsiTheme="minorHAnsi" w:cstheme="minorHAnsi"/>
          <w:i/>
          <w:sz w:val="23"/>
          <w:szCs w:val="23"/>
        </w:rPr>
        <w:t xml:space="preserve">Utilitarianism, </w:t>
      </w:r>
      <w:r w:rsidRPr="00CE404F">
        <w:rPr>
          <w:rFonts w:asciiTheme="minorHAnsi" w:hAnsiTheme="minorHAnsi" w:cstheme="minorHAnsi"/>
          <w:sz w:val="23"/>
          <w:szCs w:val="23"/>
        </w:rPr>
        <w:t>Cambridge: Hackett Publishing.</w:t>
      </w:r>
    </w:p>
    <w:p w14:paraId="5843B47E"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Mill, J.S. (2006) </w:t>
      </w:r>
      <w:r w:rsidRPr="00CE404F">
        <w:rPr>
          <w:rFonts w:asciiTheme="minorHAnsi" w:hAnsiTheme="minorHAnsi" w:cstheme="minorHAnsi"/>
          <w:i/>
          <w:sz w:val="23"/>
          <w:szCs w:val="23"/>
        </w:rPr>
        <w:t xml:space="preserve">On Liberty and the Subjugation of Women, </w:t>
      </w:r>
      <w:r w:rsidRPr="00CE404F">
        <w:rPr>
          <w:rFonts w:asciiTheme="minorHAnsi" w:hAnsiTheme="minorHAnsi" w:cstheme="minorHAnsi"/>
          <w:sz w:val="23"/>
          <w:szCs w:val="23"/>
        </w:rPr>
        <w:t>London: Penguin.</w:t>
      </w:r>
    </w:p>
    <w:p w14:paraId="38701EB7"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bCs/>
          <w:iCs/>
          <w:sz w:val="23"/>
          <w:szCs w:val="23"/>
        </w:rPr>
        <w:t xml:space="preserve">Miller and Fellows (2007) ‘Negotiating White Racial Identity in Multicultural Courses,’ in L. Cooks and J. Simpson </w:t>
      </w:r>
      <w:r w:rsidRPr="00CE404F">
        <w:rPr>
          <w:rFonts w:asciiTheme="minorHAnsi" w:hAnsiTheme="minorHAnsi" w:cstheme="minorHAnsi"/>
          <w:bCs/>
          <w:iCs/>
          <w:sz w:val="23"/>
          <w:szCs w:val="23"/>
        </w:rPr>
        <w:sym w:font="Symbol" w:char="F05B"/>
      </w:r>
      <w:r w:rsidRPr="00CE404F">
        <w:rPr>
          <w:rFonts w:asciiTheme="minorHAnsi" w:hAnsiTheme="minorHAnsi" w:cstheme="minorHAnsi"/>
          <w:bCs/>
          <w:iCs/>
          <w:sz w:val="23"/>
          <w:szCs w:val="23"/>
        </w:rPr>
        <w:t>eds</w:t>
      </w:r>
      <w:r w:rsidRPr="00CE404F">
        <w:rPr>
          <w:rFonts w:asciiTheme="minorHAnsi" w:hAnsiTheme="minorHAnsi" w:cstheme="minorHAnsi"/>
          <w:bCs/>
          <w:iCs/>
          <w:sz w:val="23"/>
          <w:szCs w:val="23"/>
        </w:rPr>
        <w:sym w:font="Symbol" w:char="F05D"/>
      </w:r>
      <w:r w:rsidRPr="00CE404F">
        <w:rPr>
          <w:rFonts w:asciiTheme="minorHAnsi" w:hAnsiTheme="minorHAnsi" w:cstheme="minorHAnsi"/>
          <w:bCs/>
          <w:iCs/>
          <w:sz w:val="23"/>
          <w:szCs w:val="23"/>
        </w:rPr>
        <w:t xml:space="preserve">  </w:t>
      </w:r>
      <w:r w:rsidRPr="00CE404F">
        <w:rPr>
          <w:rFonts w:asciiTheme="minorHAnsi" w:hAnsiTheme="minorHAnsi" w:cstheme="minorHAnsi"/>
          <w:bCs/>
          <w:i/>
          <w:iCs/>
          <w:sz w:val="23"/>
          <w:szCs w:val="23"/>
        </w:rPr>
        <w:t>Dis/placing Race: Whiteness, Pedagogy, Performance</w:t>
      </w:r>
      <w:r w:rsidRPr="00CE404F">
        <w:rPr>
          <w:rFonts w:asciiTheme="minorHAnsi" w:hAnsiTheme="minorHAnsi" w:cstheme="minorHAnsi"/>
          <w:bCs/>
          <w:iCs/>
          <w:sz w:val="23"/>
          <w:szCs w:val="23"/>
        </w:rPr>
        <w:t>, Plymouth: Lexington Books, 49-66.</w:t>
      </w:r>
    </w:p>
    <w:p w14:paraId="40571D42"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lastRenderedPageBreak/>
        <w:t xml:space="preserve">Mills, C.W. (1959) </w:t>
      </w:r>
      <w:r w:rsidRPr="00CE404F">
        <w:rPr>
          <w:rFonts w:asciiTheme="minorHAnsi" w:hAnsiTheme="minorHAnsi" w:cstheme="minorHAnsi"/>
          <w:i/>
          <w:sz w:val="23"/>
          <w:szCs w:val="23"/>
        </w:rPr>
        <w:t xml:space="preserve">The Sociological Imagination, </w:t>
      </w:r>
      <w:r w:rsidRPr="00CE404F">
        <w:rPr>
          <w:rFonts w:asciiTheme="minorHAnsi" w:hAnsiTheme="minorHAnsi" w:cstheme="minorHAnsi"/>
          <w:sz w:val="23"/>
          <w:szCs w:val="23"/>
        </w:rPr>
        <w:t>New York: Oxford University Press.</w:t>
      </w:r>
    </w:p>
    <w:p w14:paraId="690A5174" w14:textId="77777777" w:rsidR="00AC5867" w:rsidRPr="00CE404F" w:rsidRDefault="00AC5867" w:rsidP="009B5DE2">
      <w:pPr>
        <w:pStyle w:val="ListParagraph"/>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Milner, R.H. (2007) ‘Race, culture, and researcher positionality: Working through dangers, seen, unseen, and unforeseen’, </w:t>
      </w:r>
      <w:r w:rsidRPr="00CE404F">
        <w:rPr>
          <w:rFonts w:asciiTheme="minorHAnsi" w:hAnsiTheme="minorHAnsi" w:cstheme="minorHAnsi"/>
          <w:i/>
          <w:sz w:val="23"/>
          <w:szCs w:val="23"/>
        </w:rPr>
        <w:t>Educational Researcher</w:t>
      </w:r>
      <w:r w:rsidRPr="00CE404F">
        <w:rPr>
          <w:rFonts w:asciiTheme="minorHAnsi" w:hAnsiTheme="minorHAnsi" w:cstheme="minorHAnsi"/>
          <w:sz w:val="23"/>
          <w:szCs w:val="23"/>
        </w:rPr>
        <w:t>, 36 (7): 388-400.</w:t>
      </w:r>
    </w:p>
    <w:p w14:paraId="4BE3BF3C" w14:textId="77777777" w:rsidR="00AC5867" w:rsidRPr="00CE404F" w:rsidRDefault="00AC5867" w:rsidP="009B5DE2">
      <w:pPr>
        <w:pStyle w:val="ListParagraph"/>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bCs/>
          <w:sz w:val="23"/>
          <w:szCs w:val="23"/>
        </w:rPr>
        <w:t xml:space="preserve">Milner, R.H., F.A. Pearman III &amp; E.O. McGee (2013) ‘Critical Race Theory, Interest Convergence, and Teacher Education’ </w:t>
      </w:r>
      <w:r w:rsidRPr="00CE404F">
        <w:rPr>
          <w:rFonts w:asciiTheme="minorHAnsi" w:hAnsiTheme="minorHAnsi" w:cstheme="minorHAnsi"/>
          <w:sz w:val="23"/>
          <w:szCs w:val="23"/>
        </w:rPr>
        <w:t xml:space="preserve">in M. Lynn &amp; A. D. Dixson (eds.) </w:t>
      </w:r>
      <w:r w:rsidRPr="00CE404F">
        <w:rPr>
          <w:rFonts w:asciiTheme="minorHAnsi" w:hAnsiTheme="minorHAnsi" w:cstheme="minorHAnsi"/>
          <w:i/>
          <w:sz w:val="23"/>
          <w:szCs w:val="23"/>
        </w:rPr>
        <w:t xml:space="preserve">Handbook of Critical Race Theory in Education, </w:t>
      </w:r>
      <w:r w:rsidRPr="00CE404F">
        <w:rPr>
          <w:rFonts w:asciiTheme="minorHAnsi" w:hAnsiTheme="minorHAnsi" w:cstheme="minorHAnsi"/>
          <w:sz w:val="23"/>
          <w:szCs w:val="23"/>
        </w:rPr>
        <w:t>London: Routledge: 355-367</w:t>
      </w:r>
    </w:p>
    <w:p w14:paraId="7B2C3071" w14:textId="77777777" w:rsidR="00AC5867" w:rsidRPr="00CE404F" w:rsidRDefault="00AC5867" w:rsidP="009B5DE2">
      <w:pPr>
        <w:pStyle w:val="ListParagraph"/>
        <w:numPr>
          <w:ilvl w:val="0"/>
          <w:numId w:val="19"/>
        </w:numPr>
        <w:spacing w:before="120" w:after="120" w:line="360" w:lineRule="auto"/>
        <w:ind w:left="426"/>
        <w:contextualSpacing w:val="0"/>
        <w:rPr>
          <w:rFonts w:asciiTheme="minorHAnsi" w:hAnsiTheme="minorHAnsi" w:cstheme="minorHAnsi"/>
          <w:bCs/>
          <w:sz w:val="23"/>
          <w:szCs w:val="23"/>
        </w:rPr>
      </w:pPr>
      <w:r w:rsidRPr="00CE404F">
        <w:rPr>
          <w:rFonts w:asciiTheme="minorHAnsi" w:hAnsiTheme="minorHAnsi" w:cstheme="minorHAnsi"/>
          <w:sz w:val="23"/>
          <w:szCs w:val="23"/>
        </w:rPr>
        <w:t>Minikel-Lacocque, J. (2013) ‘</w:t>
      </w:r>
      <w:r w:rsidRPr="00CE404F">
        <w:rPr>
          <w:rFonts w:asciiTheme="minorHAnsi" w:hAnsiTheme="minorHAnsi" w:cstheme="minorHAnsi"/>
          <w:bCs/>
          <w:sz w:val="23"/>
          <w:szCs w:val="23"/>
        </w:rPr>
        <w:t xml:space="preserve">Racism, College, and the Power of Words : Racial Microaggressions Reconsidered’, </w:t>
      </w:r>
      <w:r w:rsidRPr="00CE404F">
        <w:rPr>
          <w:rFonts w:asciiTheme="minorHAnsi" w:hAnsiTheme="minorHAnsi" w:cstheme="minorHAnsi"/>
          <w:bCs/>
          <w:i/>
          <w:sz w:val="23"/>
          <w:szCs w:val="23"/>
        </w:rPr>
        <w:t xml:space="preserve">American Educational Research Journal </w:t>
      </w:r>
      <w:r w:rsidRPr="00CE404F">
        <w:rPr>
          <w:rFonts w:asciiTheme="minorHAnsi" w:hAnsiTheme="minorHAnsi" w:cstheme="minorHAnsi"/>
          <w:bCs/>
          <w:sz w:val="23"/>
          <w:szCs w:val="23"/>
        </w:rPr>
        <w:t>50 (3):</w:t>
      </w:r>
      <w:r w:rsidRPr="00CE404F">
        <w:rPr>
          <w:rFonts w:asciiTheme="minorHAnsi" w:hAnsiTheme="minorHAnsi" w:cstheme="minorHAnsi"/>
          <w:bCs/>
          <w:i/>
          <w:sz w:val="23"/>
          <w:szCs w:val="23"/>
        </w:rPr>
        <w:t xml:space="preserve"> </w:t>
      </w:r>
      <w:r w:rsidRPr="00CE404F">
        <w:rPr>
          <w:rFonts w:asciiTheme="minorHAnsi" w:hAnsiTheme="minorHAnsi" w:cstheme="minorHAnsi"/>
          <w:bCs/>
          <w:sz w:val="23"/>
          <w:szCs w:val="23"/>
        </w:rPr>
        <w:t>1-34.</w:t>
      </w:r>
      <w:r w:rsidRPr="00CE404F">
        <w:rPr>
          <w:rFonts w:asciiTheme="minorHAnsi" w:hAnsiTheme="minorHAnsi" w:cstheme="minorHAnsi"/>
          <w:bCs/>
          <w:i/>
          <w:sz w:val="23"/>
          <w:szCs w:val="23"/>
        </w:rPr>
        <w:t xml:space="preserve"> </w:t>
      </w:r>
    </w:p>
    <w:p w14:paraId="694B6279"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bCs/>
          <w:sz w:val="23"/>
          <w:szCs w:val="23"/>
        </w:rPr>
        <w:t xml:space="preserve">Minkler, M. (2010) ‘Linking science and policy through community-based participatory research to study and address health disparities’, </w:t>
      </w:r>
      <w:r w:rsidRPr="00CE404F">
        <w:rPr>
          <w:rFonts w:asciiTheme="minorHAnsi" w:hAnsiTheme="minorHAnsi" w:cstheme="minorHAnsi"/>
          <w:bCs/>
          <w:i/>
          <w:iCs/>
          <w:sz w:val="23"/>
          <w:szCs w:val="23"/>
        </w:rPr>
        <w:t>American Journal of Public Health</w:t>
      </w:r>
      <w:r w:rsidRPr="00CE404F">
        <w:rPr>
          <w:rFonts w:asciiTheme="minorHAnsi" w:hAnsiTheme="minorHAnsi" w:cstheme="minorHAnsi"/>
          <w:bCs/>
          <w:sz w:val="23"/>
          <w:szCs w:val="23"/>
        </w:rPr>
        <w:t xml:space="preserve">, </w:t>
      </w:r>
      <w:r w:rsidRPr="00CE404F">
        <w:rPr>
          <w:rFonts w:asciiTheme="minorHAnsi" w:hAnsiTheme="minorHAnsi" w:cstheme="minorHAnsi"/>
          <w:bCs/>
          <w:iCs/>
          <w:sz w:val="23"/>
          <w:szCs w:val="23"/>
        </w:rPr>
        <w:t>100</w:t>
      </w:r>
      <w:r w:rsidRPr="00CE404F">
        <w:rPr>
          <w:rFonts w:asciiTheme="minorHAnsi" w:hAnsiTheme="minorHAnsi" w:cstheme="minorHAnsi"/>
          <w:bCs/>
          <w:sz w:val="23"/>
          <w:szCs w:val="23"/>
        </w:rPr>
        <w:t xml:space="preserve"> (1): S81-S87.</w:t>
      </w:r>
    </w:p>
    <w:p w14:paraId="0C0DACE1"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Minnich, E.K. (1990) </w:t>
      </w:r>
      <w:r w:rsidRPr="00CE404F">
        <w:rPr>
          <w:rFonts w:asciiTheme="minorHAnsi" w:hAnsiTheme="minorHAnsi" w:cstheme="minorHAnsi"/>
          <w:i/>
          <w:sz w:val="23"/>
          <w:szCs w:val="23"/>
        </w:rPr>
        <w:t>Transforming Knowledge</w:t>
      </w:r>
      <w:r w:rsidRPr="00CE404F">
        <w:rPr>
          <w:rFonts w:asciiTheme="minorHAnsi" w:hAnsiTheme="minorHAnsi" w:cstheme="minorHAnsi"/>
          <w:sz w:val="23"/>
          <w:szCs w:val="23"/>
        </w:rPr>
        <w:t xml:space="preserve">. Philadelphia: Temple University Press. </w:t>
      </w:r>
    </w:p>
    <w:p w14:paraId="03ADDCF4"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Mirza, H.S. (2006) ‘Transcendence Over Diversity: Black Women in the Academy’, </w:t>
      </w:r>
      <w:r w:rsidRPr="00CE404F">
        <w:rPr>
          <w:rFonts w:asciiTheme="minorHAnsi" w:hAnsiTheme="minorHAnsi" w:cstheme="minorHAnsi"/>
          <w:i/>
          <w:iCs/>
          <w:sz w:val="23"/>
          <w:szCs w:val="23"/>
        </w:rPr>
        <w:t xml:space="preserve">Policy Futures in Education, </w:t>
      </w:r>
      <w:r w:rsidRPr="00CE404F">
        <w:rPr>
          <w:rFonts w:asciiTheme="minorHAnsi" w:hAnsiTheme="minorHAnsi" w:cstheme="minorHAnsi"/>
          <w:sz w:val="23"/>
          <w:szCs w:val="23"/>
        </w:rPr>
        <w:t>4 (2):101-13.</w:t>
      </w:r>
    </w:p>
    <w:p w14:paraId="24FE6AA1" w14:textId="3D039B39" w:rsidR="009A7E41" w:rsidRPr="00AD4249" w:rsidRDefault="009A7E41" w:rsidP="009A7E41">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AD4249">
        <w:rPr>
          <w:rFonts w:asciiTheme="minorHAnsi" w:hAnsiTheme="minorHAnsi" w:cstheme="minorHAnsi"/>
          <w:sz w:val="23"/>
          <w:szCs w:val="23"/>
        </w:rPr>
        <w:t>Mirza, H.S. &amp; J. Arday (</w:t>
      </w:r>
      <w:r w:rsidR="00015F85" w:rsidRPr="00AD4249">
        <w:rPr>
          <w:rFonts w:asciiTheme="minorHAnsi" w:hAnsiTheme="minorHAnsi" w:cstheme="minorHAnsi"/>
          <w:sz w:val="23"/>
          <w:szCs w:val="23"/>
        </w:rPr>
        <w:t xml:space="preserve">forthcoming </w:t>
      </w:r>
      <w:r w:rsidRPr="00AD4249">
        <w:rPr>
          <w:rFonts w:asciiTheme="minorHAnsi" w:hAnsiTheme="minorHAnsi" w:cstheme="minorHAnsi"/>
          <w:sz w:val="23"/>
          <w:szCs w:val="23"/>
        </w:rPr>
        <w:t xml:space="preserve">2018) (eds.) </w:t>
      </w:r>
      <w:r w:rsidRPr="00AD4249">
        <w:rPr>
          <w:rFonts w:asciiTheme="minorHAnsi" w:hAnsiTheme="minorHAnsi" w:cstheme="minorHAnsi"/>
          <w:i/>
          <w:sz w:val="23"/>
          <w:szCs w:val="23"/>
        </w:rPr>
        <w:t>Dismantling Race in Higher Education: Racism, Whiteness and Decolonising the Academy</w:t>
      </w:r>
      <w:r w:rsidRPr="00AD4249">
        <w:rPr>
          <w:rFonts w:asciiTheme="minorHAnsi" w:hAnsiTheme="minorHAnsi" w:cstheme="minorHAnsi"/>
          <w:sz w:val="23"/>
          <w:szCs w:val="23"/>
        </w:rPr>
        <w:t>. London: Palgrave Macmillan.</w:t>
      </w:r>
    </w:p>
    <w:p w14:paraId="40022C5F"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Mitchell, T.L. &amp; J.L. Radford (1996) ‘Rethinking research relationships in qualitative research’, </w:t>
      </w:r>
      <w:r w:rsidRPr="00CE404F">
        <w:rPr>
          <w:rFonts w:asciiTheme="minorHAnsi" w:hAnsiTheme="minorHAnsi" w:cstheme="minorHAnsi"/>
          <w:i/>
          <w:sz w:val="23"/>
          <w:szCs w:val="23"/>
        </w:rPr>
        <w:t>Canadian Journal of Community Mental Health</w:t>
      </w:r>
      <w:r w:rsidRPr="00CE404F">
        <w:rPr>
          <w:rFonts w:asciiTheme="minorHAnsi" w:hAnsiTheme="minorHAnsi" w:cstheme="minorHAnsi"/>
          <w:sz w:val="23"/>
          <w:szCs w:val="23"/>
        </w:rPr>
        <w:t xml:space="preserve"> 15(1):49-60.</w:t>
      </w:r>
    </w:p>
    <w:p w14:paraId="2E6D070A"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Molesworth, M., S. Richard &amp; E. Nixon (eds.) (2011) </w:t>
      </w:r>
      <w:r w:rsidRPr="00CE404F">
        <w:rPr>
          <w:rFonts w:asciiTheme="minorHAnsi" w:hAnsiTheme="minorHAnsi" w:cstheme="minorHAnsi"/>
          <w:i/>
          <w:sz w:val="23"/>
          <w:szCs w:val="23"/>
        </w:rPr>
        <w:t xml:space="preserve">The Marketisation of Higher Education and the Student as Consumer, </w:t>
      </w:r>
      <w:r w:rsidRPr="00CE404F">
        <w:rPr>
          <w:rFonts w:asciiTheme="minorHAnsi" w:hAnsiTheme="minorHAnsi" w:cstheme="minorHAnsi"/>
          <w:sz w:val="23"/>
          <w:szCs w:val="23"/>
        </w:rPr>
        <w:t>Oxon: Routledge.</w:t>
      </w:r>
    </w:p>
    <w:p w14:paraId="27B3CBE6"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Montell, F. (1999) ‘Focus Group Interviews: A New Feminist Method’, </w:t>
      </w:r>
      <w:r w:rsidRPr="00CE404F">
        <w:rPr>
          <w:rFonts w:asciiTheme="minorHAnsi" w:hAnsiTheme="minorHAnsi" w:cstheme="minorHAnsi"/>
          <w:i/>
          <w:iCs/>
          <w:sz w:val="23"/>
          <w:szCs w:val="23"/>
        </w:rPr>
        <w:t xml:space="preserve">NWSA Journal </w:t>
      </w:r>
      <w:r w:rsidRPr="00CE404F">
        <w:rPr>
          <w:rFonts w:asciiTheme="minorHAnsi" w:hAnsiTheme="minorHAnsi" w:cstheme="minorHAnsi"/>
          <w:sz w:val="23"/>
          <w:szCs w:val="23"/>
        </w:rPr>
        <w:t>11( 1 ): 44-71.</w:t>
      </w:r>
    </w:p>
    <w:p w14:paraId="37A1F20C"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Moon, D.S. (2013) ‘‘Tissue on the Bones’: Towards the development of a post-structuralist institutionalism’, </w:t>
      </w:r>
      <w:r w:rsidRPr="00CE404F">
        <w:rPr>
          <w:rFonts w:asciiTheme="minorHAnsi" w:hAnsiTheme="minorHAnsi" w:cstheme="minorHAnsi"/>
          <w:i/>
          <w:sz w:val="23"/>
          <w:szCs w:val="23"/>
        </w:rPr>
        <w:t xml:space="preserve">Politics, </w:t>
      </w:r>
      <w:r w:rsidRPr="00CE404F">
        <w:rPr>
          <w:rFonts w:asciiTheme="minorHAnsi" w:hAnsiTheme="minorHAnsi" w:cstheme="minorHAnsi"/>
          <w:sz w:val="23"/>
          <w:szCs w:val="23"/>
        </w:rPr>
        <w:t>33 (2): 112-123.</w:t>
      </w:r>
    </w:p>
    <w:p w14:paraId="5ACF98BD"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Moon, D.S. &amp; Ø. Bratberg (2010) ‘Conceptualising the Multi-Level Party: Two Complementary Approaches’, </w:t>
      </w:r>
      <w:r w:rsidRPr="00CE404F">
        <w:rPr>
          <w:rFonts w:asciiTheme="minorHAnsi" w:hAnsiTheme="minorHAnsi" w:cstheme="minorHAnsi"/>
          <w:i/>
          <w:sz w:val="23"/>
          <w:szCs w:val="23"/>
        </w:rPr>
        <w:t xml:space="preserve">Politics, </w:t>
      </w:r>
      <w:r w:rsidRPr="00CE404F">
        <w:rPr>
          <w:rFonts w:asciiTheme="minorHAnsi" w:hAnsiTheme="minorHAnsi" w:cstheme="minorHAnsi"/>
          <w:sz w:val="23"/>
          <w:szCs w:val="23"/>
        </w:rPr>
        <w:t>30 (1): 52-60.</w:t>
      </w:r>
    </w:p>
    <w:p w14:paraId="69237774"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Moraga, C. (2001) ‘La guera’ in M. L. Andersen and P. Hill-Collins (eds.), </w:t>
      </w:r>
      <w:r w:rsidRPr="00CE404F">
        <w:rPr>
          <w:rFonts w:asciiTheme="minorHAnsi" w:hAnsiTheme="minorHAnsi" w:cstheme="minorHAnsi"/>
          <w:i/>
          <w:sz w:val="23"/>
          <w:szCs w:val="23"/>
        </w:rPr>
        <w:t xml:space="preserve">Race, Class and Gender, </w:t>
      </w:r>
      <w:r w:rsidRPr="00CE404F">
        <w:rPr>
          <w:rFonts w:asciiTheme="minorHAnsi" w:hAnsiTheme="minorHAnsi" w:cstheme="minorHAnsi"/>
          <w:sz w:val="23"/>
          <w:szCs w:val="23"/>
        </w:rPr>
        <w:t>Belmont, CA: Wadsworth.</w:t>
      </w:r>
    </w:p>
    <w:p w14:paraId="10AA9375"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lastRenderedPageBreak/>
        <w:t>Morrison, T. (2000) ‘How can values be taught in the university?’ lecture given at the Center for Human Values, Princeton University, April 27, 2000. Available at: http://www.umich.edu/</w:t>
      </w:r>
      <w:r w:rsidRPr="00CE404F">
        <w:rPr>
          <w:rFonts w:asciiTheme="minorHAnsi" w:hAnsiTheme="minorHAnsi" w:cstheme="minorHAnsi"/>
          <w:sz w:val="23"/>
          <w:szCs w:val="23"/>
        </w:rPr>
        <w:sym w:font="Symbol" w:char="F07E"/>
      </w:r>
      <w:r w:rsidRPr="00CE404F">
        <w:rPr>
          <w:rFonts w:asciiTheme="minorHAnsi" w:hAnsiTheme="minorHAnsi" w:cstheme="minorHAnsi"/>
          <w:sz w:val="23"/>
          <w:szCs w:val="23"/>
        </w:rPr>
        <w:t>mqr/morrison.htm</w:t>
      </w:r>
    </w:p>
    <w:p w14:paraId="7AE79BB5"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Morrison, Z., M. Bourke &amp; C. Kelley (2005) </w:t>
      </w:r>
      <w:r w:rsidRPr="00CE404F">
        <w:rPr>
          <w:rFonts w:asciiTheme="minorHAnsi" w:hAnsiTheme="minorHAnsi" w:cstheme="minorHAnsi"/>
          <w:i/>
          <w:sz w:val="23"/>
          <w:szCs w:val="23"/>
        </w:rPr>
        <w:t xml:space="preserve">Stop Making It Such a Big Issue: Gender Inequality, Denial and the Experiences and Perceptions of under-graduates at a British University, </w:t>
      </w:r>
      <w:r w:rsidRPr="00CE404F">
        <w:rPr>
          <w:rFonts w:asciiTheme="minorHAnsi" w:hAnsiTheme="minorHAnsi" w:cstheme="minorHAnsi"/>
          <w:sz w:val="23"/>
          <w:szCs w:val="23"/>
        </w:rPr>
        <w:t>from: www.psi.edu:8080/about/staff/mbourke/bourkepubs/2005/morrison.pdf (accessed 15/09/12).</w:t>
      </w:r>
    </w:p>
    <w:p w14:paraId="224D7567"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Mountz, A. (2002) ‘Feminist politics, immigration, and academic identities’, </w:t>
      </w:r>
      <w:r w:rsidRPr="00CE404F">
        <w:rPr>
          <w:rFonts w:asciiTheme="minorHAnsi" w:hAnsiTheme="minorHAnsi" w:cstheme="minorHAnsi"/>
          <w:i/>
          <w:iCs/>
          <w:sz w:val="23"/>
          <w:szCs w:val="23"/>
        </w:rPr>
        <w:t xml:space="preserve">Gender, Place and Culture, </w:t>
      </w:r>
      <w:r w:rsidRPr="00CE404F">
        <w:rPr>
          <w:rFonts w:asciiTheme="minorHAnsi" w:hAnsiTheme="minorHAnsi" w:cstheme="minorHAnsi"/>
          <w:sz w:val="23"/>
          <w:szCs w:val="23"/>
        </w:rPr>
        <w:t>9 (2): 187-194.</w:t>
      </w:r>
    </w:p>
    <w:p w14:paraId="109DB3A2"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Mullings, B. (1999) ‘Insider or Outsider, Both or Neither: Some Dilemmas of Interviewing in a Cross-Cultural Setting’, </w:t>
      </w:r>
      <w:r w:rsidRPr="00CE404F">
        <w:rPr>
          <w:rFonts w:asciiTheme="minorHAnsi" w:hAnsiTheme="minorHAnsi" w:cstheme="minorHAnsi"/>
          <w:i/>
          <w:sz w:val="23"/>
          <w:szCs w:val="23"/>
        </w:rPr>
        <w:t>Geoforum</w:t>
      </w:r>
      <w:r w:rsidRPr="00CE404F">
        <w:rPr>
          <w:rFonts w:asciiTheme="minorHAnsi" w:hAnsiTheme="minorHAnsi" w:cstheme="minorHAnsi"/>
          <w:sz w:val="23"/>
          <w:szCs w:val="23"/>
        </w:rPr>
        <w:t>, 30: 337-350.</w:t>
      </w:r>
    </w:p>
    <w:p w14:paraId="0D00FEB5"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Murphy, R.D. (2002) ‘A Good Man is Hard to Find: Marriage as an Institution’, </w:t>
      </w:r>
      <w:r w:rsidRPr="00CE404F">
        <w:rPr>
          <w:rFonts w:asciiTheme="minorHAnsi" w:hAnsiTheme="minorHAnsi" w:cstheme="minorHAnsi"/>
          <w:i/>
          <w:sz w:val="23"/>
          <w:szCs w:val="23"/>
        </w:rPr>
        <w:t xml:space="preserve">Journal of Economic Behavior &amp; Organization, </w:t>
      </w:r>
      <w:r w:rsidRPr="00CE404F">
        <w:rPr>
          <w:rFonts w:asciiTheme="minorHAnsi" w:hAnsiTheme="minorHAnsi" w:cstheme="minorHAnsi"/>
          <w:sz w:val="23"/>
          <w:szCs w:val="23"/>
        </w:rPr>
        <w:t>47 (1): 27-53.</w:t>
      </w:r>
    </w:p>
    <w:p w14:paraId="7A3829B6"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Myers, G. &amp; P. Macnghter (1999) ‘Can focus groups be analysed as talk?’ in R. Barbour &amp; J. Kitzinger (eds.) </w:t>
      </w:r>
      <w:r w:rsidRPr="00CE404F">
        <w:rPr>
          <w:rFonts w:asciiTheme="minorHAnsi" w:hAnsiTheme="minorHAnsi" w:cstheme="minorHAnsi"/>
          <w:i/>
          <w:sz w:val="23"/>
          <w:szCs w:val="23"/>
        </w:rPr>
        <w:t xml:space="preserve">Developing Focus Group Research: Politics, Theory and Practice, </w:t>
      </w:r>
      <w:r w:rsidRPr="00CE404F">
        <w:rPr>
          <w:rFonts w:asciiTheme="minorHAnsi" w:hAnsiTheme="minorHAnsi" w:cstheme="minorHAnsi"/>
          <w:sz w:val="23"/>
          <w:szCs w:val="23"/>
        </w:rPr>
        <w:t>London: Sage: 173-185.</w:t>
      </w:r>
    </w:p>
    <w:p w14:paraId="57A521A7"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Nabi, R. L., E. Moyer-Guse &amp; S. Byrne (2007) ‘All joking aside : A serious investigation into the persuasive effect of funny social issue messages’ </w:t>
      </w:r>
      <w:r w:rsidRPr="00CE404F">
        <w:rPr>
          <w:rFonts w:asciiTheme="minorHAnsi" w:hAnsiTheme="minorHAnsi" w:cstheme="minorHAnsi"/>
          <w:i/>
          <w:iCs/>
          <w:sz w:val="23"/>
          <w:szCs w:val="23"/>
        </w:rPr>
        <w:t xml:space="preserve">Communication Monographs, </w:t>
      </w:r>
      <w:r w:rsidRPr="00CE404F">
        <w:rPr>
          <w:rFonts w:asciiTheme="minorHAnsi" w:hAnsiTheme="minorHAnsi" w:cstheme="minorHAnsi"/>
          <w:sz w:val="23"/>
          <w:szCs w:val="23"/>
        </w:rPr>
        <w:t>74 (1): 29-54.</w:t>
      </w:r>
    </w:p>
    <w:p w14:paraId="7508EB4A"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Nadal,  K.L., K.E. Griffin, S. Hamit, J. Leon, M. Tobio &amp; D.P. Rivera (2012) ‘Subtle and Overt Forms of Islamaphobia: Microaggressions towards Muslim Americans’, </w:t>
      </w:r>
      <w:r w:rsidRPr="00CE404F">
        <w:rPr>
          <w:rFonts w:asciiTheme="minorHAnsi" w:hAnsiTheme="minorHAnsi" w:cstheme="minorHAnsi"/>
          <w:i/>
          <w:sz w:val="23"/>
          <w:szCs w:val="23"/>
        </w:rPr>
        <w:t xml:space="preserve">Journal of Muslim Mental Health, </w:t>
      </w:r>
      <w:r w:rsidRPr="00CE404F">
        <w:rPr>
          <w:rFonts w:asciiTheme="minorHAnsi" w:hAnsiTheme="minorHAnsi" w:cstheme="minorHAnsi"/>
          <w:sz w:val="23"/>
          <w:szCs w:val="23"/>
        </w:rPr>
        <w:t>6 (2): 15-37.</w:t>
      </w:r>
    </w:p>
    <w:p w14:paraId="72377E1A"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Naik, R. (2015) ‘The struggles of being a British Asian in 2015: No, I don’t study Medicine or Engineering’, </w:t>
      </w:r>
      <w:r w:rsidRPr="00CE404F">
        <w:rPr>
          <w:rFonts w:asciiTheme="minorHAnsi" w:hAnsiTheme="minorHAnsi" w:cstheme="minorHAnsi"/>
          <w:i/>
          <w:sz w:val="23"/>
          <w:szCs w:val="23"/>
        </w:rPr>
        <w:t>The Tab:</w:t>
      </w:r>
      <w:r w:rsidRPr="00CE404F">
        <w:rPr>
          <w:rFonts w:asciiTheme="minorHAnsi" w:hAnsiTheme="minorHAnsi" w:cstheme="minorHAnsi"/>
          <w:sz w:val="23"/>
          <w:szCs w:val="23"/>
        </w:rPr>
        <w:t xml:space="preserve"> http://thetab.com/2015/11/17/the-struggles-of-being-a-british-asian-at-university-62306 (accessed 10/10/2016).</w:t>
      </w:r>
    </w:p>
    <w:p w14:paraId="55ED8DFA"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Nast, H. (1994) ‘Women in the Field: Critical Feminist Methodologies and Theoretical Perspectives’, </w:t>
      </w:r>
      <w:r w:rsidRPr="00CE404F">
        <w:rPr>
          <w:rFonts w:asciiTheme="minorHAnsi" w:hAnsiTheme="minorHAnsi" w:cstheme="minorHAnsi"/>
          <w:i/>
          <w:iCs/>
          <w:sz w:val="23"/>
          <w:szCs w:val="23"/>
        </w:rPr>
        <w:t xml:space="preserve">Professional Geographer, </w:t>
      </w:r>
      <w:r w:rsidRPr="00CE404F">
        <w:rPr>
          <w:rFonts w:asciiTheme="minorHAnsi" w:hAnsiTheme="minorHAnsi" w:cstheme="minorHAnsi"/>
          <w:sz w:val="23"/>
          <w:szCs w:val="23"/>
        </w:rPr>
        <w:t>46 (1): 54-66.</w:t>
      </w:r>
    </w:p>
    <w:p w14:paraId="156C8444"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Neal, S. (1998) </w:t>
      </w:r>
      <w:r w:rsidRPr="00CE404F">
        <w:rPr>
          <w:rFonts w:asciiTheme="minorHAnsi" w:hAnsiTheme="minorHAnsi" w:cstheme="minorHAnsi"/>
          <w:i/>
          <w:sz w:val="23"/>
          <w:szCs w:val="23"/>
        </w:rPr>
        <w:t>The Making of Equal Opportunity Policies in Universities</w:t>
      </w:r>
      <w:r w:rsidRPr="00CE404F">
        <w:rPr>
          <w:rFonts w:asciiTheme="minorHAnsi" w:hAnsiTheme="minorHAnsi" w:cstheme="minorHAnsi"/>
          <w:sz w:val="23"/>
          <w:szCs w:val="23"/>
        </w:rPr>
        <w:t>. Buckingham: SRHE/Open University Press.</w:t>
      </w:r>
    </w:p>
    <w:p w14:paraId="7F1AF360"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lastRenderedPageBreak/>
        <w:t xml:space="preserve">Nichols, J. (2015) </w:t>
      </w:r>
      <w:r w:rsidRPr="00CE404F">
        <w:rPr>
          <w:rFonts w:asciiTheme="minorHAnsi" w:hAnsiTheme="minorHAnsi" w:cstheme="minorHAnsi"/>
          <w:i/>
          <w:sz w:val="23"/>
          <w:szCs w:val="23"/>
        </w:rPr>
        <w:t xml:space="preserve">The ‘S’ Word: a short history of an American tradition … Socialism, </w:t>
      </w:r>
      <w:r w:rsidRPr="00CE404F">
        <w:rPr>
          <w:rFonts w:asciiTheme="minorHAnsi" w:hAnsiTheme="minorHAnsi" w:cstheme="minorHAnsi"/>
          <w:sz w:val="23"/>
          <w:szCs w:val="23"/>
        </w:rPr>
        <w:t>London: Verso.</w:t>
      </w:r>
    </w:p>
    <w:p w14:paraId="47F79F70"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NUS (2016) </w:t>
      </w:r>
      <w:r w:rsidRPr="00CE404F">
        <w:rPr>
          <w:rFonts w:asciiTheme="minorHAnsi" w:hAnsiTheme="minorHAnsi" w:cstheme="minorHAnsi"/>
          <w:i/>
          <w:sz w:val="23"/>
          <w:szCs w:val="23"/>
        </w:rPr>
        <w:t xml:space="preserve">Policy Adoptions CD8, </w:t>
      </w:r>
      <w:r w:rsidRPr="00CE404F">
        <w:rPr>
          <w:rFonts w:asciiTheme="minorHAnsi" w:hAnsiTheme="minorHAnsi" w:cstheme="minorHAnsi"/>
          <w:sz w:val="23"/>
          <w:szCs w:val="23"/>
        </w:rPr>
        <w:t>available online: http://www.nusconnect.org.uk/shape-our-work/resources/national-conference-cd8-policy-adoptions (accessed: 01/07.2016)</w:t>
      </w:r>
    </w:p>
    <w:p w14:paraId="01AC6561"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NUS [National Union of Students] (2011) </w:t>
      </w:r>
      <w:r w:rsidRPr="00CE404F">
        <w:rPr>
          <w:rFonts w:asciiTheme="minorHAnsi" w:hAnsiTheme="minorHAnsi" w:cstheme="minorHAnsi"/>
          <w:i/>
          <w:sz w:val="23"/>
          <w:szCs w:val="23"/>
        </w:rPr>
        <w:t xml:space="preserve">Race for Equality: A Report on the Experiences of Black students in Further and Higher Education, </w:t>
      </w:r>
      <w:r w:rsidRPr="00CE404F">
        <w:rPr>
          <w:rFonts w:asciiTheme="minorHAnsi" w:hAnsiTheme="minorHAnsi" w:cstheme="minorHAnsi"/>
          <w:sz w:val="23"/>
          <w:szCs w:val="23"/>
        </w:rPr>
        <w:t xml:space="preserve">London: National Union of Students: </w:t>
      </w:r>
      <w:hyperlink r:id="rId19" w:history="1">
        <w:r w:rsidRPr="00CE404F">
          <w:rPr>
            <w:rStyle w:val="Hyperlink"/>
            <w:rFonts w:asciiTheme="minorHAnsi" w:hAnsiTheme="minorHAnsi" w:cstheme="minorHAnsi"/>
            <w:color w:val="auto"/>
            <w:sz w:val="23"/>
            <w:szCs w:val="23"/>
            <w:u w:val="none"/>
          </w:rPr>
          <w:t>http://www.nus.org.uk/PageFiles/12350/NUS_Race_for_Equality_web.pdf</w:t>
        </w:r>
      </w:hyperlink>
    </w:p>
    <w:p w14:paraId="4DB9FDF9"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Nussbaum, M. (2010) </w:t>
      </w:r>
      <w:r w:rsidRPr="00CE404F">
        <w:rPr>
          <w:rFonts w:asciiTheme="minorHAnsi" w:hAnsiTheme="minorHAnsi" w:cstheme="minorHAnsi"/>
          <w:i/>
          <w:sz w:val="23"/>
          <w:szCs w:val="23"/>
        </w:rPr>
        <w:t xml:space="preserve">Not for Profit: Why Democracy Needs the Humanities, </w:t>
      </w:r>
      <w:r w:rsidRPr="00CE404F">
        <w:rPr>
          <w:rFonts w:asciiTheme="minorHAnsi" w:hAnsiTheme="minorHAnsi" w:cstheme="minorHAnsi"/>
          <w:sz w:val="23"/>
          <w:szCs w:val="23"/>
        </w:rPr>
        <w:t>Princeton, NJ, USA: Princeton University Press.</w:t>
      </w:r>
    </w:p>
    <w:p w14:paraId="73511B17"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O’Toole, T., M. Lister, D. Marsh, S. Jones &amp; A. McDonagh (2010) ‘Tuning out or left out? Participation and non-participation among young people’, </w:t>
      </w:r>
      <w:r w:rsidRPr="00CE404F">
        <w:rPr>
          <w:rFonts w:asciiTheme="minorHAnsi" w:hAnsiTheme="minorHAnsi" w:cstheme="minorHAnsi"/>
          <w:i/>
          <w:sz w:val="23"/>
          <w:szCs w:val="23"/>
        </w:rPr>
        <w:t xml:space="preserve">Contemporary Politics, </w:t>
      </w:r>
      <w:r w:rsidRPr="00CE404F">
        <w:rPr>
          <w:rFonts w:asciiTheme="minorHAnsi" w:hAnsiTheme="minorHAnsi" w:cstheme="minorHAnsi"/>
          <w:sz w:val="23"/>
          <w:szCs w:val="23"/>
        </w:rPr>
        <w:t>9 (1): 45-61.</w:t>
      </w:r>
    </w:p>
    <w:p w14:paraId="098925D7"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OECD [Organization for Economic Co-Operation and Development] (1977) </w:t>
      </w:r>
      <w:r w:rsidRPr="00CE404F">
        <w:rPr>
          <w:rFonts w:asciiTheme="minorHAnsi" w:hAnsiTheme="minorHAnsi" w:cstheme="minorHAnsi"/>
          <w:i/>
          <w:sz w:val="23"/>
          <w:szCs w:val="23"/>
        </w:rPr>
        <w:t>Learning Opportunities for Adults: Participation in Adult Education</w:t>
      </w:r>
      <w:r w:rsidRPr="00CE404F">
        <w:rPr>
          <w:rFonts w:asciiTheme="minorHAnsi" w:hAnsiTheme="minorHAnsi" w:cstheme="minorHAnsi"/>
          <w:sz w:val="23"/>
          <w:szCs w:val="23"/>
        </w:rPr>
        <w:t>. Paris: OECD.</w:t>
      </w:r>
    </w:p>
    <w:p w14:paraId="6D7D4C8B"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Offa [Office for Fair Access] (2015) </w:t>
      </w:r>
      <w:r w:rsidRPr="00CE404F">
        <w:rPr>
          <w:rFonts w:asciiTheme="minorHAnsi" w:hAnsiTheme="minorHAnsi" w:cstheme="minorHAnsi"/>
          <w:i/>
          <w:sz w:val="23"/>
          <w:szCs w:val="23"/>
        </w:rPr>
        <w:t xml:space="preserve">Report and Accounts 2014-2015, </w:t>
      </w:r>
      <w:r w:rsidRPr="00CE404F">
        <w:rPr>
          <w:rFonts w:asciiTheme="minorHAnsi" w:hAnsiTheme="minorHAnsi" w:cstheme="minorHAnsi"/>
          <w:sz w:val="23"/>
          <w:szCs w:val="23"/>
        </w:rPr>
        <w:t>London: TSO.</w:t>
      </w:r>
    </w:p>
    <w:p w14:paraId="7AEE6D79" w14:textId="77777777" w:rsidR="00AC5867" w:rsidRPr="00CE404F" w:rsidRDefault="00AC5867" w:rsidP="009B5DE2">
      <w:pPr>
        <w:pStyle w:val="ColorfulList-Accent11"/>
        <w:numPr>
          <w:ilvl w:val="0"/>
          <w:numId w:val="19"/>
        </w:numPr>
        <w:spacing w:before="120" w:after="120" w:line="360" w:lineRule="auto"/>
        <w:ind w:left="426"/>
        <w:contextualSpacing w:val="0"/>
        <w:jc w:val="both"/>
        <w:rPr>
          <w:rFonts w:asciiTheme="minorHAnsi" w:hAnsiTheme="minorHAnsi" w:cstheme="minorHAnsi"/>
          <w:sz w:val="23"/>
          <w:szCs w:val="23"/>
        </w:rPr>
      </w:pPr>
      <w:r w:rsidRPr="00CE404F">
        <w:rPr>
          <w:rFonts w:asciiTheme="minorHAnsi" w:hAnsiTheme="minorHAnsi" w:cstheme="minorHAnsi"/>
          <w:sz w:val="23"/>
          <w:szCs w:val="23"/>
        </w:rPr>
        <w:t xml:space="preserve">Orbe, M.[., C.R. Groscurth, T. Jeffries &amp; A.D. Prater (2008) ‘“We – The Militant Ones”: A Collective Autoethnographic Analysis of Racial Standpoints, Locating Whiteness, and Student/Teacher Interaction’, in L.M. Cooks &amp; J.S. Simpson Ieds.) </w:t>
      </w:r>
      <w:r w:rsidRPr="00CE404F">
        <w:rPr>
          <w:rFonts w:asciiTheme="minorHAnsi" w:hAnsiTheme="minorHAnsi" w:cstheme="minorHAnsi"/>
          <w:i/>
          <w:sz w:val="23"/>
          <w:szCs w:val="23"/>
        </w:rPr>
        <w:t xml:space="preserve">Whiteness, Pedagogy, Performance, </w:t>
      </w:r>
      <w:r w:rsidRPr="00CE404F">
        <w:rPr>
          <w:rFonts w:asciiTheme="minorHAnsi" w:hAnsiTheme="minorHAnsi" w:cstheme="minorHAnsi"/>
          <w:sz w:val="23"/>
          <w:szCs w:val="23"/>
        </w:rPr>
        <w:t>New York: Lexington Books: 27-48.</w:t>
      </w:r>
    </w:p>
    <w:p w14:paraId="27EABA43" w14:textId="77777777" w:rsidR="00AC5867" w:rsidRPr="00CE404F" w:rsidRDefault="00AC5867" w:rsidP="009B5DE2">
      <w:pPr>
        <w:pStyle w:val="ColorfulList-Accent11"/>
        <w:numPr>
          <w:ilvl w:val="0"/>
          <w:numId w:val="19"/>
        </w:numPr>
        <w:spacing w:before="120" w:after="120" w:line="360" w:lineRule="auto"/>
        <w:ind w:left="426"/>
        <w:contextualSpacing w:val="0"/>
        <w:jc w:val="both"/>
        <w:rPr>
          <w:rFonts w:asciiTheme="minorHAnsi" w:hAnsiTheme="minorHAnsi" w:cstheme="minorHAnsi"/>
          <w:sz w:val="23"/>
          <w:szCs w:val="23"/>
        </w:rPr>
      </w:pPr>
      <w:r w:rsidRPr="00CE404F">
        <w:rPr>
          <w:rFonts w:asciiTheme="minorHAnsi" w:hAnsiTheme="minorHAnsi" w:cstheme="minorHAnsi"/>
          <w:bCs/>
          <w:sz w:val="23"/>
          <w:szCs w:val="23"/>
        </w:rPr>
        <w:t xml:space="preserve">Pain, R., &amp; P. Francis (2003) ‘Reflections on participatory research’, </w:t>
      </w:r>
      <w:r w:rsidRPr="00CE404F">
        <w:rPr>
          <w:rFonts w:asciiTheme="minorHAnsi" w:hAnsiTheme="minorHAnsi" w:cstheme="minorHAnsi"/>
          <w:bCs/>
          <w:i/>
          <w:iCs/>
          <w:sz w:val="23"/>
          <w:szCs w:val="23"/>
        </w:rPr>
        <w:t>Area</w:t>
      </w:r>
      <w:r w:rsidRPr="00CE404F">
        <w:rPr>
          <w:rFonts w:asciiTheme="minorHAnsi" w:hAnsiTheme="minorHAnsi" w:cstheme="minorHAnsi"/>
          <w:bCs/>
          <w:sz w:val="23"/>
          <w:szCs w:val="23"/>
        </w:rPr>
        <w:t xml:space="preserve">, </w:t>
      </w:r>
      <w:r w:rsidRPr="00CE404F">
        <w:rPr>
          <w:rFonts w:asciiTheme="minorHAnsi" w:hAnsiTheme="minorHAnsi" w:cstheme="minorHAnsi"/>
          <w:bCs/>
          <w:iCs/>
          <w:sz w:val="23"/>
          <w:szCs w:val="23"/>
        </w:rPr>
        <w:t>35</w:t>
      </w:r>
      <w:r w:rsidRPr="00CE404F">
        <w:rPr>
          <w:rFonts w:asciiTheme="minorHAnsi" w:hAnsiTheme="minorHAnsi" w:cstheme="minorHAnsi"/>
          <w:bCs/>
          <w:sz w:val="23"/>
          <w:szCs w:val="23"/>
        </w:rPr>
        <w:t xml:space="preserve"> (1): 46-54.</w:t>
      </w:r>
    </w:p>
    <w:p w14:paraId="72F86731" w14:textId="77777777" w:rsidR="00AC5867" w:rsidRPr="00CE404F" w:rsidRDefault="00AC5867" w:rsidP="009B5DE2">
      <w:pPr>
        <w:pStyle w:val="ColorfulList-Accent11"/>
        <w:numPr>
          <w:ilvl w:val="0"/>
          <w:numId w:val="19"/>
        </w:numPr>
        <w:spacing w:before="120" w:after="120" w:line="360" w:lineRule="auto"/>
        <w:ind w:left="426"/>
        <w:contextualSpacing w:val="0"/>
        <w:jc w:val="both"/>
        <w:rPr>
          <w:rFonts w:asciiTheme="minorHAnsi" w:hAnsiTheme="minorHAnsi" w:cstheme="minorHAnsi"/>
          <w:sz w:val="23"/>
          <w:szCs w:val="23"/>
        </w:rPr>
      </w:pPr>
      <w:r w:rsidRPr="00CE404F">
        <w:rPr>
          <w:rFonts w:asciiTheme="minorHAnsi" w:hAnsiTheme="minorHAnsi" w:cstheme="minorHAnsi"/>
          <w:sz w:val="23"/>
          <w:szCs w:val="23"/>
        </w:rPr>
        <w:t xml:space="preserve">Pals, J.L. (2006) ‘Narrative identity processing of difficult life experiences: pathways of personality development and positive self-transformation in adulthood’, </w:t>
      </w:r>
      <w:r w:rsidRPr="00CE404F">
        <w:rPr>
          <w:rFonts w:asciiTheme="minorHAnsi" w:hAnsiTheme="minorHAnsi" w:cstheme="minorHAnsi"/>
          <w:i/>
          <w:sz w:val="23"/>
          <w:szCs w:val="23"/>
        </w:rPr>
        <w:t xml:space="preserve">Journal of Personality, </w:t>
      </w:r>
      <w:r w:rsidRPr="00CE404F">
        <w:rPr>
          <w:rFonts w:asciiTheme="minorHAnsi" w:hAnsiTheme="minorHAnsi" w:cstheme="minorHAnsi"/>
          <w:sz w:val="23"/>
          <w:szCs w:val="23"/>
        </w:rPr>
        <w:t>74 (4): 1079-1110.</w:t>
      </w:r>
    </w:p>
    <w:p w14:paraId="3E9BAE40" w14:textId="77777777" w:rsidR="00AC5867" w:rsidRPr="00CE404F" w:rsidRDefault="00AC5867" w:rsidP="009B5DE2">
      <w:pPr>
        <w:pStyle w:val="ColorfulList-Accent11"/>
        <w:numPr>
          <w:ilvl w:val="0"/>
          <w:numId w:val="19"/>
        </w:numPr>
        <w:spacing w:before="120" w:after="120" w:line="360" w:lineRule="auto"/>
        <w:ind w:left="426"/>
        <w:contextualSpacing w:val="0"/>
        <w:jc w:val="both"/>
        <w:rPr>
          <w:rFonts w:asciiTheme="minorHAnsi" w:hAnsiTheme="minorHAnsi" w:cstheme="minorHAnsi"/>
          <w:sz w:val="23"/>
          <w:szCs w:val="23"/>
        </w:rPr>
      </w:pPr>
      <w:r w:rsidRPr="00CE404F">
        <w:rPr>
          <w:rFonts w:asciiTheme="minorHAnsi" w:hAnsiTheme="minorHAnsi" w:cstheme="minorHAnsi"/>
          <w:bCs/>
          <w:sz w:val="23"/>
          <w:szCs w:val="23"/>
        </w:rPr>
        <w:t xml:space="preserve">Park, J.Z., C.B. Martinez, R. Cobb, J.J. Park &amp; E.R. Wong (2015) ‘Exceptional Outgroup Stereotypes and White Racial Inequality Attitudes toward Asian Americans’, </w:t>
      </w:r>
      <w:r w:rsidRPr="00CE404F">
        <w:rPr>
          <w:rFonts w:asciiTheme="minorHAnsi" w:hAnsiTheme="minorHAnsi" w:cstheme="minorHAnsi"/>
          <w:bCs/>
          <w:i/>
          <w:iCs/>
          <w:sz w:val="23"/>
          <w:szCs w:val="23"/>
        </w:rPr>
        <w:t>Social Psychology Quarterly</w:t>
      </w:r>
      <w:r w:rsidRPr="00CE404F">
        <w:rPr>
          <w:rFonts w:asciiTheme="minorHAnsi" w:hAnsiTheme="minorHAnsi" w:cstheme="minorHAnsi"/>
          <w:bCs/>
          <w:sz w:val="23"/>
          <w:szCs w:val="23"/>
        </w:rPr>
        <w:t>. 78(4): 399-411.</w:t>
      </w:r>
    </w:p>
    <w:p w14:paraId="75789301" w14:textId="77777777" w:rsidR="00AC5867" w:rsidRPr="00CE404F" w:rsidRDefault="00AC5867" w:rsidP="009B5DE2">
      <w:pPr>
        <w:pStyle w:val="ColorfulList-Accent11"/>
        <w:numPr>
          <w:ilvl w:val="0"/>
          <w:numId w:val="19"/>
        </w:numPr>
        <w:spacing w:before="120" w:after="120" w:line="360" w:lineRule="auto"/>
        <w:ind w:left="426"/>
        <w:contextualSpacing w:val="0"/>
        <w:jc w:val="both"/>
        <w:rPr>
          <w:rFonts w:asciiTheme="minorHAnsi" w:hAnsiTheme="minorHAnsi" w:cstheme="minorHAnsi"/>
          <w:sz w:val="23"/>
          <w:szCs w:val="23"/>
        </w:rPr>
      </w:pPr>
      <w:r w:rsidRPr="00CE404F">
        <w:rPr>
          <w:rFonts w:asciiTheme="minorHAnsi" w:hAnsiTheme="minorHAnsi" w:cstheme="minorHAnsi"/>
          <w:sz w:val="23"/>
          <w:szCs w:val="23"/>
        </w:rPr>
        <w:t xml:space="preserve">Parker Webster, J. &amp; T. John (2010) ‘Research in the Contact Zone: Preserving a Space for cross-cultural collaborations: an account of insider/outsider issues’, </w:t>
      </w:r>
      <w:r w:rsidRPr="00CE404F">
        <w:rPr>
          <w:rFonts w:asciiTheme="minorHAnsi" w:hAnsiTheme="minorHAnsi" w:cstheme="minorHAnsi"/>
          <w:i/>
          <w:sz w:val="23"/>
          <w:szCs w:val="23"/>
        </w:rPr>
        <w:t xml:space="preserve">Ethnography and  Education, </w:t>
      </w:r>
      <w:r w:rsidRPr="00CE404F">
        <w:rPr>
          <w:rFonts w:asciiTheme="minorHAnsi" w:hAnsiTheme="minorHAnsi" w:cstheme="minorHAnsi"/>
          <w:sz w:val="23"/>
          <w:szCs w:val="23"/>
        </w:rPr>
        <w:t>5 (2): 175-191.</w:t>
      </w:r>
    </w:p>
    <w:p w14:paraId="2DAC91B0" w14:textId="3C04D975" w:rsidR="00AC5867" w:rsidRPr="00CE404F" w:rsidRDefault="00AC5867" w:rsidP="009B5DE2">
      <w:pPr>
        <w:pStyle w:val="ListParagraph"/>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lastRenderedPageBreak/>
        <w:t xml:space="preserve">Parker, L., &amp; O. Villalpando (2007) ‘A </w:t>
      </w:r>
      <w:r w:rsidR="008E3A7A" w:rsidRPr="00CE404F">
        <w:rPr>
          <w:rFonts w:asciiTheme="minorHAnsi" w:hAnsiTheme="minorHAnsi" w:cstheme="minorHAnsi"/>
          <w:sz w:val="23"/>
          <w:szCs w:val="23"/>
        </w:rPr>
        <w:t>racialised</w:t>
      </w:r>
      <w:r w:rsidRPr="00CE404F">
        <w:rPr>
          <w:rFonts w:asciiTheme="minorHAnsi" w:hAnsiTheme="minorHAnsi" w:cstheme="minorHAnsi"/>
          <w:sz w:val="23"/>
          <w:szCs w:val="23"/>
        </w:rPr>
        <w:t xml:space="preserve"> perspective on education leader- ship: Critical race theory in educational administration’, </w:t>
      </w:r>
      <w:r w:rsidRPr="00CE404F">
        <w:rPr>
          <w:rFonts w:asciiTheme="minorHAnsi" w:hAnsiTheme="minorHAnsi" w:cstheme="minorHAnsi"/>
          <w:i/>
          <w:iCs/>
          <w:sz w:val="23"/>
          <w:szCs w:val="23"/>
        </w:rPr>
        <w:t xml:space="preserve">Education Administration Quarterly, </w:t>
      </w:r>
      <w:r w:rsidRPr="00CE404F">
        <w:rPr>
          <w:rFonts w:asciiTheme="minorHAnsi" w:hAnsiTheme="minorHAnsi" w:cstheme="minorHAnsi"/>
          <w:iCs/>
          <w:sz w:val="23"/>
          <w:szCs w:val="23"/>
        </w:rPr>
        <w:t>43</w:t>
      </w:r>
      <w:r w:rsidRPr="00CE404F">
        <w:rPr>
          <w:rFonts w:asciiTheme="minorHAnsi" w:hAnsiTheme="minorHAnsi" w:cstheme="minorHAnsi"/>
          <w:sz w:val="23"/>
          <w:szCs w:val="23"/>
        </w:rPr>
        <w:t xml:space="preserve"> (5): 519-524. </w:t>
      </w:r>
    </w:p>
    <w:p w14:paraId="505DDE62" w14:textId="77777777" w:rsidR="00AC5867" w:rsidRPr="00CE404F" w:rsidRDefault="00AC5867" w:rsidP="009B5DE2">
      <w:pPr>
        <w:pStyle w:val="ColorfulList-Accent11"/>
        <w:numPr>
          <w:ilvl w:val="0"/>
          <w:numId w:val="19"/>
        </w:numPr>
        <w:spacing w:before="120" w:after="120" w:line="360" w:lineRule="auto"/>
        <w:ind w:left="426"/>
        <w:contextualSpacing w:val="0"/>
        <w:jc w:val="both"/>
        <w:rPr>
          <w:rFonts w:asciiTheme="minorHAnsi" w:hAnsiTheme="minorHAnsi" w:cstheme="minorHAnsi"/>
          <w:sz w:val="23"/>
          <w:szCs w:val="23"/>
        </w:rPr>
      </w:pPr>
      <w:r w:rsidRPr="00CE404F">
        <w:rPr>
          <w:rFonts w:asciiTheme="minorHAnsi" w:hAnsiTheme="minorHAnsi" w:cstheme="minorHAnsi"/>
          <w:sz w:val="23"/>
          <w:szCs w:val="23"/>
        </w:rPr>
        <w:t xml:space="preserve">Patton, L. (2006) ‘The voice of reason: A qualitative exAlimation of Black student per- ceptions of Black culture centers’, </w:t>
      </w:r>
      <w:r w:rsidRPr="00CE404F">
        <w:rPr>
          <w:rFonts w:asciiTheme="minorHAnsi" w:hAnsiTheme="minorHAnsi" w:cstheme="minorHAnsi"/>
          <w:i/>
          <w:sz w:val="23"/>
          <w:szCs w:val="23"/>
        </w:rPr>
        <w:t>Journal of College Student Development</w:t>
      </w:r>
      <w:r w:rsidRPr="00CE404F">
        <w:rPr>
          <w:rFonts w:asciiTheme="minorHAnsi" w:hAnsiTheme="minorHAnsi" w:cstheme="minorHAnsi"/>
          <w:sz w:val="23"/>
          <w:szCs w:val="23"/>
        </w:rPr>
        <w:t>, 47(6): 628–646.</w:t>
      </w:r>
    </w:p>
    <w:p w14:paraId="3C294073" w14:textId="77777777" w:rsidR="00AC5867" w:rsidRPr="00CE404F" w:rsidRDefault="00AC5867" w:rsidP="009B5DE2">
      <w:pPr>
        <w:pStyle w:val="ColorfulList-Accent11"/>
        <w:numPr>
          <w:ilvl w:val="0"/>
          <w:numId w:val="19"/>
        </w:numPr>
        <w:spacing w:before="120" w:after="120" w:line="360" w:lineRule="auto"/>
        <w:ind w:left="426"/>
        <w:contextualSpacing w:val="0"/>
        <w:jc w:val="both"/>
        <w:rPr>
          <w:rFonts w:asciiTheme="minorHAnsi" w:hAnsiTheme="minorHAnsi" w:cstheme="minorHAnsi"/>
          <w:sz w:val="23"/>
          <w:szCs w:val="23"/>
        </w:rPr>
      </w:pPr>
      <w:r w:rsidRPr="00CE404F">
        <w:rPr>
          <w:rFonts w:asciiTheme="minorHAnsi" w:hAnsiTheme="minorHAnsi" w:cstheme="minorHAnsi"/>
          <w:bCs/>
          <w:sz w:val="23"/>
          <w:szCs w:val="23"/>
        </w:rPr>
        <w:t xml:space="preserve">Pérez Huber, L., &amp; D. Solórzano (2015) ‘Visualizing Everyday Racism: Critical Race Theory, Visual Microaggressions, and the Historical Image of Mexican Banditry’, </w:t>
      </w:r>
      <w:r w:rsidRPr="00CE404F">
        <w:rPr>
          <w:rFonts w:asciiTheme="minorHAnsi" w:hAnsiTheme="minorHAnsi" w:cstheme="minorHAnsi"/>
          <w:i/>
          <w:sz w:val="23"/>
          <w:szCs w:val="23"/>
        </w:rPr>
        <w:t>Qualitative Inquiry,</w:t>
      </w:r>
      <w:r w:rsidRPr="00CE404F">
        <w:rPr>
          <w:rFonts w:asciiTheme="minorHAnsi" w:hAnsiTheme="minorHAnsi" w:cstheme="minorHAnsi"/>
          <w:sz w:val="23"/>
          <w:szCs w:val="23"/>
        </w:rPr>
        <w:t xml:space="preserve"> 21 (1): 223-238.</w:t>
      </w:r>
    </w:p>
    <w:p w14:paraId="159A565E" w14:textId="77777777" w:rsidR="00AC5867" w:rsidRPr="00CE404F" w:rsidRDefault="00AC5867" w:rsidP="009B5DE2">
      <w:pPr>
        <w:pStyle w:val="ColorfulList-Accent11"/>
        <w:numPr>
          <w:ilvl w:val="0"/>
          <w:numId w:val="19"/>
        </w:numPr>
        <w:spacing w:before="120" w:after="120" w:line="360" w:lineRule="auto"/>
        <w:ind w:left="426"/>
        <w:contextualSpacing w:val="0"/>
        <w:jc w:val="both"/>
        <w:rPr>
          <w:rFonts w:asciiTheme="minorHAnsi" w:hAnsiTheme="minorHAnsi" w:cstheme="minorHAnsi"/>
          <w:sz w:val="23"/>
          <w:szCs w:val="23"/>
        </w:rPr>
      </w:pPr>
      <w:r w:rsidRPr="00CE404F">
        <w:rPr>
          <w:rFonts w:asciiTheme="minorHAnsi" w:hAnsiTheme="minorHAnsi" w:cstheme="minorHAnsi"/>
          <w:sz w:val="23"/>
          <w:szCs w:val="23"/>
        </w:rPr>
        <w:t>P</w:t>
      </w:r>
      <w:r w:rsidRPr="00CE404F">
        <w:rPr>
          <w:rFonts w:asciiTheme="minorHAnsi" w:hAnsiTheme="minorHAnsi" w:cstheme="minorHAnsi"/>
          <w:bCs/>
          <w:sz w:val="23"/>
          <w:szCs w:val="23"/>
        </w:rPr>
        <w:t>é</w:t>
      </w:r>
      <w:r w:rsidRPr="00CE404F">
        <w:rPr>
          <w:rFonts w:asciiTheme="minorHAnsi" w:hAnsiTheme="minorHAnsi" w:cstheme="minorHAnsi"/>
          <w:sz w:val="23"/>
          <w:szCs w:val="23"/>
        </w:rPr>
        <w:t xml:space="preserve">rez Huber, L., R.N. Johnson, &amp; R. Kohli. (2006) ‘Naming racism: A conceptual look at Internalized Racism in U.S. Schools’, </w:t>
      </w:r>
      <w:r w:rsidRPr="00CE404F">
        <w:rPr>
          <w:rFonts w:asciiTheme="minorHAnsi" w:hAnsiTheme="minorHAnsi" w:cstheme="minorHAnsi"/>
          <w:i/>
          <w:iCs/>
          <w:sz w:val="23"/>
          <w:szCs w:val="23"/>
        </w:rPr>
        <w:t>Chicano-Latino Law Review</w:t>
      </w:r>
      <w:r w:rsidRPr="00CE404F">
        <w:rPr>
          <w:rFonts w:asciiTheme="minorHAnsi" w:hAnsiTheme="minorHAnsi" w:cstheme="minorHAnsi"/>
          <w:sz w:val="23"/>
          <w:szCs w:val="23"/>
        </w:rPr>
        <w:t xml:space="preserve">, </w:t>
      </w:r>
      <w:r w:rsidRPr="00CE404F">
        <w:rPr>
          <w:rFonts w:asciiTheme="minorHAnsi" w:hAnsiTheme="minorHAnsi" w:cstheme="minorHAnsi"/>
          <w:iCs/>
          <w:sz w:val="23"/>
          <w:szCs w:val="23"/>
        </w:rPr>
        <w:t>26</w:t>
      </w:r>
      <w:r w:rsidRPr="00CE404F">
        <w:rPr>
          <w:rFonts w:asciiTheme="minorHAnsi" w:hAnsiTheme="minorHAnsi" w:cstheme="minorHAnsi"/>
          <w:sz w:val="23"/>
          <w:szCs w:val="23"/>
        </w:rPr>
        <w:t>: 183-206.</w:t>
      </w:r>
    </w:p>
    <w:p w14:paraId="5CF01EC7" w14:textId="77777777" w:rsidR="00AC5867" w:rsidRPr="00CE404F" w:rsidRDefault="00AC5867" w:rsidP="009B5DE2">
      <w:pPr>
        <w:pStyle w:val="ColorfulList-Accent11"/>
        <w:numPr>
          <w:ilvl w:val="0"/>
          <w:numId w:val="19"/>
        </w:numPr>
        <w:spacing w:before="120" w:after="120" w:line="360" w:lineRule="auto"/>
        <w:ind w:left="426"/>
        <w:contextualSpacing w:val="0"/>
        <w:jc w:val="both"/>
        <w:rPr>
          <w:rFonts w:asciiTheme="minorHAnsi" w:hAnsiTheme="minorHAnsi" w:cstheme="minorHAnsi"/>
          <w:sz w:val="23"/>
          <w:szCs w:val="23"/>
        </w:rPr>
      </w:pPr>
      <w:r w:rsidRPr="00CE404F">
        <w:rPr>
          <w:rFonts w:asciiTheme="minorHAnsi" w:hAnsiTheme="minorHAnsi" w:cstheme="minorHAnsi"/>
          <w:sz w:val="23"/>
          <w:szCs w:val="23"/>
        </w:rPr>
        <w:t xml:space="preserve">Perry, P. (2002) </w:t>
      </w:r>
      <w:r w:rsidRPr="00CE404F">
        <w:rPr>
          <w:rFonts w:asciiTheme="minorHAnsi" w:hAnsiTheme="minorHAnsi" w:cstheme="minorHAnsi"/>
          <w:i/>
          <w:sz w:val="23"/>
          <w:szCs w:val="23"/>
        </w:rPr>
        <w:t xml:space="preserve">Shades of White: White kids and racial identities in high school, </w:t>
      </w:r>
      <w:r w:rsidRPr="00CE404F">
        <w:rPr>
          <w:rFonts w:asciiTheme="minorHAnsi" w:hAnsiTheme="minorHAnsi" w:cstheme="minorHAnsi"/>
          <w:sz w:val="23"/>
          <w:szCs w:val="23"/>
        </w:rPr>
        <w:t>Durham, NC: Duke University Press.</w:t>
      </w:r>
    </w:p>
    <w:p w14:paraId="02D98ED7" w14:textId="77777777" w:rsidR="00AC5867" w:rsidRPr="00CE404F" w:rsidRDefault="00AC5867" w:rsidP="009B5DE2">
      <w:pPr>
        <w:pStyle w:val="ColorfulList-Accent11"/>
        <w:numPr>
          <w:ilvl w:val="0"/>
          <w:numId w:val="19"/>
        </w:numPr>
        <w:spacing w:before="120" w:after="120" w:line="360" w:lineRule="auto"/>
        <w:ind w:left="426"/>
        <w:contextualSpacing w:val="0"/>
        <w:jc w:val="both"/>
        <w:rPr>
          <w:rFonts w:asciiTheme="minorHAnsi" w:hAnsiTheme="minorHAnsi" w:cstheme="minorHAnsi"/>
          <w:sz w:val="23"/>
          <w:szCs w:val="23"/>
        </w:rPr>
      </w:pPr>
      <w:r w:rsidRPr="00CE404F">
        <w:rPr>
          <w:rFonts w:asciiTheme="minorHAnsi" w:hAnsiTheme="minorHAnsi" w:cstheme="minorHAnsi"/>
          <w:sz w:val="23"/>
          <w:szCs w:val="23"/>
        </w:rPr>
        <w:t xml:space="preserve">Phinney , J.S., I. Romero, M. Nava &amp; D. Huang </w:t>
      </w:r>
      <w:r w:rsidRPr="00CE404F">
        <w:rPr>
          <w:rFonts w:asciiTheme="minorHAnsi" w:hAnsiTheme="minorHAnsi" w:cstheme="minorHAnsi"/>
          <w:bCs/>
          <w:sz w:val="23"/>
          <w:szCs w:val="23"/>
        </w:rPr>
        <w:t>(2001)</w:t>
      </w:r>
      <w:r w:rsidRPr="00CE404F">
        <w:rPr>
          <w:rFonts w:asciiTheme="minorHAnsi" w:hAnsiTheme="minorHAnsi" w:cstheme="minorHAnsi"/>
          <w:sz w:val="23"/>
          <w:szCs w:val="23"/>
        </w:rPr>
        <w:t xml:space="preserve"> ‘</w:t>
      </w:r>
      <w:r w:rsidRPr="00CE404F">
        <w:rPr>
          <w:rFonts w:asciiTheme="minorHAnsi" w:hAnsiTheme="minorHAnsi" w:cstheme="minorHAnsi"/>
          <w:bCs/>
          <w:sz w:val="23"/>
          <w:szCs w:val="23"/>
        </w:rPr>
        <w:t>The Role of Language, Parents, and Peers in Ethnic Identity Among Adolescents in Immigrant Families’,</w:t>
      </w:r>
      <w:r w:rsidRPr="00CE404F">
        <w:rPr>
          <w:rFonts w:asciiTheme="minorHAnsi" w:hAnsiTheme="minorHAnsi" w:cstheme="minorHAnsi"/>
          <w:sz w:val="23"/>
          <w:szCs w:val="23"/>
        </w:rPr>
        <w:t xml:space="preserve"> </w:t>
      </w:r>
      <w:r w:rsidRPr="00CE404F">
        <w:rPr>
          <w:rFonts w:asciiTheme="minorHAnsi" w:hAnsiTheme="minorHAnsi" w:cstheme="minorHAnsi"/>
          <w:i/>
          <w:iCs/>
          <w:sz w:val="23"/>
          <w:szCs w:val="23"/>
        </w:rPr>
        <w:t xml:space="preserve">Journal of Youth and Adolescence </w:t>
      </w:r>
      <w:r w:rsidRPr="00CE404F">
        <w:rPr>
          <w:rFonts w:asciiTheme="minorHAnsi" w:hAnsiTheme="minorHAnsi" w:cstheme="minorHAnsi"/>
          <w:iCs/>
          <w:sz w:val="23"/>
          <w:szCs w:val="23"/>
        </w:rPr>
        <w:t>30(2): 135-53.</w:t>
      </w:r>
    </w:p>
    <w:p w14:paraId="6F4979B6" w14:textId="77777777" w:rsidR="00AC5867" w:rsidRPr="00CE404F" w:rsidRDefault="00AC5867" w:rsidP="009B5DE2">
      <w:pPr>
        <w:pStyle w:val="ColorfulList-Accent11"/>
        <w:numPr>
          <w:ilvl w:val="0"/>
          <w:numId w:val="19"/>
        </w:numPr>
        <w:spacing w:before="120" w:after="120" w:line="360" w:lineRule="auto"/>
        <w:ind w:left="426"/>
        <w:contextualSpacing w:val="0"/>
        <w:jc w:val="both"/>
        <w:rPr>
          <w:rFonts w:asciiTheme="minorHAnsi" w:hAnsiTheme="minorHAnsi" w:cstheme="minorHAnsi"/>
          <w:sz w:val="23"/>
          <w:szCs w:val="23"/>
        </w:rPr>
      </w:pPr>
      <w:r w:rsidRPr="00CE404F">
        <w:rPr>
          <w:rFonts w:asciiTheme="minorHAnsi" w:hAnsiTheme="minorHAnsi" w:cstheme="minorHAnsi"/>
          <w:sz w:val="23"/>
          <w:szCs w:val="23"/>
        </w:rPr>
        <w:t xml:space="preserve">Phinney, J.S. &amp; L. Alipuria (1990) ‘Ethnic identity in college students from four ethnic groups’, </w:t>
      </w:r>
      <w:r w:rsidRPr="00CE404F">
        <w:rPr>
          <w:rFonts w:asciiTheme="minorHAnsi" w:hAnsiTheme="minorHAnsi" w:cstheme="minorHAnsi"/>
          <w:i/>
          <w:sz w:val="23"/>
          <w:szCs w:val="23"/>
        </w:rPr>
        <w:t xml:space="preserve">Journal of Adolescence, </w:t>
      </w:r>
      <w:r w:rsidRPr="00CE404F">
        <w:rPr>
          <w:rFonts w:asciiTheme="minorHAnsi" w:hAnsiTheme="minorHAnsi" w:cstheme="minorHAnsi"/>
          <w:sz w:val="23"/>
          <w:szCs w:val="23"/>
        </w:rPr>
        <w:t>13: 171-184.</w:t>
      </w:r>
    </w:p>
    <w:p w14:paraId="70CF3061" w14:textId="77777777" w:rsidR="00AC5867" w:rsidRPr="00CE404F" w:rsidRDefault="00AC5867" w:rsidP="009B5DE2">
      <w:pPr>
        <w:pStyle w:val="ColorfulList-Accent11"/>
        <w:numPr>
          <w:ilvl w:val="0"/>
          <w:numId w:val="19"/>
        </w:numPr>
        <w:spacing w:before="120" w:after="120" w:line="360" w:lineRule="auto"/>
        <w:ind w:left="426"/>
        <w:contextualSpacing w:val="0"/>
        <w:jc w:val="both"/>
        <w:rPr>
          <w:rFonts w:asciiTheme="minorHAnsi" w:hAnsiTheme="minorHAnsi" w:cstheme="minorHAnsi"/>
          <w:sz w:val="23"/>
          <w:szCs w:val="23"/>
        </w:rPr>
      </w:pPr>
      <w:r w:rsidRPr="00CE404F">
        <w:rPr>
          <w:rFonts w:asciiTheme="minorHAnsi" w:hAnsiTheme="minorHAnsi" w:cstheme="minorHAnsi"/>
          <w:sz w:val="23"/>
          <w:szCs w:val="23"/>
          <w:lang w:val="en-US"/>
        </w:rPr>
        <w:t>Phipps, A. (2015) ‘</w:t>
      </w:r>
      <w:r w:rsidRPr="00CE404F">
        <w:rPr>
          <w:rFonts w:asciiTheme="minorHAnsi" w:hAnsiTheme="minorHAnsi" w:cstheme="minorHAnsi"/>
          <w:iCs/>
          <w:sz w:val="23"/>
          <w:szCs w:val="23"/>
          <w:lang w:val="en-US"/>
        </w:rPr>
        <w:t>Sexism and violence in the neoliberal university’,</w:t>
      </w:r>
      <w:r w:rsidRPr="00CE404F">
        <w:rPr>
          <w:rFonts w:asciiTheme="minorHAnsi" w:hAnsiTheme="minorHAnsi" w:cstheme="minorHAnsi"/>
          <w:sz w:val="23"/>
          <w:szCs w:val="23"/>
          <w:lang w:val="en-US"/>
        </w:rPr>
        <w:t xml:space="preserve"> paper presented at Goldsmiths College, University of London, December 2.</w:t>
      </w:r>
    </w:p>
    <w:p w14:paraId="577FF458" w14:textId="77777777" w:rsidR="00AC5867" w:rsidRPr="00CE404F" w:rsidRDefault="00AC5867" w:rsidP="009B5DE2">
      <w:pPr>
        <w:pStyle w:val="ColorfulList-Accent11"/>
        <w:numPr>
          <w:ilvl w:val="0"/>
          <w:numId w:val="19"/>
        </w:numPr>
        <w:spacing w:before="120" w:after="120" w:line="360" w:lineRule="auto"/>
        <w:ind w:left="426"/>
        <w:contextualSpacing w:val="0"/>
        <w:jc w:val="both"/>
        <w:rPr>
          <w:rFonts w:asciiTheme="minorHAnsi" w:hAnsiTheme="minorHAnsi" w:cstheme="minorHAnsi"/>
          <w:sz w:val="23"/>
          <w:szCs w:val="23"/>
        </w:rPr>
      </w:pPr>
      <w:r w:rsidRPr="00CE404F">
        <w:rPr>
          <w:rFonts w:asciiTheme="minorHAnsi" w:hAnsiTheme="minorHAnsi" w:cstheme="minorHAnsi"/>
          <w:sz w:val="23"/>
          <w:szCs w:val="23"/>
          <w:lang w:val="en-US"/>
        </w:rPr>
        <w:t xml:space="preserve">Phipps, A. &amp; I. Young (2013) </w:t>
      </w:r>
      <w:r w:rsidRPr="00CE404F">
        <w:rPr>
          <w:rFonts w:asciiTheme="minorHAnsi" w:hAnsiTheme="minorHAnsi" w:cstheme="minorHAnsi"/>
          <w:i/>
          <w:iCs/>
          <w:sz w:val="23"/>
          <w:szCs w:val="23"/>
          <w:lang w:val="en-US"/>
        </w:rPr>
        <w:t>That's what she said: women students' experiences of 'lad culture' in higher education,</w:t>
      </w:r>
      <w:r w:rsidRPr="00CE404F">
        <w:rPr>
          <w:rFonts w:asciiTheme="minorHAnsi" w:hAnsiTheme="minorHAnsi" w:cstheme="minorHAnsi"/>
          <w:sz w:val="23"/>
          <w:szCs w:val="23"/>
          <w:lang w:val="en-US"/>
        </w:rPr>
        <w:t xml:space="preserve"> London: National Union of Students.</w:t>
      </w:r>
    </w:p>
    <w:p w14:paraId="62CDBE97" w14:textId="77777777" w:rsidR="00AC5867" w:rsidRPr="00CE404F" w:rsidRDefault="00AC5867" w:rsidP="009B5DE2">
      <w:pPr>
        <w:pStyle w:val="ColorfulList-Accent11"/>
        <w:numPr>
          <w:ilvl w:val="0"/>
          <w:numId w:val="19"/>
        </w:numPr>
        <w:spacing w:before="120" w:after="120" w:line="360" w:lineRule="auto"/>
        <w:ind w:left="426"/>
        <w:contextualSpacing w:val="0"/>
        <w:jc w:val="both"/>
        <w:rPr>
          <w:rFonts w:asciiTheme="minorHAnsi" w:hAnsiTheme="minorHAnsi" w:cstheme="minorHAnsi"/>
          <w:sz w:val="23"/>
          <w:szCs w:val="23"/>
        </w:rPr>
      </w:pPr>
      <w:r w:rsidRPr="00CE404F">
        <w:rPr>
          <w:rFonts w:asciiTheme="minorHAnsi" w:hAnsiTheme="minorHAnsi" w:cstheme="minorHAnsi"/>
          <w:bCs/>
          <w:sz w:val="23"/>
          <w:szCs w:val="23"/>
        </w:rPr>
        <w:t xml:space="preserve">Picower, B. (2007) ‘The unexamined whiteness of teaching: Will the cycle be unbroken?’, </w:t>
      </w:r>
      <w:r w:rsidRPr="00CE404F">
        <w:rPr>
          <w:rFonts w:asciiTheme="minorHAnsi" w:hAnsiTheme="minorHAnsi" w:cstheme="minorHAnsi"/>
          <w:bCs/>
          <w:i/>
          <w:iCs/>
          <w:sz w:val="23"/>
          <w:szCs w:val="23"/>
        </w:rPr>
        <w:t xml:space="preserve">Dissertation Abstracts International, </w:t>
      </w:r>
      <w:r w:rsidRPr="00CE404F">
        <w:rPr>
          <w:rFonts w:asciiTheme="minorHAnsi" w:hAnsiTheme="minorHAnsi" w:cstheme="minorHAnsi"/>
          <w:bCs/>
          <w:iCs/>
          <w:sz w:val="23"/>
          <w:szCs w:val="23"/>
        </w:rPr>
        <w:t>68</w:t>
      </w:r>
      <w:r w:rsidRPr="00CE404F">
        <w:rPr>
          <w:rFonts w:asciiTheme="minorHAnsi" w:hAnsiTheme="minorHAnsi" w:cstheme="minorHAnsi"/>
          <w:bCs/>
          <w:i/>
          <w:iCs/>
          <w:sz w:val="23"/>
          <w:szCs w:val="23"/>
        </w:rPr>
        <w:t xml:space="preserve"> </w:t>
      </w:r>
      <w:r w:rsidRPr="00CE404F">
        <w:rPr>
          <w:rFonts w:asciiTheme="minorHAnsi" w:hAnsiTheme="minorHAnsi" w:cstheme="minorHAnsi"/>
          <w:bCs/>
          <w:sz w:val="23"/>
          <w:szCs w:val="23"/>
        </w:rPr>
        <w:t>(1): 197-215.</w:t>
      </w:r>
    </w:p>
    <w:p w14:paraId="0A1592E8" w14:textId="77777777" w:rsidR="00AC5867" w:rsidRPr="00CE404F" w:rsidRDefault="00AC5867" w:rsidP="009B5DE2">
      <w:pPr>
        <w:pStyle w:val="ColorfulList-Accent11"/>
        <w:numPr>
          <w:ilvl w:val="0"/>
          <w:numId w:val="19"/>
        </w:numPr>
        <w:spacing w:before="120" w:after="120" w:line="360" w:lineRule="auto"/>
        <w:ind w:left="426"/>
        <w:contextualSpacing w:val="0"/>
        <w:jc w:val="both"/>
        <w:rPr>
          <w:rFonts w:asciiTheme="minorHAnsi" w:hAnsiTheme="minorHAnsi" w:cstheme="minorHAnsi"/>
          <w:sz w:val="23"/>
          <w:szCs w:val="23"/>
        </w:rPr>
      </w:pPr>
      <w:r w:rsidRPr="00CE404F">
        <w:rPr>
          <w:rFonts w:asciiTheme="minorHAnsi" w:hAnsiTheme="minorHAnsi" w:cstheme="minorHAnsi"/>
          <w:sz w:val="23"/>
          <w:szCs w:val="23"/>
        </w:rPr>
        <w:t xml:space="preserve">Picower, B. (2009) ‘The unexamined Whiteness of teaching: how White teachers maintain and enact dominant racial ideologies’, </w:t>
      </w:r>
      <w:r w:rsidRPr="00CE404F">
        <w:rPr>
          <w:rFonts w:asciiTheme="minorHAnsi" w:hAnsiTheme="minorHAnsi" w:cstheme="minorHAnsi"/>
          <w:i/>
          <w:sz w:val="23"/>
          <w:szCs w:val="23"/>
        </w:rPr>
        <w:t xml:space="preserve">Race, Ethnicity and Education, </w:t>
      </w:r>
      <w:r w:rsidRPr="00CE404F">
        <w:rPr>
          <w:rFonts w:asciiTheme="minorHAnsi" w:hAnsiTheme="minorHAnsi" w:cstheme="minorHAnsi"/>
          <w:sz w:val="23"/>
          <w:szCs w:val="23"/>
        </w:rPr>
        <w:t>12 (2): 197-215.</w:t>
      </w:r>
    </w:p>
    <w:p w14:paraId="78B17EE8" w14:textId="77777777" w:rsidR="00AC5867" w:rsidRPr="00CE404F" w:rsidRDefault="00AC5867" w:rsidP="009B5DE2">
      <w:pPr>
        <w:pStyle w:val="ListParagraph"/>
        <w:widowControl w:val="0"/>
        <w:numPr>
          <w:ilvl w:val="0"/>
          <w:numId w:val="19"/>
        </w:numPr>
        <w:autoSpaceDE w:val="0"/>
        <w:autoSpaceDN w:val="0"/>
        <w:adjustRightInd w:val="0"/>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Pierce, C. M. (1969) ‘Is bigotry the basis of the medical problems of the ghetto?’, in J.C. Norman (ed.), </w:t>
      </w:r>
      <w:r w:rsidRPr="00CE404F">
        <w:rPr>
          <w:rFonts w:asciiTheme="minorHAnsi" w:hAnsiTheme="minorHAnsi" w:cstheme="minorHAnsi"/>
          <w:i/>
          <w:iCs/>
          <w:sz w:val="23"/>
          <w:szCs w:val="23"/>
        </w:rPr>
        <w:t>Medicine in the ghetto</w:t>
      </w:r>
      <w:r w:rsidRPr="00CE404F">
        <w:rPr>
          <w:rFonts w:asciiTheme="minorHAnsi" w:hAnsiTheme="minorHAnsi" w:cstheme="minorHAnsi"/>
          <w:sz w:val="23"/>
          <w:szCs w:val="23"/>
        </w:rPr>
        <w:t>, New York: Meredith: 301–312.</w:t>
      </w:r>
    </w:p>
    <w:p w14:paraId="4C5E8610" w14:textId="77777777" w:rsidR="00AC5867" w:rsidRPr="00CE404F" w:rsidRDefault="00AC5867" w:rsidP="009B5DE2">
      <w:pPr>
        <w:pStyle w:val="ListParagraph"/>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lastRenderedPageBreak/>
        <w:t xml:space="preserve">Pierce, C. M. (1995) ‘Stress analogs of racism and sexism: terrorism, torture, and disaster’, in C. V. Willie, P. P. Rieker, B. M. Kramer, &amp; B. S. Brown (eds.), </w:t>
      </w:r>
      <w:r w:rsidRPr="00CE404F">
        <w:rPr>
          <w:rFonts w:asciiTheme="minorHAnsi" w:hAnsiTheme="minorHAnsi" w:cstheme="minorHAnsi"/>
          <w:i/>
          <w:iCs/>
          <w:sz w:val="23"/>
          <w:szCs w:val="23"/>
        </w:rPr>
        <w:t>Mental health, racism, and sexism,</w:t>
      </w:r>
      <w:r w:rsidRPr="00CE404F">
        <w:rPr>
          <w:rFonts w:asciiTheme="minorHAnsi" w:hAnsiTheme="minorHAnsi" w:cstheme="minorHAnsi"/>
          <w:sz w:val="23"/>
          <w:szCs w:val="23"/>
        </w:rPr>
        <w:t xml:space="preserve"> Pittsburgh: University of Pittsburgh Press: 277–293.</w:t>
      </w:r>
    </w:p>
    <w:p w14:paraId="6149F059" w14:textId="77777777" w:rsidR="00AC5867" w:rsidRPr="00CE404F" w:rsidRDefault="00AC5867" w:rsidP="009B5DE2">
      <w:pPr>
        <w:pStyle w:val="ListParagraph"/>
        <w:numPr>
          <w:ilvl w:val="0"/>
          <w:numId w:val="19"/>
        </w:numPr>
        <w:spacing w:before="120" w:after="120" w:line="360" w:lineRule="auto"/>
        <w:ind w:left="426"/>
        <w:contextualSpacing w:val="0"/>
        <w:rPr>
          <w:rFonts w:asciiTheme="minorHAnsi" w:hAnsiTheme="minorHAnsi" w:cstheme="minorHAnsi"/>
          <w:bCs/>
          <w:sz w:val="23"/>
          <w:szCs w:val="23"/>
        </w:rPr>
      </w:pPr>
      <w:r w:rsidRPr="00CE404F">
        <w:rPr>
          <w:rFonts w:asciiTheme="minorHAnsi" w:hAnsiTheme="minorHAnsi" w:cstheme="minorHAnsi"/>
          <w:bCs/>
          <w:sz w:val="23"/>
          <w:szCs w:val="23"/>
        </w:rPr>
        <w:t xml:space="preserve">Pierce, C.M., J. Carew, D. Pierce-Gonzalez &amp; Dr. Wills (1978) ‘An experiment in racism: TV commercials’, in C. Pierce (ed.), </w:t>
      </w:r>
      <w:r w:rsidRPr="00CE404F">
        <w:rPr>
          <w:rFonts w:asciiTheme="minorHAnsi" w:hAnsiTheme="minorHAnsi" w:cstheme="minorHAnsi"/>
          <w:bCs/>
          <w:i/>
          <w:sz w:val="23"/>
          <w:szCs w:val="23"/>
        </w:rPr>
        <w:t>Television and Education,</w:t>
      </w:r>
      <w:r w:rsidRPr="00CE404F">
        <w:rPr>
          <w:rFonts w:asciiTheme="minorHAnsi" w:hAnsiTheme="minorHAnsi" w:cstheme="minorHAnsi"/>
          <w:bCs/>
          <w:sz w:val="23"/>
          <w:szCs w:val="23"/>
        </w:rPr>
        <w:t xml:space="preserve"> Beverly Hills, CA: Sage: 62-88.</w:t>
      </w:r>
    </w:p>
    <w:p w14:paraId="6C966CAF" w14:textId="77777777" w:rsidR="00AC5867" w:rsidRPr="00CE404F" w:rsidRDefault="00AC5867" w:rsidP="009B5DE2">
      <w:pPr>
        <w:pStyle w:val="ColorfulList-Accent11"/>
        <w:numPr>
          <w:ilvl w:val="0"/>
          <w:numId w:val="19"/>
        </w:numPr>
        <w:spacing w:before="120" w:after="120" w:line="360" w:lineRule="auto"/>
        <w:ind w:left="426"/>
        <w:contextualSpacing w:val="0"/>
        <w:jc w:val="both"/>
        <w:rPr>
          <w:rFonts w:asciiTheme="minorHAnsi" w:hAnsiTheme="minorHAnsi" w:cstheme="minorHAnsi"/>
          <w:sz w:val="23"/>
          <w:szCs w:val="23"/>
        </w:rPr>
      </w:pPr>
      <w:r w:rsidRPr="00CE404F">
        <w:rPr>
          <w:rFonts w:asciiTheme="minorHAnsi" w:hAnsiTheme="minorHAnsi" w:cstheme="minorHAnsi"/>
          <w:sz w:val="23"/>
          <w:szCs w:val="23"/>
        </w:rPr>
        <w:t xml:space="preserve">Pilkington, A. (2004) ‘Institutional Racism in the Academy? Comparing the Police and University in Midshire’, in Law, I., Phillips, D. and Turney, L. (eds) (2004) </w:t>
      </w:r>
      <w:r w:rsidRPr="00CE404F">
        <w:rPr>
          <w:rFonts w:asciiTheme="minorHAnsi" w:hAnsiTheme="minorHAnsi" w:cstheme="minorHAnsi"/>
          <w:i/>
          <w:sz w:val="23"/>
          <w:szCs w:val="23"/>
        </w:rPr>
        <w:t>Institutional racism in higher education</w:t>
      </w:r>
      <w:r w:rsidRPr="00CE404F">
        <w:rPr>
          <w:rFonts w:asciiTheme="minorHAnsi" w:hAnsiTheme="minorHAnsi" w:cstheme="minorHAnsi"/>
          <w:sz w:val="23"/>
          <w:szCs w:val="23"/>
        </w:rPr>
        <w:t>. Stoke on Trent: Trentham Books: 15-27.</w:t>
      </w:r>
    </w:p>
    <w:p w14:paraId="61D4540F" w14:textId="77777777" w:rsidR="00AC5867" w:rsidRPr="00CE404F" w:rsidRDefault="00AC5867" w:rsidP="009B5DE2">
      <w:pPr>
        <w:pStyle w:val="ListParagraph"/>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Pilkington, A. (2011), </w:t>
      </w:r>
      <w:r w:rsidRPr="00CE404F">
        <w:rPr>
          <w:rFonts w:asciiTheme="minorHAnsi" w:hAnsiTheme="minorHAnsi" w:cstheme="minorHAnsi"/>
          <w:i/>
          <w:iCs/>
          <w:sz w:val="23"/>
          <w:szCs w:val="23"/>
        </w:rPr>
        <w:t xml:space="preserve">Institutional Racism in the Academy, </w:t>
      </w:r>
      <w:r w:rsidRPr="00CE404F">
        <w:rPr>
          <w:rFonts w:asciiTheme="minorHAnsi" w:hAnsiTheme="minorHAnsi" w:cstheme="minorHAnsi"/>
          <w:sz w:val="23"/>
          <w:szCs w:val="23"/>
        </w:rPr>
        <w:t xml:space="preserve">Stoke on Trent: Trentham Books. </w:t>
      </w:r>
    </w:p>
    <w:p w14:paraId="29A99F3D" w14:textId="77777777" w:rsidR="00AC5867" w:rsidRPr="00CE404F" w:rsidRDefault="00AC5867" w:rsidP="009B5DE2">
      <w:pPr>
        <w:pStyle w:val="ColorfulList-Accent11"/>
        <w:numPr>
          <w:ilvl w:val="0"/>
          <w:numId w:val="19"/>
        </w:numPr>
        <w:spacing w:before="120" w:after="120" w:line="360" w:lineRule="auto"/>
        <w:ind w:left="426"/>
        <w:contextualSpacing w:val="0"/>
        <w:jc w:val="both"/>
        <w:rPr>
          <w:rFonts w:asciiTheme="minorHAnsi" w:hAnsiTheme="minorHAnsi" w:cstheme="minorHAnsi"/>
          <w:sz w:val="23"/>
          <w:szCs w:val="23"/>
        </w:rPr>
      </w:pPr>
      <w:r w:rsidRPr="00CE404F">
        <w:rPr>
          <w:rFonts w:asciiTheme="minorHAnsi" w:hAnsiTheme="minorHAnsi" w:cstheme="minorHAnsi"/>
          <w:sz w:val="23"/>
          <w:szCs w:val="23"/>
        </w:rPr>
        <w:t xml:space="preserve">Pilkington, A. (2013) ‘The interacting dynamics of institutional racism in higher education’, </w:t>
      </w:r>
      <w:r w:rsidRPr="00CE404F">
        <w:rPr>
          <w:rFonts w:asciiTheme="minorHAnsi" w:hAnsiTheme="minorHAnsi" w:cstheme="minorHAnsi"/>
          <w:i/>
          <w:iCs/>
          <w:sz w:val="23"/>
          <w:szCs w:val="23"/>
        </w:rPr>
        <w:t>Race, Ethnicity and Education</w:t>
      </w:r>
      <w:r w:rsidRPr="00CE404F">
        <w:rPr>
          <w:rFonts w:asciiTheme="minorHAnsi" w:hAnsiTheme="minorHAnsi" w:cstheme="minorHAnsi"/>
          <w:sz w:val="23"/>
          <w:szCs w:val="23"/>
        </w:rPr>
        <w:t>, 16 (2): 225-245.</w:t>
      </w:r>
    </w:p>
    <w:p w14:paraId="6B4EAE31" w14:textId="77777777" w:rsidR="00AC5867" w:rsidRPr="00CE404F" w:rsidRDefault="00AC5867" w:rsidP="009B5DE2">
      <w:pPr>
        <w:pStyle w:val="ListParagraph"/>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Pilkington, A. (2015) ‘The Declining Salience of Race Equality in Higher Education Policy’, in C. Alexander &amp; J. Arday (eds.)</w:t>
      </w:r>
      <w:r w:rsidRPr="00CE404F">
        <w:rPr>
          <w:rFonts w:asciiTheme="minorHAnsi" w:hAnsiTheme="minorHAnsi" w:cstheme="minorHAnsi"/>
          <w:i/>
          <w:sz w:val="23"/>
          <w:szCs w:val="23"/>
        </w:rPr>
        <w:t xml:space="preserve"> Aiming Higher: Race, Inequality and Diversity in the Academy, </w:t>
      </w:r>
      <w:r w:rsidRPr="00CE404F">
        <w:rPr>
          <w:rFonts w:asciiTheme="minorHAnsi" w:hAnsiTheme="minorHAnsi" w:cstheme="minorHAnsi"/>
          <w:sz w:val="23"/>
          <w:szCs w:val="23"/>
        </w:rPr>
        <w:t>London: Runneymede: 8-9.</w:t>
      </w:r>
    </w:p>
    <w:p w14:paraId="447D6F22" w14:textId="77777777" w:rsidR="00AC5867" w:rsidRPr="00CE404F" w:rsidRDefault="00AC5867" w:rsidP="009B5DE2">
      <w:pPr>
        <w:pStyle w:val="ColorfulList-Accent11"/>
        <w:numPr>
          <w:ilvl w:val="0"/>
          <w:numId w:val="19"/>
        </w:numPr>
        <w:spacing w:before="120" w:after="120" w:line="360" w:lineRule="auto"/>
        <w:ind w:left="426"/>
        <w:contextualSpacing w:val="0"/>
        <w:jc w:val="both"/>
        <w:rPr>
          <w:rFonts w:asciiTheme="minorHAnsi" w:hAnsiTheme="minorHAnsi" w:cstheme="minorHAnsi"/>
          <w:sz w:val="23"/>
          <w:szCs w:val="23"/>
        </w:rPr>
      </w:pPr>
      <w:r w:rsidRPr="00CE404F">
        <w:rPr>
          <w:rFonts w:asciiTheme="minorHAnsi" w:hAnsiTheme="minorHAnsi" w:cstheme="minorHAnsi"/>
          <w:sz w:val="23"/>
          <w:szCs w:val="23"/>
        </w:rPr>
        <w:t xml:space="preserve">Pillow, W. (2003) ‘Confession, catharsis or cure? Rethinking the uses of reflexivity as methodological power in qualitative research’, </w:t>
      </w:r>
      <w:r w:rsidRPr="00CE404F">
        <w:rPr>
          <w:rFonts w:asciiTheme="minorHAnsi" w:hAnsiTheme="minorHAnsi" w:cstheme="minorHAnsi"/>
          <w:i/>
          <w:iCs/>
          <w:sz w:val="23"/>
          <w:szCs w:val="23"/>
        </w:rPr>
        <w:t xml:space="preserve">International Journal of Qualitative Studies in Education, </w:t>
      </w:r>
      <w:r w:rsidRPr="00CE404F">
        <w:rPr>
          <w:rFonts w:asciiTheme="minorHAnsi" w:hAnsiTheme="minorHAnsi" w:cstheme="minorHAnsi"/>
          <w:sz w:val="23"/>
          <w:szCs w:val="23"/>
        </w:rPr>
        <w:t>16 (2): 175-196.</w:t>
      </w:r>
    </w:p>
    <w:p w14:paraId="1B1D4365" w14:textId="77777777" w:rsidR="00AC5867" w:rsidRPr="00CE404F" w:rsidRDefault="00AC5867" w:rsidP="009B5DE2">
      <w:pPr>
        <w:pStyle w:val="ColorfulList-Accent11"/>
        <w:numPr>
          <w:ilvl w:val="0"/>
          <w:numId w:val="19"/>
        </w:numPr>
        <w:spacing w:before="120" w:after="120" w:line="360" w:lineRule="auto"/>
        <w:ind w:left="426"/>
        <w:contextualSpacing w:val="0"/>
        <w:jc w:val="both"/>
        <w:rPr>
          <w:rFonts w:asciiTheme="minorHAnsi" w:hAnsiTheme="minorHAnsi" w:cstheme="minorHAnsi"/>
          <w:sz w:val="23"/>
          <w:szCs w:val="23"/>
        </w:rPr>
      </w:pPr>
      <w:r w:rsidRPr="00CE404F">
        <w:rPr>
          <w:rFonts w:asciiTheme="minorHAnsi" w:hAnsiTheme="minorHAnsi" w:cstheme="minorHAnsi"/>
          <w:sz w:val="23"/>
          <w:szCs w:val="23"/>
        </w:rPr>
        <w:t xml:space="preserve">Pittman, C. T. (2012) ‘Racial Microaggressions: The Narratives of African American Faculty at a Predominantly White University’, </w:t>
      </w:r>
      <w:r w:rsidRPr="00CE404F">
        <w:rPr>
          <w:rFonts w:asciiTheme="minorHAnsi" w:hAnsiTheme="minorHAnsi" w:cstheme="minorHAnsi"/>
          <w:i/>
          <w:iCs/>
          <w:sz w:val="23"/>
          <w:szCs w:val="23"/>
        </w:rPr>
        <w:t xml:space="preserve">The Journal of Negro Education, </w:t>
      </w:r>
      <w:r w:rsidRPr="00CE404F">
        <w:rPr>
          <w:rFonts w:asciiTheme="minorHAnsi" w:hAnsiTheme="minorHAnsi" w:cstheme="minorHAnsi"/>
          <w:sz w:val="23"/>
          <w:szCs w:val="23"/>
        </w:rPr>
        <w:t>81(1): 82-92.</w:t>
      </w:r>
    </w:p>
    <w:p w14:paraId="4CAF3D93" w14:textId="77777777" w:rsidR="00AC5867" w:rsidRPr="00CE404F" w:rsidRDefault="00AC5867" w:rsidP="009B5DE2">
      <w:pPr>
        <w:pStyle w:val="ColorfulList-Accent11"/>
        <w:numPr>
          <w:ilvl w:val="0"/>
          <w:numId w:val="19"/>
        </w:numPr>
        <w:spacing w:before="120" w:after="120" w:line="360" w:lineRule="auto"/>
        <w:ind w:left="426"/>
        <w:contextualSpacing w:val="0"/>
        <w:jc w:val="both"/>
        <w:rPr>
          <w:rFonts w:asciiTheme="minorHAnsi" w:hAnsiTheme="minorHAnsi" w:cstheme="minorHAnsi"/>
          <w:sz w:val="23"/>
          <w:szCs w:val="23"/>
        </w:rPr>
      </w:pPr>
      <w:r w:rsidRPr="00CE404F">
        <w:rPr>
          <w:rFonts w:asciiTheme="minorHAnsi" w:hAnsiTheme="minorHAnsi" w:cstheme="minorHAnsi"/>
          <w:sz w:val="23"/>
          <w:szCs w:val="23"/>
        </w:rPr>
        <w:t xml:space="preserve">Pratt-Clarke, M. (2010) </w:t>
      </w:r>
      <w:r w:rsidRPr="00CE404F">
        <w:rPr>
          <w:rFonts w:asciiTheme="minorHAnsi" w:hAnsiTheme="minorHAnsi" w:cstheme="minorHAnsi"/>
          <w:bCs/>
          <w:i/>
          <w:sz w:val="23"/>
          <w:szCs w:val="23"/>
        </w:rPr>
        <w:t xml:space="preserve">Critical Race, Feminism, and Education: A Social Justice Model, </w:t>
      </w:r>
      <w:r w:rsidRPr="00CE404F">
        <w:rPr>
          <w:rFonts w:asciiTheme="minorHAnsi" w:hAnsiTheme="minorHAnsi" w:cstheme="minorHAnsi"/>
          <w:bCs/>
          <w:sz w:val="23"/>
          <w:szCs w:val="23"/>
        </w:rPr>
        <w:t>New York: Palgrave MacMillan.</w:t>
      </w:r>
    </w:p>
    <w:p w14:paraId="79DA1FF8" w14:textId="77777777" w:rsidR="00AC5867" w:rsidRPr="00CE404F" w:rsidRDefault="00AC5867" w:rsidP="009B5DE2">
      <w:pPr>
        <w:pStyle w:val="ColorfulList-Accent11"/>
        <w:numPr>
          <w:ilvl w:val="0"/>
          <w:numId w:val="19"/>
        </w:numPr>
        <w:spacing w:before="120" w:after="120" w:line="360" w:lineRule="auto"/>
        <w:ind w:left="426"/>
        <w:contextualSpacing w:val="0"/>
        <w:jc w:val="both"/>
        <w:rPr>
          <w:rFonts w:asciiTheme="minorHAnsi" w:hAnsiTheme="minorHAnsi" w:cstheme="minorHAnsi"/>
          <w:sz w:val="23"/>
          <w:szCs w:val="23"/>
        </w:rPr>
      </w:pPr>
      <w:r w:rsidRPr="00CE404F">
        <w:rPr>
          <w:rFonts w:asciiTheme="minorHAnsi" w:hAnsiTheme="minorHAnsi" w:cstheme="minorHAnsi"/>
          <w:sz w:val="23"/>
          <w:szCs w:val="23"/>
        </w:rPr>
        <w:t xml:space="preserve">Preston, J. (2007) </w:t>
      </w:r>
      <w:r w:rsidRPr="00CE404F">
        <w:rPr>
          <w:rFonts w:asciiTheme="minorHAnsi" w:hAnsiTheme="minorHAnsi" w:cstheme="minorHAnsi"/>
          <w:i/>
          <w:sz w:val="23"/>
          <w:szCs w:val="23"/>
        </w:rPr>
        <w:t xml:space="preserve">Whiteness and Class in Education, </w:t>
      </w:r>
      <w:r w:rsidRPr="00CE404F">
        <w:rPr>
          <w:rFonts w:asciiTheme="minorHAnsi" w:hAnsiTheme="minorHAnsi" w:cstheme="minorHAnsi"/>
          <w:sz w:val="23"/>
          <w:szCs w:val="23"/>
        </w:rPr>
        <w:t>Dordrecht: Springer.</w:t>
      </w:r>
    </w:p>
    <w:p w14:paraId="69705D68" w14:textId="19ED57B3" w:rsidR="002C1B86" w:rsidRPr="00AD4249" w:rsidRDefault="002C1B86" w:rsidP="00FD5CB2">
      <w:pPr>
        <w:pStyle w:val="ColorfulList-Accent11"/>
        <w:numPr>
          <w:ilvl w:val="0"/>
          <w:numId w:val="19"/>
        </w:numPr>
        <w:spacing w:before="120" w:after="120" w:line="360" w:lineRule="auto"/>
        <w:ind w:left="426"/>
        <w:jc w:val="both"/>
        <w:rPr>
          <w:rFonts w:asciiTheme="minorHAnsi" w:hAnsiTheme="minorHAnsi" w:cstheme="minorHAnsi"/>
          <w:sz w:val="23"/>
          <w:szCs w:val="23"/>
        </w:rPr>
      </w:pPr>
      <w:r w:rsidRPr="00AD4249">
        <w:rPr>
          <w:rFonts w:asciiTheme="minorHAnsi" w:hAnsiTheme="minorHAnsi" w:cstheme="minorHAnsi"/>
          <w:sz w:val="23"/>
          <w:szCs w:val="23"/>
        </w:rPr>
        <w:t>Preston,J. (2009) White Apocalypse: Preparedness Pedagogies as Symbolic and Material Invocations of White Supremacy. In Jennifer A Sandlin, Brian D Schultz and Jake Burdick (eds.) </w:t>
      </w:r>
      <w:r w:rsidRPr="00AD4249">
        <w:rPr>
          <w:rFonts w:asciiTheme="minorHAnsi" w:hAnsiTheme="minorHAnsi" w:cstheme="minorHAnsi"/>
          <w:i/>
          <w:iCs/>
          <w:sz w:val="23"/>
          <w:szCs w:val="23"/>
        </w:rPr>
        <w:t>Handbook of Public Pedagogy</w:t>
      </w:r>
      <w:r w:rsidRPr="00AD4249">
        <w:rPr>
          <w:rFonts w:asciiTheme="minorHAnsi" w:hAnsiTheme="minorHAnsi" w:cstheme="minorHAnsi"/>
          <w:sz w:val="23"/>
          <w:szCs w:val="23"/>
        </w:rPr>
        <w:t>, London: Routledge.</w:t>
      </w:r>
    </w:p>
    <w:p w14:paraId="400958B1"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Prince, R. (2011) ‘David Willets: feminism has held back working men’, </w:t>
      </w:r>
      <w:r w:rsidRPr="00CE404F">
        <w:rPr>
          <w:rFonts w:asciiTheme="minorHAnsi" w:hAnsiTheme="minorHAnsi" w:cstheme="minorHAnsi"/>
          <w:i/>
          <w:sz w:val="23"/>
          <w:szCs w:val="23"/>
        </w:rPr>
        <w:t xml:space="preserve">The Telegraph, </w:t>
      </w:r>
      <w:r w:rsidRPr="00CE404F">
        <w:rPr>
          <w:rFonts w:asciiTheme="minorHAnsi" w:hAnsiTheme="minorHAnsi" w:cstheme="minorHAnsi"/>
          <w:sz w:val="23"/>
          <w:szCs w:val="23"/>
        </w:rPr>
        <w:t>April 1: http://www.telegraph.co.uk/education/educationnews/8420098/David-Willets-feminism-has-held-back-working-men.html (accessed 01/04/2016)</w:t>
      </w:r>
    </w:p>
    <w:p w14:paraId="419C51D9" w14:textId="77777777" w:rsidR="00AC5867" w:rsidRPr="00CE404F" w:rsidRDefault="00AC5867" w:rsidP="009B5DE2">
      <w:pPr>
        <w:pStyle w:val="ColorfulList-Accent11"/>
        <w:numPr>
          <w:ilvl w:val="0"/>
          <w:numId w:val="19"/>
        </w:numPr>
        <w:spacing w:before="120" w:after="120" w:line="360" w:lineRule="auto"/>
        <w:ind w:left="426"/>
        <w:contextualSpacing w:val="0"/>
        <w:jc w:val="both"/>
        <w:rPr>
          <w:rFonts w:asciiTheme="minorHAnsi" w:hAnsiTheme="minorHAnsi" w:cstheme="minorHAnsi"/>
          <w:sz w:val="23"/>
          <w:szCs w:val="23"/>
        </w:rPr>
      </w:pPr>
      <w:r w:rsidRPr="00CE404F">
        <w:rPr>
          <w:rFonts w:asciiTheme="minorHAnsi" w:hAnsiTheme="minorHAnsi" w:cstheme="minorHAnsi"/>
          <w:sz w:val="23"/>
          <w:szCs w:val="23"/>
        </w:rPr>
        <w:lastRenderedPageBreak/>
        <w:t xml:space="preserve">Pulzer, P.G.J.(1967) </w:t>
      </w:r>
      <w:r w:rsidRPr="00CE404F">
        <w:rPr>
          <w:rFonts w:asciiTheme="minorHAnsi" w:hAnsiTheme="minorHAnsi" w:cstheme="minorHAnsi"/>
          <w:i/>
          <w:sz w:val="23"/>
          <w:szCs w:val="23"/>
        </w:rPr>
        <w:t xml:space="preserve">Political Representation and Elections in Britain, </w:t>
      </w:r>
      <w:r w:rsidRPr="00CE404F">
        <w:rPr>
          <w:rFonts w:asciiTheme="minorHAnsi" w:hAnsiTheme="minorHAnsi" w:cstheme="minorHAnsi"/>
          <w:sz w:val="23"/>
          <w:szCs w:val="23"/>
        </w:rPr>
        <w:t xml:space="preserve">London: George Allen &amp; Unwin. </w:t>
      </w:r>
    </w:p>
    <w:p w14:paraId="24FCB99E" w14:textId="77777777" w:rsidR="00AC5867" w:rsidRPr="00CE404F" w:rsidRDefault="00AC5867" w:rsidP="009B5DE2">
      <w:pPr>
        <w:pStyle w:val="ColorfulList-Accent11"/>
        <w:numPr>
          <w:ilvl w:val="0"/>
          <w:numId w:val="19"/>
        </w:numPr>
        <w:spacing w:before="120" w:after="120" w:line="360" w:lineRule="auto"/>
        <w:ind w:left="426"/>
        <w:contextualSpacing w:val="0"/>
        <w:jc w:val="both"/>
        <w:rPr>
          <w:rFonts w:asciiTheme="minorHAnsi" w:hAnsiTheme="minorHAnsi" w:cstheme="minorHAnsi"/>
          <w:sz w:val="23"/>
          <w:szCs w:val="23"/>
        </w:rPr>
      </w:pPr>
      <w:r w:rsidRPr="00CE404F">
        <w:rPr>
          <w:rFonts w:asciiTheme="minorHAnsi" w:hAnsiTheme="minorHAnsi" w:cstheme="minorHAnsi"/>
          <w:sz w:val="23"/>
          <w:szCs w:val="23"/>
        </w:rPr>
        <w:t xml:space="preserve">Purdie-Vaughns, V., P.G. Davis, C.M. Steele, &amp; R. Dittelmann (2008) ‘Social Identity contingencies: How diversity cues signal threat or safety for African Americans in mainstream institutions’, </w:t>
      </w:r>
      <w:r w:rsidRPr="00CE404F">
        <w:rPr>
          <w:rFonts w:asciiTheme="minorHAnsi" w:hAnsiTheme="minorHAnsi" w:cstheme="minorHAnsi"/>
          <w:i/>
          <w:sz w:val="23"/>
          <w:szCs w:val="23"/>
        </w:rPr>
        <w:t xml:space="preserve">Journal of Personality and Social Psychology  </w:t>
      </w:r>
      <w:r w:rsidRPr="00CE404F">
        <w:rPr>
          <w:rFonts w:asciiTheme="minorHAnsi" w:hAnsiTheme="minorHAnsi" w:cstheme="minorHAnsi"/>
          <w:sz w:val="23"/>
          <w:szCs w:val="23"/>
        </w:rPr>
        <w:t>94: 615-630.</w:t>
      </w:r>
    </w:p>
    <w:p w14:paraId="0E699654"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Racine, L. (2011) ‘The impact of Race, Gender, and Class in Postcolonial Feminist Fieldwork: A Retrospective Critique of Methodological Dilemmas’, </w:t>
      </w:r>
      <w:r w:rsidRPr="00CE404F">
        <w:rPr>
          <w:rFonts w:asciiTheme="minorHAnsi" w:hAnsiTheme="minorHAnsi" w:cstheme="minorHAnsi"/>
          <w:i/>
          <w:sz w:val="23"/>
          <w:szCs w:val="23"/>
        </w:rPr>
        <w:t xml:space="preserve">Aporia, </w:t>
      </w:r>
      <w:r w:rsidRPr="00CE404F">
        <w:rPr>
          <w:rFonts w:asciiTheme="minorHAnsi" w:hAnsiTheme="minorHAnsi" w:cstheme="minorHAnsi"/>
          <w:sz w:val="23"/>
          <w:szCs w:val="23"/>
        </w:rPr>
        <w:t>3 (1): 15-27.</w:t>
      </w:r>
    </w:p>
    <w:p w14:paraId="03B8C346"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Rancière, J. (1996) ‘Post-Democracy, Politics and Philosophy: an interview with Jacques Rancière’, </w:t>
      </w:r>
      <w:r w:rsidRPr="00CE404F">
        <w:rPr>
          <w:rFonts w:asciiTheme="minorHAnsi" w:hAnsiTheme="minorHAnsi" w:cstheme="minorHAnsi"/>
          <w:i/>
          <w:sz w:val="23"/>
          <w:szCs w:val="23"/>
        </w:rPr>
        <w:t xml:space="preserve">Angelaki, </w:t>
      </w:r>
      <w:r w:rsidRPr="00CE404F">
        <w:rPr>
          <w:rFonts w:asciiTheme="minorHAnsi" w:hAnsiTheme="minorHAnsi" w:cstheme="minorHAnsi"/>
          <w:sz w:val="23"/>
          <w:szCs w:val="23"/>
        </w:rPr>
        <w:t>1 (3): 171-178.</w:t>
      </w:r>
    </w:p>
    <w:p w14:paraId="62281517" w14:textId="77777777" w:rsidR="00AC5867" w:rsidRPr="00CE404F" w:rsidRDefault="00AC5867" w:rsidP="009B5DE2">
      <w:pPr>
        <w:pStyle w:val="ColorfulList-Accent11"/>
        <w:numPr>
          <w:ilvl w:val="0"/>
          <w:numId w:val="19"/>
        </w:numPr>
        <w:spacing w:before="120" w:after="120" w:line="360" w:lineRule="auto"/>
        <w:ind w:left="426"/>
        <w:contextualSpacing w:val="0"/>
        <w:jc w:val="both"/>
        <w:rPr>
          <w:rFonts w:asciiTheme="minorHAnsi" w:hAnsiTheme="minorHAnsi" w:cstheme="minorHAnsi"/>
          <w:sz w:val="23"/>
          <w:szCs w:val="23"/>
        </w:rPr>
      </w:pPr>
      <w:r w:rsidRPr="00CE404F">
        <w:rPr>
          <w:rFonts w:asciiTheme="minorHAnsi" w:hAnsiTheme="minorHAnsi" w:cstheme="minorHAnsi"/>
          <w:sz w:val="23"/>
          <w:szCs w:val="23"/>
        </w:rPr>
        <w:t xml:space="preserve">Rangasamy, J. (2004) ‘Understanding Institutional Racism’, in Law, I., Phillips, D. &amp; Turney, L. (eds) </w:t>
      </w:r>
      <w:r w:rsidRPr="00CE404F">
        <w:rPr>
          <w:rFonts w:asciiTheme="minorHAnsi" w:hAnsiTheme="minorHAnsi" w:cstheme="minorHAnsi"/>
          <w:i/>
          <w:sz w:val="23"/>
          <w:szCs w:val="23"/>
        </w:rPr>
        <w:t>Institutional racism in higher education</w:t>
      </w:r>
      <w:r w:rsidRPr="00CE404F">
        <w:rPr>
          <w:rFonts w:asciiTheme="minorHAnsi" w:hAnsiTheme="minorHAnsi" w:cstheme="minorHAnsi"/>
          <w:sz w:val="23"/>
          <w:szCs w:val="23"/>
        </w:rPr>
        <w:t>. Stoke on Trent: Trentham Books: 27-35.</w:t>
      </w:r>
    </w:p>
    <w:p w14:paraId="36BE0A31" w14:textId="77777777" w:rsidR="00AC5867" w:rsidRPr="00CE404F" w:rsidRDefault="00AC5867" w:rsidP="009B5DE2">
      <w:pPr>
        <w:pStyle w:val="ColorfulList-Accent11"/>
        <w:numPr>
          <w:ilvl w:val="0"/>
          <w:numId w:val="19"/>
        </w:numPr>
        <w:spacing w:before="120" w:after="120" w:line="360" w:lineRule="auto"/>
        <w:ind w:left="426"/>
        <w:contextualSpacing w:val="0"/>
        <w:jc w:val="both"/>
        <w:rPr>
          <w:rFonts w:asciiTheme="minorHAnsi" w:hAnsiTheme="minorHAnsi" w:cstheme="minorHAnsi"/>
          <w:sz w:val="23"/>
          <w:szCs w:val="23"/>
        </w:rPr>
      </w:pPr>
      <w:r w:rsidRPr="00CE404F">
        <w:rPr>
          <w:rFonts w:asciiTheme="minorHAnsi" w:hAnsiTheme="minorHAnsi" w:cstheme="minorHAnsi"/>
          <w:sz w:val="23"/>
          <w:szCs w:val="23"/>
        </w:rPr>
        <w:t>Rasekoala, E. (1997) ‘</w:t>
      </w:r>
      <w:r w:rsidRPr="00CE404F">
        <w:rPr>
          <w:rFonts w:asciiTheme="minorHAnsi" w:hAnsiTheme="minorHAnsi" w:cstheme="minorHAnsi"/>
          <w:bCs/>
          <w:sz w:val="23"/>
          <w:szCs w:val="23"/>
        </w:rPr>
        <w:t>Ethnic Minorities and Achievement: The Fog Clears’,</w:t>
      </w:r>
      <w:r w:rsidRPr="00CE404F">
        <w:rPr>
          <w:rFonts w:asciiTheme="minorHAnsi" w:hAnsiTheme="minorHAnsi" w:cstheme="minorHAnsi"/>
          <w:b/>
          <w:bCs/>
          <w:sz w:val="23"/>
          <w:szCs w:val="23"/>
        </w:rPr>
        <w:t xml:space="preserve"> </w:t>
      </w:r>
      <w:r w:rsidRPr="00CE404F">
        <w:rPr>
          <w:rFonts w:asciiTheme="minorHAnsi" w:hAnsiTheme="minorHAnsi" w:cstheme="minorHAnsi"/>
          <w:i/>
          <w:sz w:val="23"/>
          <w:szCs w:val="23"/>
        </w:rPr>
        <w:t>Multicultural Teaching</w:t>
      </w:r>
      <w:r w:rsidRPr="00CE404F">
        <w:rPr>
          <w:rFonts w:asciiTheme="minorHAnsi" w:hAnsiTheme="minorHAnsi" w:cstheme="minorHAnsi"/>
          <w:sz w:val="23"/>
          <w:szCs w:val="23"/>
        </w:rPr>
        <w:t>, 15 (2): 23-29</w:t>
      </w:r>
    </w:p>
    <w:p w14:paraId="3399D6CA"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Redbrick (2013) ‘Association calls for new full-time Sabbatical Officers’, </w:t>
      </w:r>
      <w:r w:rsidRPr="00CE404F">
        <w:rPr>
          <w:rFonts w:asciiTheme="minorHAnsi" w:hAnsiTheme="minorHAnsi" w:cstheme="minorHAnsi"/>
          <w:i/>
          <w:sz w:val="23"/>
          <w:szCs w:val="23"/>
        </w:rPr>
        <w:t xml:space="preserve">Redbrick: University of Birmingham Student Newspaper, </w:t>
      </w:r>
      <w:r w:rsidRPr="00CE404F">
        <w:rPr>
          <w:rFonts w:asciiTheme="minorHAnsi" w:hAnsiTheme="minorHAnsi" w:cstheme="minorHAnsi"/>
          <w:sz w:val="23"/>
          <w:szCs w:val="23"/>
        </w:rPr>
        <w:t>March 15: http://www.redbrick.me/topstories/associations-call-for-new-full-time-sabbatical-officers/ (Accessed: 02/02/15)</w:t>
      </w:r>
    </w:p>
    <w:p w14:paraId="2FD1C6D2" w14:textId="77777777" w:rsidR="00AC5867" w:rsidRPr="00CE404F" w:rsidRDefault="00AC5867" w:rsidP="009B5DE2">
      <w:pPr>
        <w:pStyle w:val="ColorfulList-Accent11"/>
        <w:numPr>
          <w:ilvl w:val="0"/>
          <w:numId w:val="19"/>
        </w:numPr>
        <w:spacing w:before="120" w:after="120" w:line="360" w:lineRule="auto"/>
        <w:ind w:left="426"/>
        <w:contextualSpacing w:val="0"/>
        <w:jc w:val="both"/>
        <w:rPr>
          <w:rFonts w:asciiTheme="minorHAnsi" w:hAnsiTheme="minorHAnsi" w:cstheme="minorHAnsi"/>
          <w:sz w:val="23"/>
          <w:szCs w:val="23"/>
        </w:rPr>
      </w:pPr>
      <w:r w:rsidRPr="00CE404F">
        <w:rPr>
          <w:rFonts w:asciiTheme="minorHAnsi" w:hAnsiTheme="minorHAnsi" w:cstheme="minorHAnsi"/>
          <w:sz w:val="23"/>
          <w:szCs w:val="23"/>
        </w:rPr>
        <w:t xml:space="preserve">Redmond, P. M. (2004) </w:t>
      </w:r>
      <w:r w:rsidRPr="00CE404F">
        <w:rPr>
          <w:rFonts w:asciiTheme="minorHAnsi" w:hAnsiTheme="minorHAnsi" w:cstheme="minorHAnsi"/>
          <w:i/>
          <w:sz w:val="23"/>
          <w:szCs w:val="23"/>
        </w:rPr>
        <w:t>Outcasts on the Inside? A case study of the career aspirations and experiences of widening participation students from a Merseyside college of higher education</w:t>
      </w:r>
      <w:r w:rsidRPr="00CE404F">
        <w:rPr>
          <w:rFonts w:asciiTheme="minorHAnsi" w:hAnsiTheme="minorHAnsi" w:cstheme="minorHAnsi"/>
          <w:sz w:val="23"/>
          <w:szCs w:val="23"/>
        </w:rPr>
        <w:t>. PhD thesis.</w:t>
      </w:r>
    </w:p>
    <w:p w14:paraId="1DC52C0D" w14:textId="77777777" w:rsidR="00AC5867" w:rsidRPr="00CE404F" w:rsidRDefault="00AC5867" w:rsidP="009B5DE2">
      <w:pPr>
        <w:pStyle w:val="ColorfulList-Accent11"/>
        <w:numPr>
          <w:ilvl w:val="0"/>
          <w:numId w:val="19"/>
        </w:numPr>
        <w:spacing w:before="120" w:after="120" w:line="360" w:lineRule="auto"/>
        <w:ind w:left="426"/>
        <w:contextualSpacing w:val="0"/>
        <w:jc w:val="both"/>
        <w:rPr>
          <w:rFonts w:asciiTheme="minorHAnsi" w:hAnsiTheme="minorHAnsi" w:cstheme="minorHAnsi"/>
          <w:sz w:val="23"/>
          <w:szCs w:val="23"/>
        </w:rPr>
      </w:pPr>
      <w:r w:rsidRPr="00CE404F">
        <w:rPr>
          <w:rFonts w:asciiTheme="minorHAnsi" w:eastAsia="Arial" w:hAnsiTheme="minorHAnsi" w:cstheme="minorHAnsi"/>
          <w:sz w:val="23"/>
          <w:szCs w:val="23"/>
        </w:rPr>
        <w:t xml:space="preserve">Reid, K., P. Flowers &amp; M. Larkin (2005) ‘Exploring the lived experience’, </w:t>
      </w:r>
      <w:r w:rsidRPr="00CE404F">
        <w:rPr>
          <w:rFonts w:asciiTheme="minorHAnsi" w:eastAsia="Arial" w:hAnsiTheme="minorHAnsi" w:cstheme="minorHAnsi"/>
          <w:i/>
          <w:sz w:val="23"/>
          <w:szCs w:val="23"/>
        </w:rPr>
        <w:t>The Psychologist</w:t>
      </w:r>
      <w:r w:rsidRPr="00CE404F">
        <w:rPr>
          <w:rFonts w:asciiTheme="minorHAnsi" w:eastAsia="Arial" w:hAnsiTheme="minorHAnsi" w:cstheme="minorHAnsi"/>
          <w:sz w:val="23"/>
          <w:szCs w:val="23"/>
        </w:rPr>
        <w:t>, 18: 20–23.</w:t>
      </w:r>
    </w:p>
    <w:p w14:paraId="3037A652" w14:textId="77777777" w:rsidR="00AC5867" w:rsidRPr="00CE404F" w:rsidRDefault="00AC5867" w:rsidP="009B5DE2">
      <w:pPr>
        <w:pStyle w:val="ColorfulList-Accent11"/>
        <w:numPr>
          <w:ilvl w:val="0"/>
          <w:numId w:val="19"/>
        </w:numPr>
        <w:spacing w:before="120" w:after="120" w:line="360" w:lineRule="auto"/>
        <w:ind w:left="426"/>
        <w:contextualSpacing w:val="0"/>
        <w:jc w:val="both"/>
        <w:rPr>
          <w:rFonts w:asciiTheme="minorHAnsi" w:hAnsiTheme="minorHAnsi" w:cstheme="minorHAnsi"/>
          <w:sz w:val="23"/>
          <w:szCs w:val="23"/>
        </w:rPr>
      </w:pPr>
      <w:r w:rsidRPr="00CE404F">
        <w:rPr>
          <w:rFonts w:asciiTheme="minorHAnsi" w:hAnsiTheme="minorHAnsi" w:cstheme="minorHAnsi"/>
          <w:sz w:val="23"/>
          <w:szCs w:val="23"/>
        </w:rPr>
        <w:t xml:space="preserve">Reifman, A., &amp; C. Dunkel-Schetter (1990) ‘Stress, structural social support, and well-being in university students’, </w:t>
      </w:r>
      <w:r w:rsidRPr="00CE404F">
        <w:rPr>
          <w:rFonts w:asciiTheme="minorHAnsi" w:hAnsiTheme="minorHAnsi" w:cstheme="minorHAnsi"/>
          <w:i/>
          <w:iCs/>
          <w:sz w:val="23"/>
          <w:szCs w:val="23"/>
        </w:rPr>
        <w:t xml:space="preserve">College Health, </w:t>
      </w:r>
      <w:r w:rsidRPr="00CE404F">
        <w:rPr>
          <w:rFonts w:asciiTheme="minorHAnsi" w:hAnsiTheme="minorHAnsi" w:cstheme="minorHAnsi"/>
          <w:iCs/>
          <w:sz w:val="23"/>
          <w:szCs w:val="23"/>
        </w:rPr>
        <w:t>38 (6)</w:t>
      </w:r>
      <w:r w:rsidRPr="00CE404F">
        <w:rPr>
          <w:rFonts w:asciiTheme="minorHAnsi" w:hAnsiTheme="minorHAnsi" w:cstheme="minorHAnsi"/>
          <w:i/>
          <w:iCs/>
          <w:sz w:val="23"/>
          <w:szCs w:val="23"/>
        </w:rPr>
        <w:t xml:space="preserve">: </w:t>
      </w:r>
      <w:r w:rsidRPr="00CE404F">
        <w:rPr>
          <w:rFonts w:asciiTheme="minorHAnsi" w:hAnsiTheme="minorHAnsi" w:cstheme="minorHAnsi"/>
          <w:sz w:val="23"/>
          <w:szCs w:val="23"/>
        </w:rPr>
        <w:t xml:space="preserve">271- 277. </w:t>
      </w:r>
    </w:p>
    <w:p w14:paraId="61F46916" w14:textId="77777777" w:rsidR="00AC5867" w:rsidRPr="00CE404F" w:rsidRDefault="00AC5867" w:rsidP="009B5DE2">
      <w:pPr>
        <w:pStyle w:val="ColorfulList-Accent11"/>
        <w:numPr>
          <w:ilvl w:val="0"/>
          <w:numId w:val="19"/>
        </w:numPr>
        <w:spacing w:before="120" w:after="120" w:line="360" w:lineRule="auto"/>
        <w:ind w:left="426"/>
        <w:contextualSpacing w:val="0"/>
        <w:jc w:val="both"/>
        <w:rPr>
          <w:rFonts w:asciiTheme="minorHAnsi" w:hAnsiTheme="minorHAnsi" w:cstheme="minorHAnsi"/>
          <w:sz w:val="23"/>
          <w:szCs w:val="23"/>
        </w:rPr>
      </w:pPr>
      <w:r w:rsidRPr="00CE404F">
        <w:rPr>
          <w:rFonts w:asciiTheme="minorHAnsi" w:hAnsiTheme="minorHAnsi" w:cstheme="minorHAnsi"/>
          <w:sz w:val="23"/>
          <w:szCs w:val="23"/>
        </w:rPr>
        <w:t xml:space="preserve">Richardson, J. T. E. (2010) ‘Widening Participation without widening attainment: the case of ethnic minority students’, </w:t>
      </w:r>
      <w:r w:rsidRPr="00CE404F">
        <w:rPr>
          <w:rFonts w:asciiTheme="minorHAnsi" w:hAnsiTheme="minorHAnsi" w:cstheme="minorHAnsi"/>
          <w:i/>
          <w:sz w:val="23"/>
          <w:szCs w:val="23"/>
        </w:rPr>
        <w:t xml:space="preserve">Psychology Teaching Review, </w:t>
      </w:r>
      <w:r w:rsidRPr="00CE404F">
        <w:rPr>
          <w:rFonts w:asciiTheme="minorHAnsi" w:hAnsiTheme="minorHAnsi" w:cstheme="minorHAnsi"/>
          <w:sz w:val="23"/>
          <w:szCs w:val="23"/>
        </w:rPr>
        <w:t xml:space="preserve">16 (1): 37-45. </w:t>
      </w:r>
    </w:p>
    <w:p w14:paraId="78704DE6" w14:textId="77777777" w:rsidR="00AC5867" w:rsidRPr="00CE404F" w:rsidRDefault="00AC5867" w:rsidP="009B5DE2">
      <w:pPr>
        <w:pStyle w:val="ColorfulList-Accent11"/>
        <w:numPr>
          <w:ilvl w:val="0"/>
          <w:numId w:val="19"/>
        </w:numPr>
        <w:spacing w:before="120" w:after="120" w:line="360" w:lineRule="auto"/>
        <w:ind w:left="426"/>
        <w:contextualSpacing w:val="0"/>
        <w:jc w:val="both"/>
        <w:rPr>
          <w:rFonts w:asciiTheme="minorHAnsi" w:hAnsiTheme="minorHAnsi" w:cstheme="minorHAnsi"/>
          <w:sz w:val="23"/>
          <w:szCs w:val="23"/>
        </w:rPr>
      </w:pPr>
      <w:r w:rsidRPr="00CE404F">
        <w:rPr>
          <w:rFonts w:asciiTheme="minorHAnsi" w:hAnsiTheme="minorHAnsi" w:cstheme="minorHAnsi"/>
          <w:sz w:val="23"/>
          <w:szCs w:val="23"/>
        </w:rPr>
        <w:t>Robbins, D. (1993)</w:t>
      </w:r>
      <w:r w:rsidRPr="00CE404F">
        <w:rPr>
          <w:rFonts w:asciiTheme="minorHAnsi" w:hAnsiTheme="minorHAnsi" w:cstheme="minorHAnsi"/>
          <w:i/>
          <w:sz w:val="23"/>
          <w:szCs w:val="23"/>
        </w:rPr>
        <w:t xml:space="preserve"> </w:t>
      </w:r>
      <w:r w:rsidRPr="00CE404F">
        <w:rPr>
          <w:rFonts w:asciiTheme="minorHAnsi" w:hAnsiTheme="minorHAnsi" w:cstheme="minorHAnsi"/>
          <w:sz w:val="23"/>
          <w:szCs w:val="23"/>
        </w:rPr>
        <w:t xml:space="preserve">‘The Practical Importance of Bourdieu’s Analyses of Higher Education’, </w:t>
      </w:r>
      <w:r w:rsidRPr="00CE404F">
        <w:rPr>
          <w:rFonts w:asciiTheme="minorHAnsi" w:hAnsiTheme="minorHAnsi" w:cstheme="minorHAnsi"/>
          <w:i/>
          <w:sz w:val="23"/>
          <w:szCs w:val="23"/>
        </w:rPr>
        <w:t xml:space="preserve">Studies in Higher Education, </w:t>
      </w:r>
      <w:r w:rsidRPr="00CE404F">
        <w:rPr>
          <w:rFonts w:asciiTheme="minorHAnsi" w:hAnsiTheme="minorHAnsi" w:cstheme="minorHAnsi"/>
          <w:sz w:val="23"/>
          <w:szCs w:val="23"/>
        </w:rPr>
        <w:t>18 (2): 151-163.</w:t>
      </w:r>
    </w:p>
    <w:p w14:paraId="076979C1" w14:textId="77777777" w:rsidR="00AC5867" w:rsidRPr="00CE404F" w:rsidRDefault="00AC5867" w:rsidP="009B5DE2">
      <w:pPr>
        <w:pStyle w:val="ColorfulList-Accent11"/>
        <w:numPr>
          <w:ilvl w:val="0"/>
          <w:numId w:val="19"/>
        </w:numPr>
        <w:spacing w:before="120" w:after="120" w:line="360" w:lineRule="auto"/>
        <w:ind w:left="426"/>
        <w:contextualSpacing w:val="0"/>
        <w:jc w:val="both"/>
        <w:rPr>
          <w:rFonts w:asciiTheme="minorHAnsi" w:hAnsiTheme="minorHAnsi" w:cstheme="minorHAnsi"/>
          <w:sz w:val="23"/>
          <w:szCs w:val="23"/>
        </w:rPr>
      </w:pPr>
      <w:r w:rsidRPr="00CE404F">
        <w:rPr>
          <w:rFonts w:asciiTheme="minorHAnsi" w:hAnsiTheme="minorHAnsi" w:cstheme="minorHAnsi"/>
          <w:sz w:val="23"/>
          <w:szCs w:val="23"/>
        </w:rPr>
        <w:lastRenderedPageBreak/>
        <w:t xml:space="preserve">Robinson-Moore, C. L. (2008). ‘Beauty standards reflect eurocentric paradigms-So what? Skin color, identity, and Black female beauty.’ </w:t>
      </w:r>
      <w:r w:rsidRPr="00CE404F">
        <w:rPr>
          <w:rFonts w:asciiTheme="minorHAnsi" w:hAnsiTheme="minorHAnsi" w:cstheme="minorHAnsi"/>
          <w:i/>
          <w:sz w:val="23"/>
          <w:szCs w:val="23"/>
        </w:rPr>
        <w:t>Journal Of Race &amp; Policy</w:t>
      </w:r>
      <w:r w:rsidRPr="00CE404F">
        <w:rPr>
          <w:rFonts w:asciiTheme="minorHAnsi" w:hAnsiTheme="minorHAnsi" w:cstheme="minorHAnsi"/>
          <w:sz w:val="23"/>
          <w:szCs w:val="23"/>
        </w:rPr>
        <w:t>, 4 (1): 66-85.</w:t>
      </w:r>
    </w:p>
    <w:p w14:paraId="747084B4" w14:textId="77777777" w:rsidR="00AC5867" w:rsidRPr="00CE404F" w:rsidRDefault="00AC5867" w:rsidP="009B5DE2">
      <w:pPr>
        <w:pStyle w:val="ColorfulList-Accent11"/>
        <w:numPr>
          <w:ilvl w:val="0"/>
          <w:numId w:val="19"/>
        </w:numPr>
        <w:spacing w:before="120" w:after="120" w:line="360" w:lineRule="auto"/>
        <w:ind w:left="426"/>
        <w:contextualSpacing w:val="0"/>
        <w:jc w:val="both"/>
        <w:rPr>
          <w:rFonts w:asciiTheme="minorHAnsi" w:hAnsiTheme="minorHAnsi" w:cstheme="minorHAnsi"/>
          <w:sz w:val="23"/>
          <w:szCs w:val="23"/>
        </w:rPr>
      </w:pPr>
      <w:r w:rsidRPr="00CE404F">
        <w:rPr>
          <w:rFonts w:asciiTheme="minorHAnsi" w:hAnsiTheme="minorHAnsi" w:cstheme="minorHAnsi"/>
          <w:sz w:val="23"/>
          <w:szCs w:val="23"/>
        </w:rPr>
        <w:t xml:space="preserve">Robson C. (1995) </w:t>
      </w:r>
      <w:r w:rsidRPr="00CE404F">
        <w:rPr>
          <w:rFonts w:asciiTheme="minorHAnsi" w:hAnsiTheme="minorHAnsi" w:cstheme="minorHAnsi"/>
          <w:i/>
          <w:iCs/>
          <w:sz w:val="23"/>
          <w:szCs w:val="23"/>
        </w:rPr>
        <w:t>Real World Research</w:t>
      </w:r>
      <w:r w:rsidRPr="00CE404F">
        <w:rPr>
          <w:rFonts w:asciiTheme="minorHAnsi" w:hAnsiTheme="minorHAnsi" w:cstheme="minorHAnsi"/>
          <w:sz w:val="23"/>
          <w:szCs w:val="23"/>
        </w:rPr>
        <w:t>,  Oxford: Blackwell.</w:t>
      </w:r>
    </w:p>
    <w:p w14:paraId="1B9FD1F2" w14:textId="77777777" w:rsidR="00AC5867" w:rsidRPr="00CE404F" w:rsidRDefault="00AC5867" w:rsidP="009B5DE2">
      <w:pPr>
        <w:pStyle w:val="ColorfulList-Accent11"/>
        <w:numPr>
          <w:ilvl w:val="0"/>
          <w:numId w:val="19"/>
        </w:numPr>
        <w:spacing w:before="120" w:after="120" w:line="360" w:lineRule="auto"/>
        <w:ind w:left="426"/>
        <w:contextualSpacing w:val="0"/>
        <w:jc w:val="both"/>
        <w:rPr>
          <w:rFonts w:asciiTheme="minorHAnsi" w:hAnsiTheme="minorHAnsi" w:cstheme="minorHAnsi"/>
          <w:sz w:val="23"/>
          <w:szCs w:val="23"/>
        </w:rPr>
      </w:pPr>
      <w:r w:rsidRPr="00CE404F">
        <w:rPr>
          <w:rFonts w:asciiTheme="minorHAnsi" w:hAnsiTheme="minorHAnsi" w:cstheme="minorHAnsi"/>
          <w:sz w:val="23"/>
          <w:szCs w:val="23"/>
        </w:rPr>
        <w:t xml:space="preserve">Roithmayr, D. (1999) ‘Introduction to critical race theory in educational research and praxis’ in L. Parker, D. Deyhle &amp; S. Villenas (eds.), </w:t>
      </w:r>
      <w:r w:rsidRPr="00CE404F">
        <w:rPr>
          <w:rFonts w:asciiTheme="minorHAnsi" w:hAnsiTheme="minorHAnsi" w:cstheme="minorHAnsi"/>
          <w:i/>
          <w:sz w:val="23"/>
          <w:szCs w:val="23"/>
        </w:rPr>
        <w:t xml:space="preserve">Race is… Race isn’t: Critical Race Theory and Qualitative Studies in Education, </w:t>
      </w:r>
      <w:r w:rsidRPr="00CE404F">
        <w:rPr>
          <w:rFonts w:asciiTheme="minorHAnsi" w:hAnsiTheme="minorHAnsi" w:cstheme="minorHAnsi"/>
          <w:sz w:val="23"/>
          <w:szCs w:val="23"/>
        </w:rPr>
        <w:t>Boulder, Colo.: Westview Press: 1-6.</w:t>
      </w:r>
    </w:p>
    <w:p w14:paraId="5D4601C3" w14:textId="77777777" w:rsidR="00AC5867" w:rsidRPr="00CE404F" w:rsidRDefault="00AC5867" w:rsidP="009B5DE2">
      <w:pPr>
        <w:pStyle w:val="ColorfulList-Accent11"/>
        <w:numPr>
          <w:ilvl w:val="0"/>
          <w:numId w:val="19"/>
        </w:numPr>
        <w:spacing w:before="120" w:after="120" w:line="360" w:lineRule="auto"/>
        <w:ind w:left="426"/>
        <w:contextualSpacing w:val="0"/>
        <w:jc w:val="both"/>
        <w:rPr>
          <w:rFonts w:asciiTheme="minorHAnsi" w:hAnsiTheme="minorHAnsi" w:cstheme="minorHAnsi"/>
          <w:sz w:val="23"/>
          <w:szCs w:val="23"/>
        </w:rPr>
      </w:pPr>
      <w:r w:rsidRPr="00CE404F">
        <w:rPr>
          <w:rFonts w:asciiTheme="minorHAnsi" w:hAnsiTheme="minorHAnsi" w:cstheme="minorHAnsi"/>
          <w:sz w:val="23"/>
          <w:szCs w:val="23"/>
        </w:rPr>
        <w:t xml:space="preserve">Rollock N. and Gillborn D. (2011) </w:t>
      </w:r>
      <w:r w:rsidRPr="00CE404F">
        <w:rPr>
          <w:rFonts w:asciiTheme="minorHAnsi" w:hAnsiTheme="minorHAnsi" w:cstheme="minorHAnsi"/>
          <w:i/>
          <w:sz w:val="23"/>
          <w:szCs w:val="23"/>
        </w:rPr>
        <w:t xml:space="preserve">Critical Race Theory (CRT), </w:t>
      </w:r>
      <w:r w:rsidRPr="00CE404F">
        <w:rPr>
          <w:rFonts w:asciiTheme="minorHAnsi" w:hAnsiTheme="minorHAnsi" w:cstheme="minorHAnsi"/>
          <w:sz w:val="23"/>
          <w:szCs w:val="23"/>
        </w:rPr>
        <w:t>British Educational Research Association online resource.</w:t>
      </w:r>
    </w:p>
    <w:p w14:paraId="61BE6F4D" w14:textId="77777777" w:rsidR="00AC5867" w:rsidRPr="00CE404F" w:rsidRDefault="00AC5867" w:rsidP="009B5DE2">
      <w:pPr>
        <w:pStyle w:val="ColorfulList-Accent11"/>
        <w:numPr>
          <w:ilvl w:val="0"/>
          <w:numId w:val="19"/>
        </w:numPr>
        <w:spacing w:before="120" w:after="120" w:line="360" w:lineRule="auto"/>
        <w:ind w:left="426"/>
        <w:contextualSpacing w:val="0"/>
        <w:jc w:val="both"/>
        <w:rPr>
          <w:rFonts w:asciiTheme="minorHAnsi" w:hAnsiTheme="minorHAnsi" w:cstheme="minorHAnsi"/>
          <w:sz w:val="23"/>
          <w:szCs w:val="23"/>
        </w:rPr>
      </w:pPr>
      <w:r w:rsidRPr="00CE404F">
        <w:rPr>
          <w:rFonts w:asciiTheme="minorHAnsi" w:hAnsiTheme="minorHAnsi" w:cstheme="minorHAnsi"/>
          <w:sz w:val="23"/>
          <w:szCs w:val="23"/>
        </w:rPr>
        <w:t xml:space="preserve">Rollock, N. (2007) ‘Legitimizing Black Academic Failure: deconstructing staff discourse on academic success, appearance and behaviour’, </w:t>
      </w:r>
      <w:r w:rsidRPr="00CE404F">
        <w:rPr>
          <w:rFonts w:asciiTheme="minorHAnsi" w:hAnsiTheme="minorHAnsi" w:cstheme="minorHAnsi"/>
          <w:i/>
          <w:sz w:val="23"/>
          <w:szCs w:val="23"/>
        </w:rPr>
        <w:t xml:space="preserve">International Studies in Sociology of Education, </w:t>
      </w:r>
      <w:r w:rsidRPr="00CE404F">
        <w:rPr>
          <w:rFonts w:asciiTheme="minorHAnsi" w:hAnsiTheme="minorHAnsi" w:cstheme="minorHAnsi"/>
          <w:sz w:val="23"/>
          <w:szCs w:val="23"/>
        </w:rPr>
        <w:t>17 (3): 275-287.</w:t>
      </w:r>
    </w:p>
    <w:p w14:paraId="61C0D887" w14:textId="77777777" w:rsidR="00AC5867" w:rsidRPr="00CE404F" w:rsidRDefault="00AC5867" w:rsidP="009B5DE2">
      <w:pPr>
        <w:pStyle w:val="ColorfulList-Accent11"/>
        <w:numPr>
          <w:ilvl w:val="0"/>
          <w:numId w:val="19"/>
        </w:numPr>
        <w:spacing w:before="120" w:after="120" w:line="360" w:lineRule="auto"/>
        <w:ind w:left="426"/>
        <w:contextualSpacing w:val="0"/>
        <w:jc w:val="both"/>
        <w:rPr>
          <w:rFonts w:asciiTheme="minorHAnsi" w:hAnsiTheme="minorHAnsi" w:cstheme="minorHAnsi"/>
          <w:sz w:val="23"/>
          <w:szCs w:val="23"/>
        </w:rPr>
      </w:pPr>
      <w:r w:rsidRPr="00CE404F">
        <w:rPr>
          <w:rFonts w:asciiTheme="minorHAnsi" w:hAnsiTheme="minorHAnsi" w:cstheme="minorHAnsi"/>
          <w:sz w:val="23"/>
          <w:szCs w:val="23"/>
        </w:rPr>
        <w:t xml:space="preserve">Rollock, N. (2012) ‘Unspoken Rules of Engagement: navigating racial microaggressions in the academic terrain’, </w:t>
      </w:r>
      <w:r w:rsidRPr="00CE404F">
        <w:rPr>
          <w:rFonts w:asciiTheme="minorHAnsi" w:hAnsiTheme="minorHAnsi" w:cstheme="minorHAnsi"/>
          <w:i/>
          <w:sz w:val="23"/>
          <w:szCs w:val="23"/>
        </w:rPr>
        <w:t xml:space="preserve">International Journal of Qualitative Studies in Education, </w:t>
      </w:r>
      <w:r w:rsidRPr="00CE404F">
        <w:rPr>
          <w:rFonts w:asciiTheme="minorHAnsi" w:hAnsiTheme="minorHAnsi" w:cstheme="minorHAnsi"/>
          <w:sz w:val="23"/>
          <w:szCs w:val="23"/>
        </w:rPr>
        <w:t>25 (4): 517-532.</w:t>
      </w:r>
    </w:p>
    <w:p w14:paraId="3E3FA10A" w14:textId="77777777" w:rsidR="00AC5867" w:rsidRPr="00CE404F" w:rsidRDefault="00AC5867" w:rsidP="009B5DE2">
      <w:pPr>
        <w:pStyle w:val="ColorfulList-Accent11"/>
        <w:numPr>
          <w:ilvl w:val="0"/>
          <w:numId w:val="19"/>
        </w:numPr>
        <w:spacing w:before="120" w:after="120" w:line="360" w:lineRule="auto"/>
        <w:ind w:left="426"/>
        <w:contextualSpacing w:val="0"/>
        <w:jc w:val="both"/>
        <w:rPr>
          <w:rFonts w:asciiTheme="minorHAnsi" w:hAnsiTheme="minorHAnsi" w:cstheme="minorHAnsi"/>
          <w:sz w:val="23"/>
          <w:szCs w:val="23"/>
        </w:rPr>
      </w:pPr>
      <w:r w:rsidRPr="00CE404F">
        <w:rPr>
          <w:rFonts w:asciiTheme="minorHAnsi" w:hAnsiTheme="minorHAnsi" w:cstheme="minorHAnsi"/>
          <w:sz w:val="23"/>
          <w:szCs w:val="23"/>
        </w:rPr>
        <w:t xml:space="preserve">Rollock, N. (2013) ‘A political investment: revisiting race and racism in the research process’, </w:t>
      </w:r>
      <w:r w:rsidRPr="00CE404F">
        <w:rPr>
          <w:rFonts w:asciiTheme="minorHAnsi" w:hAnsiTheme="minorHAnsi" w:cstheme="minorHAnsi"/>
          <w:i/>
          <w:sz w:val="23"/>
          <w:szCs w:val="23"/>
        </w:rPr>
        <w:t>Discourse: Studies in the Cultural Politics of Education</w:t>
      </w:r>
      <w:r w:rsidRPr="00CE404F">
        <w:rPr>
          <w:rFonts w:asciiTheme="minorHAnsi" w:hAnsiTheme="minorHAnsi" w:cstheme="minorHAnsi"/>
          <w:sz w:val="23"/>
          <w:szCs w:val="23"/>
        </w:rPr>
        <w:t>, 34 (4): 492-509.</w:t>
      </w:r>
    </w:p>
    <w:p w14:paraId="2A11C8FD" w14:textId="77777777" w:rsidR="00AC5867" w:rsidRPr="00CE404F" w:rsidRDefault="00AC5867" w:rsidP="009B5DE2">
      <w:pPr>
        <w:pStyle w:val="ColorfulList-Accent11"/>
        <w:numPr>
          <w:ilvl w:val="0"/>
          <w:numId w:val="19"/>
        </w:numPr>
        <w:spacing w:before="120" w:after="120" w:line="360" w:lineRule="auto"/>
        <w:ind w:left="426"/>
        <w:contextualSpacing w:val="0"/>
        <w:jc w:val="both"/>
        <w:rPr>
          <w:rFonts w:asciiTheme="minorHAnsi" w:hAnsiTheme="minorHAnsi" w:cstheme="minorHAnsi"/>
          <w:sz w:val="23"/>
          <w:szCs w:val="23"/>
        </w:rPr>
      </w:pPr>
      <w:r w:rsidRPr="00CE404F">
        <w:rPr>
          <w:rFonts w:asciiTheme="minorHAnsi" w:hAnsiTheme="minorHAnsi" w:cstheme="minorHAnsi"/>
          <w:sz w:val="23"/>
          <w:szCs w:val="23"/>
        </w:rPr>
        <w:t xml:space="preserve">Rollock, N. (2014) ‘The ‘racism talk’: how black middle-class parents are warning their children’ </w:t>
      </w:r>
      <w:r w:rsidRPr="00CE404F">
        <w:rPr>
          <w:rFonts w:asciiTheme="minorHAnsi" w:hAnsiTheme="minorHAnsi" w:cstheme="minorHAnsi"/>
          <w:i/>
          <w:sz w:val="23"/>
          <w:szCs w:val="23"/>
        </w:rPr>
        <w:t xml:space="preserve">The Conversation, </w:t>
      </w:r>
      <w:r w:rsidRPr="00CE404F">
        <w:rPr>
          <w:rFonts w:asciiTheme="minorHAnsi" w:hAnsiTheme="minorHAnsi" w:cstheme="minorHAnsi"/>
          <w:sz w:val="23"/>
          <w:szCs w:val="23"/>
        </w:rPr>
        <w:t>October 27: https://theconversation.com/the-racism-talk-how-black-middle-class-parents-are-warning-their-children-33221</w:t>
      </w:r>
    </w:p>
    <w:p w14:paraId="075848E9" w14:textId="386D2758"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Rollock, N. (2015) ‘Why is it so hard to talk about race in UK universities?’ </w:t>
      </w:r>
      <w:r w:rsidRPr="00CE404F">
        <w:rPr>
          <w:rFonts w:asciiTheme="minorHAnsi" w:hAnsiTheme="minorHAnsi" w:cstheme="minorHAnsi"/>
          <w:i/>
          <w:sz w:val="23"/>
          <w:szCs w:val="23"/>
        </w:rPr>
        <w:t xml:space="preserve">The Conversation, </w:t>
      </w:r>
      <w:r w:rsidRPr="00CE404F">
        <w:rPr>
          <w:rFonts w:asciiTheme="minorHAnsi" w:hAnsiTheme="minorHAnsi" w:cstheme="minorHAnsi"/>
          <w:sz w:val="23"/>
          <w:szCs w:val="23"/>
        </w:rPr>
        <w:t xml:space="preserve">February 9: </w:t>
      </w:r>
      <w:hyperlink r:id="rId20" w:history="1">
        <w:r w:rsidR="00E73D70" w:rsidRPr="00CE404F">
          <w:rPr>
            <w:rStyle w:val="Hyperlink"/>
            <w:rFonts w:asciiTheme="minorHAnsi" w:hAnsiTheme="minorHAnsi" w:cstheme="minorHAnsi"/>
            <w:color w:val="auto"/>
            <w:sz w:val="23"/>
            <w:szCs w:val="23"/>
          </w:rPr>
          <w:t>https://theconversation.com/why-is-it-so-hard-to-talk-about-race-in-uk-universities-37299</w:t>
        </w:r>
      </w:hyperlink>
    </w:p>
    <w:p w14:paraId="0BCEB1A2" w14:textId="4E8B1D6E" w:rsidR="00E73D70" w:rsidRPr="00AD4249" w:rsidRDefault="00E73D70"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AD4249">
        <w:rPr>
          <w:rFonts w:asciiTheme="minorHAnsi" w:hAnsiTheme="minorHAnsi" w:cstheme="minorHAnsi"/>
          <w:sz w:val="23"/>
          <w:szCs w:val="23"/>
          <w:lang w:val="en-US"/>
        </w:rPr>
        <w:t>Rollock, N. (2016) Letter to my Unborn Daughter, My career in the academy – reasons for my mental breakdown, in G. Ladson-Billings &amp; W. Tate (Eds) </w:t>
      </w:r>
      <w:r w:rsidRPr="00AD4249">
        <w:rPr>
          <w:rFonts w:asciiTheme="minorHAnsi" w:hAnsiTheme="minorHAnsi" w:cstheme="minorHAnsi"/>
          <w:i/>
          <w:iCs/>
          <w:sz w:val="23"/>
          <w:szCs w:val="23"/>
          <w:lang w:val="en-US"/>
        </w:rPr>
        <w:t>Covenant Keeper: Derrick Bell’s Enduring Education Legacy</w:t>
      </w:r>
      <w:r w:rsidRPr="00AD4249">
        <w:rPr>
          <w:rFonts w:asciiTheme="minorHAnsi" w:hAnsiTheme="minorHAnsi" w:cstheme="minorHAnsi"/>
          <w:sz w:val="23"/>
          <w:szCs w:val="23"/>
          <w:lang w:val="en-US"/>
        </w:rPr>
        <w:t>, New York: Peter Lang.</w:t>
      </w:r>
    </w:p>
    <w:p w14:paraId="410563A1" w14:textId="6359DECC" w:rsidR="00015F85" w:rsidRPr="00AD4249" w:rsidRDefault="00E73D70" w:rsidP="00015F85">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AD4249">
        <w:rPr>
          <w:rFonts w:asciiTheme="minorHAnsi" w:hAnsiTheme="minorHAnsi" w:cstheme="minorHAnsi"/>
          <w:sz w:val="23"/>
          <w:szCs w:val="23"/>
          <w:lang w:val="en-US"/>
        </w:rPr>
        <w:t xml:space="preserve">Rollock, N. (forthcoming 2018) The Heart of Whiteness: Racial gesture politics, equity and higher education, </w:t>
      </w:r>
      <w:r w:rsidR="00015F85" w:rsidRPr="00AD4249">
        <w:rPr>
          <w:rFonts w:asciiTheme="minorHAnsi" w:hAnsiTheme="minorHAnsi" w:cstheme="minorHAnsi"/>
          <w:sz w:val="23"/>
          <w:szCs w:val="23"/>
          <w:lang w:val="en-US"/>
        </w:rPr>
        <w:t xml:space="preserve">in  H.S. </w:t>
      </w:r>
      <w:r w:rsidR="00015F85" w:rsidRPr="00AD4249">
        <w:rPr>
          <w:rFonts w:asciiTheme="minorHAnsi" w:hAnsiTheme="minorHAnsi" w:cstheme="minorHAnsi"/>
          <w:sz w:val="23"/>
          <w:szCs w:val="23"/>
        </w:rPr>
        <w:t xml:space="preserve">Mirza &amp; J. Arday (eds.) </w:t>
      </w:r>
      <w:r w:rsidR="00015F85" w:rsidRPr="00AD4249">
        <w:rPr>
          <w:rFonts w:asciiTheme="minorHAnsi" w:hAnsiTheme="minorHAnsi" w:cstheme="minorHAnsi"/>
          <w:i/>
          <w:sz w:val="23"/>
          <w:szCs w:val="23"/>
        </w:rPr>
        <w:t>Dismantling Race in Higher Education: Racism, Whiteness and Decolonising the Academy</w:t>
      </w:r>
      <w:r w:rsidR="00015F85" w:rsidRPr="00AD4249">
        <w:rPr>
          <w:rFonts w:asciiTheme="minorHAnsi" w:hAnsiTheme="minorHAnsi" w:cstheme="minorHAnsi"/>
          <w:sz w:val="23"/>
          <w:szCs w:val="23"/>
        </w:rPr>
        <w:t>. London: Palgrave Macmillan.</w:t>
      </w:r>
    </w:p>
    <w:p w14:paraId="60F1D28F" w14:textId="77777777" w:rsidR="00AC5867" w:rsidRPr="00CE404F" w:rsidRDefault="00AC5867" w:rsidP="009B5DE2">
      <w:pPr>
        <w:pStyle w:val="ColorfulList-Accent11"/>
        <w:numPr>
          <w:ilvl w:val="0"/>
          <w:numId w:val="19"/>
        </w:numPr>
        <w:spacing w:before="120" w:after="120" w:line="360" w:lineRule="auto"/>
        <w:ind w:left="426"/>
        <w:contextualSpacing w:val="0"/>
        <w:jc w:val="both"/>
        <w:rPr>
          <w:rFonts w:asciiTheme="minorHAnsi" w:hAnsiTheme="minorHAnsi" w:cstheme="minorHAnsi"/>
          <w:sz w:val="23"/>
          <w:szCs w:val="23"/>
        </w:rPr>
      </w:pPr>
      <w:r w:rsidRPr="00CE404F">
        <w:rPr>
          <w:rFonts w:asciiTheme="minorHAnsi" w:hAnsiTheme="minorHAnsi" w:cstheme="minorHAnsi"/>
          <w:sz w:val="23"/>
          <w:szCs w:val="23"/>
        </w:rPr>
        <w:t xml:space="preserve">Rollock, N., D. Gillborn, C. Vincent &amp; S. Ball (2011) ‘The Public Identities of the Black Middle Classes: Managing Race in Public Spaces’, </w:t>
      </w:r>
      <w:r w:rsidRPr="00CE404F">
        <w:rPr>
          <w:rFonts w:asciiTheme="minorHAnsi" w:hAnsiTheme="minorHAnsi" w:cstheme="minorHAnsi"/>
          <w:i/>
          <w:sz w:val="23"/>
          <w:szCs w:val="23"/>
        </w:rPr>
        <w:t xml:space="preserve">Sociology, </w:t>
      </w:r>
      <w:r w:rsidRPr="00CE404F">
        <w:rPr>
          <w:rFonts w:asciiTheme="minorHAnsi" w:hAnsiTheme="minorHAnsi" w:cstheme="minorHAnsi"/>
          <w:sz w:val="23"/>
          <w:szCs w:val="23"/>
        </w:rPr>
        <w:t>45 (6): 1078-1093.</w:t>
      </w:r>
    </w:p>
    <w:p w14:paraId="38278F77"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lastRenderedPageBreak/>
        <w:t xml:space="preserve">Rosaldo, R. (1989) </w:t>
      </w:r>
      <w:r w:rsidRPr="00CE404F">
        <w:rPr>
          <w:rFonts w:asciiTheme="minorHAnsi" w:hAnsiTheme="minorHAnsi" w:cstheme="minorHAnsi"/>
          <w:i/>
          <w:sz w:val="23"/>
          <w:szCs w:val="23"/>
        </w:rPr>
        <w:t>Culture and Truth: The Remaking of Social Analysis.</w:t>
      </w:r>
      <w:r w:rsidRPr="00CE404F">
        <w:rPr>
          <w:rFonts w:asciiTheme="minorHAnsi" w:hAnsiTheme="minorHAnsi" w:cstheme="minorHAnsi"/>
          <w:sz w:val="23"/>
          <w:szCs w:val="23"/>
        </w:rPr>
        <w:t xml:space="preserve"> Boston, MA: Beacon.</w:t>
      </w:r>
    </w:p>
    <w:p w14:paraId="60B7A810"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Ross, T. (2016) ‘David Cameron: ‘Black people more likely to be in prison than at a top university’’, </w:t>
      </w:r>
      <w:r w:rsidRPr="00CE404F">
        <w:rPr>
          <w:rFonts w:asciiTheme="minorHAnsi" w:hAnsiTheme="minorHAnsi" w:cstheme="minorHAnsi"/>
          <w:i/>
          <w:sz w:val="23"/>
          <w:szCs w:val="23"/>
        </w:rPr>
        <w:t xml:space="preserve">The Telegraph, </w:t>
      </w:r>
      <w:r w:rsidRPr="00CE404F">
        <w:rPr>
          <w:rFonts w:asciiTheme="minorHAnsi" w:hAnsiTheme="minorHAnsi" w:cstheme="minorHAnsi"/>
          <w:sz w:val="23"/>
          <w:szCs w:val="23"/>
        </w:rPr>
        <w:t>January 31: http://www.telegraph.co.uk/news/politics/12131928/Labours-David-Lammy-to-lead-government-race-review.html</w:t>
      </w:r>
    </w:p>
    <w:p w14:paraId="264F208E" w14:textId="77777777" w:rsidR="007B7F5B" w:rsidRPr="00CE404F" w:rsidRDefault="00AC5867" w:rsidP="007B7F5B">
      <w:pPr>
        <w:pStyle w:val="ColorfulList-Accent11"/>
        <w:numPr>
          <w:ilvl w:val="0"/>
          <w:numId w:val="19"/>
        </w:numPr>
        <w:spacing w:before="120" w:after="120" w:line="360" w:lineRule="auto"/>
        <w:ind w:left="426"/>
        <w:contextualSpacing w:val="0"/>
        <w:jc w:val="both"/>
        <w:rPr>
          <w:rFonts w:asciiTheme="minorHAnsi" w:hAnsiTheme="minorHAnsi" w:cstheme="minorHAnsi"/>
          <w:sz w:val="23"/>
          <w:szCs w:val="23"/>
        </w:rPr>
      </w:pPr>
      <w:r w:rsidRPr="00CE404F">
        <w:rPr>
          <w:rFonts w:asciiTheme="minorHAnsi" w:hAnsiTheme="minorHAnsi" w:cstheme="minorHAnsi"/>
          <w:sz w:val="23"/>
          <w:szCs w:val="23"/>
        </w:rPr>
        <w:t xml:space="preserve">Rossman, G.B. &amp; S.F. Rallis (1998). </w:t>
      </w:r>
      <w:r w:rsidRPr="00CE404F">
        <w:rPr>
          <w:rFonts w:asciiTheme="minorHAnsi" w:hAnsiTheme="minorHAnsi" w:cstheme="minorHAnsi"/>
          <w:i/>
          <w:iCs/>
          <w:sz w:val="23"/>
          <w:szCs w:val="23"/>
        </w:rPr>
        <w:t>Learning in the field: An introduction to qualitative research</w:t>
      </w:r>
      <w:r w:rsidRPr="00CE404F">
        <w:rPr>
          <w:rFonts w:asciiTheme="minorHAnsi" w:hAnsiTheme="minorHAnsi" w:cstheme="minorHAnsi"/>
          <w:sz w:val="23"/>
          <w:szCs w:val="23"/>
        </w:rPr>
        <w:t>. Thousand Oaks, CA: Sage.</w:t>
      </w:r>
    </w:p>
    <w:p w14:paraId="68D5B254" w14:textId="09F5C3F7" w:rsidR="007B7F5B" w:rsidRPr="00AD4249" w:rsidRDefault="007B7F5B" w:rsidP="007B7F5B">
      <w:pPr>
        <w:pStyle w:val="ColorfulList-Accent11"/>
        <w:numPr>
          <w:ilvl w:val="0"/>
          <w:numId w:val="19"/>
        </w:numPr>
        <w:spacing w:before="120" w:after="120" w:line="360" w:lineRule="auto"/>
        <w:ind w:left="426"/>
        <w:contextualSpacing w:val="0"/>
        <w:jc w:val="both"/>
        <w:rPr>
          <w:rFonts w:asciiTheme="minorHAnsi" w:hAnsiTheme="minorHAnsi" w:cstheme="minorHAnsi"/>
          <w:sz w:val="23"/>
          <w:szCs w:val="23"/>
        </w:rPr>
      </w:pPr>
      <w:r w:rsidRPr="00AD4249">
        <w:t xml:space="preserve">Rowling, L. (1999) ‘Being in, being out, being with: affect and the role of the qualitative researcher in loss and grief research’, </w:t>
      </w:r>
      <w:r w:rsidRPr="00AD4249">
        <w:rPr>
          <w:i/>
        </w:rPr>
        <w:t>Mortality</w:t>
      </w:r>
      <w:r w:rsidRPr="00AD4249">
        <w:t xml:space="preserve">, 4 (2): 167-181. </w:t>
      </w:r>
    </w:p>
    <w:p w14:paraId="14192E43" w14:textId="0C805D9F" w:rsidR="00AC5867" w:rsidRPr="00CE404F" w:rsidRDefault="00AC5867" w:rsidP="009B5DE2">
      <w:pPr>
        <w:pStyle w:val="ColorfulList-Accent11"/>
        <w:numPr>
          <w:ilvl w:val="0"/>
          <w:numId w:val="19"/>
        </w:numPr>
        <w:spacing w:before="120" w:after="120" w:line="360" w:lineRule="auto"/>
        <w:ind w:left="426"/>
        <w:contextualSpacing w:val="0"/>
        <w:jc w:val="both"/>
        <w:rPr>
          <w:rFonts w:asciiTheme="minorHAnsi" w:hAnsiTheme="minorHAnsi" w:cstheme="minorHAnsi"/>
          <w:sz w:val="23"/>
          <w:szCs w:val="23"/>
        </w:rPr>
      </w:pPr>
      <w:r w:rsidRPr="00CE404F">
        <w:rPr>
          <w:rFonts w:asciiTheme="minorHAnsi" w:hAnsiTheme="minorHAnsi" w:cstheme="minorHAnsi"/>
          <w:sz w:val="23"/>
          <w:szCs w:val="23"/>
        </w:rPr>
        <w:t xml:space="preserve">Rubin, H.J. (2012) </w:t>
      </w:r>
      <w:r w:rsidRPr="00CE404F">
        <w:rPr>
          <w:rFonts w:asciiTheme="minorHAnsi" w:hAnsiTheme="minorHAnsi" w:cstheme="minorHAnsi"/>
          <w:i/>
          <w:sz w:val="23"/>
          <w:szCs w:val="23"/>
        </w:rPr>
        <w:t xml:space="preserve">Qualitative Interviewing: the art of hearing data </w:t>
      </w:r>
      <w:r w:rsidRPr="00CE404F">
        <w:rPr>
          <w:rFonts w:asciiTheme="minorHAnsi" w:hAnsiTheme="minorHAnsi" w:cstheme="minorHAnsi"/>
          <w:sz w:val="23"/>
          <w:szCs w:val="23"/>
        </w:rPr>
        <w:t>(3</w:t>
      </w:r>
      <w:r w:rsidRPr="00CE404F">
        <w:rPr>
          <w:rFonts w:asciiTheme="minorHAnsi" w:hAnsiTheme="minorHAnsi" w:cstheme="minorHAnsi"/>
          <w:sz w:val="23"/>
          <w:szCs w:val="23"/>
          <w:vertAlign w:val="superscript"/>
        </w:rPr>
        <w:t>rd</w:t>
      </w:r>
      <w:r w:rsidRPr="00CE404F">
        <w:rPr>
          <w:rFonts w:asciiTheme="minorHAnsi" w:hAnsiTheme="minorHAnsi" w:cstheme="minorHAnsi"/>
          <w:sz w:val="23"/>
          <w:szCs w:val="23"/>
        </w:rPr>
        <w:t xml:space="preserve"> ed.), Thousand Oaks, CA: Sage.</w:t>
      </w:r>
    </w:p>
    <w:p w14:paraId="2510862D" w14:textId="77777777" w:rsidR="00AC5867" w:rsidRPr="00CE404F" w:rsidRDefault="00AC5867" w:rsidP="009B5DE2">
      <w:pPr>
        <w:pStyle w:val="ColorfulList-Accent11"/>
        <w:numPr>
          <w:ilvl w:val="0"/>
          <w:numId w:val="19"/>
        </w:numPr>
        <w:spacing w:before="120" w:after="120" w:line="360" w:lineRule="auto"/>
        <w:ind w:left="426"/>
        <w:contextualSpacing w:val="0"/>
        <w:jc w:val="both"/>
        <w:rPr>
          <w:rFonts w:asciiTheme="minorHAnsi" w:hAnsiTheme="minorHAnsi" w:cstheme="minorHAnsi"/>
          <w:sz w:val="23"/>
          <w:szCs w:val="23"/>
        </w:rPr>
      </w:pPr>
      <w:r w:rsidRPr="00CE404F">
        <w:rPr>
          <w:rFonts w:asciiTheme="minorHAnsi" w:hAnsiTheme="minorHAnsi" w:cstheme="minorHAnsi"/>
          <w:sz w:val="23"/>
          <w:szCs w:val="23"/>
        </w:rPr>
        <w:t xml:space="preserve">Runnymede Trust (1997) </w:t>
      </w:r>
      <w:r w:rsidRPr="00CE404F">
        <w:rPr>
          <w:rFonts w:asciiTheme="minorHAnsi" w:hAnsiTheme="minorHAnsi" w:cstheme="minorHAnsi"/>
          <w:i/>
          <w:sz w:val="23"/>
          <w:szCs w:val="23"/>
        </w:rPr>
        <w:t>Black and Ethnic Minority Young People and Educational Disadvantage</w:t>
      </w:r>
      <w:r w:rsidRPr="00CE404F">
        <w:rPr>
          <w:rFonts w:asciiTheme="minorHAnsi" w:hAnsiTheme="minorHAnsi" w:cstheme="minorHAnsi"/>
          <w:i/>
          <w:sz w:val="23"/>
          <w:szCs w:val="23"/>
          <w:u w:val="single"/>
        </w:rPr>
        <w:t xml:space="preserve">, </w:t>
      </w:r>
      <w:r w:rsidRPr="00CE404F">
        <w:rPr>
          <w:rFonts w:asciiTheme="minorHAnsi" w:hAnsiTheme="minorHAnsi" w:cstheme="minorHAnsi"/>
          <w:sz w:val="23"/>
          <w:szCs w:val="23"/>
          <w:u w:val="single"/>
        </w:rPr>
        <w:t>London: Runnymead Trust.</w:t>
      </w:r>
    </w:p>
    <w:p w14:paraId="05F8366B" w14:textId="77777777" w:rsidR="00AC5867" w:rsidRPr="00CE404F" w:rsidRDefault="00AC5867" w:rsidP="009B5DE2">
      <w:pPr>
        <w:pStyle w:val="ColorfulList-Accent11"/>
        <w:numPr>
          <w:ilvl w:val="0"/>
          <w:numId w:val="19"/>
        </w:numPr>
        <w:spacing w:before="120" w:after="120" w:line="360" w:lineRule="auto"/>
        <w:ind w:left="426"/>
        <w:contextualSpacing w:val="0"/>
        <w:jc w:val="both"/>
        <w:rPr>
          <w:rFonts w:asciiTheme="minorHAnsi" w:hAnsiTheme="minorHAnsi" w:cstheme="minorHAnsi"/>
          <w:sz w:val="23"/>
          <w:szCs w:val="23"/>
        </w:rPr>
      </w:pPr>
      <w:r w:rsidRPr="00CE404F">
        <w:rPr>
          <w:rFonts w:asciiTheme="minorHAnsi" w:hAnsiTheme="minorHAnsi" w:cstheme="minorHAnsi"/>
          <w:sz w:val="23"/>
          <w:szCs w:val="23"/>
        </w:rPr>
        <w:t xml:space="preserve">Rutherford, J. (1990) </w:t>
      </w:r>
      <w:r w:rsidRPr="00CE404F">
        <w:rPr>
          <w:rFonts w:asciiTheme="minorHAnsi" w:hAnsiTheme="minorHAnsi" w:cstheme="minorHAnsi"/>
          <w:i/>
          <w:sz w:val="23"/>
          <w:szCs w:val="23"/>
        </w:rPr>
        <w:t xml:space="preserve">Identity: community, culture, difference, </w:t>
      </w:r>
      <w:r w:rsidRPr="00CE404F">
        <w:rPr>
          <w:rFonts w:asciiTheme="minorHAnsi" w:hAnsiTheme="minorHAnsi" w:cstheme="minorHAnsi"/>
          <w:sz w:val="23"/>
          <w:szCs w:val="23"/>
        </w:rPr>
        <w:t>London: Lawrence &amp; Wishart.</w:t>
      </w:r>
    </w:p>
    <w:p w14:paraId="1E4C5C56" w14:textId="77777777" w:rsidR="00AC5867" w:rsidRPr="00CE404F" w:rsidRDefault="00AC5867" w:rsidP="009B5DE2">
      <w:pPr>
        <w:pStyle w:val="ColorfulList-Accent11"/>
        <w:numPr>
          <w:ilvl w:val="0"/>
          <w:numId w:val="19"/>
        </w:numPr>
        <w:spacing w:before="120" w:after="120" w:line="360" w:lineRule="auto"/>
        <w:ind w:left="426"/>
        <w:contextualSpacing w:val="0"/>
        <w:jc w:val="both"/>
        <w:rPr>
          <w:rFonts w:asciiTheme="minorHAnsi" w:hAnsiTheme="minorHAnsi" w:cstheme="minorHAnsi"/>
          <w:sz w:val="23"/>
          <w:szCs w:val="23"/>
        </w:rPr>
      </w:pPr>
      <w:r w:rsidRPr="00CE404F">
        <w:rPr>
          <w:rFonts w:asciiTheme="minorHAnsi" w:hAnsiTheme="minorHAnsi" w:cstheme="minorHAnsi"/>
          <w:sz w:val="23"/>
          <w:szCs w:val="23"/>
        </w:rPr>
        <w:t xml:space="preserve">Said, E. (1978) </w:t>
      </w:r>
      <w:r w:rsidRPr="00CE404F">
        <w:rPr>
          <w:rFonts w:asciiTheme="minorHAnsi" w:hAnsiTheme="minorHAnsi" w:cstheme="minorHAnsi"/>
          <w:i/>
          <w:sz w:val="23"/>
          <w:szCs w:val="23"/>
        </w:rPr>
        <w:t>Orientalism</w:t>
      </w:r>
      <w:r w:rsidRPr="00CE404F">
        <w:rPr>
          <w:rFonts w:asciiTheme="minorHAnsi" w:hAnsiTheme="minorHAnsi" w:cstheme="minorHAnsi"/>
          <w:sz w:val="23"/>
          <w:szCs w:val="23"/>
        </w:rPr>
        <w:t>. New York: Pantheon Books.</w:t>
      </w:r>
    </w:p>
    <w:p w14:paraId="727F0693" w14:textId="77777777" w:rsidR="00AC5867" w:rsidRPr="00CE404F" w:rsidRDefault="00AC5867" w:rsidP="009B5DE2">
      <w:pPr>
        <w:pStyle w:val="ColorfulList-Accent11"/>
        <w:numPr>
          <w:ilvl w:val="0"/>
          <w:numId w:val="19"/>
        </w:numPr>
        <w:spacing w:before="120" w:after="120" w:line="360" w:lineRule="auto"/>
        <w:ind w:left="426"/>
        <w:contextualSpacing w:val="0"/>
        <w:jc w:val="both"/>
        <w:rPr>
          <w:rFonts w:asciiTheme="minorHAnsi" w:hAnsiTheme="minorHAnsi" w:cstheme="minorHAnsi"/>
          <w:sz w:val="23"/>
          <w:szCs w:val="23"/>
        </w:rPr>
      </w:pPr>
      <w:r w:rsidRPr="00CE404F">
        <w:rPr>
          <w:rFonts w:asciiTheme="minorHAnsi" w:hAnsiTheme="minorHAnsi" w:cstheme="minorHAnsi"/>
          <w:sz w:val="23"/>
          <w:szCs w:val="23"/>
        </w:rPr>
        <w:t xml:space="preserve">Said, E. (1991) ‘The Politics of Knowledge’ in P. Berman (ed.) </w:t>
      </w:r>
      <w:r w:rsidRPr="00CE404F">
        <w:rPr>
          <w:rFonts w:asciiTheme="minorHAnsi" w:hAnsiTheme="minorHAnsi" w:cstheme="minorHAnsi"/>
          <w:i/>
          <w:sz w:val="23"/>
          <w:szCs w:val="23"/>
        </w:rPr>
        <w:t xml:space="preserve">Debating PC: The Controversy over Political Correctness on College Campuses, </w:t>
      </w:r>
      <w:r w:rsidRPr="00CE404F">
        <w:rPr>
          <w:rFonts w:asciiTheme="minorHAnsi" w:hAnsiTheme="minorHAnsi" w:cstheme="minorHAnsi"/>
          <w:sz w:val="23"/>
          <w:szCs w:val="23"/>
        </w:rPr>
        <w:t>New York: Delta: 172-189.</w:t>
      </w:r>
    </w:p>
    <w:p w14:paraId="0E2C27DC" w14:textId="77777777" w:rsidR="00AC5867" w:rsidRPr="00CE404F" w:rsidRDefault="00AC5867" w:rsidP="009B5DE2">
      <w:pPr>
        <w:pStyle w:val="ColorfulList-Accent11"/>
        <w:numPr>
          <w:ilvl w:val="0"/>
          <w:numId w:val="19"/>
        </w:numPr>
        <w:spacing w:before="120" w:after="120" w:line="360" w:lineRule="auto"/>
        <w:ind w:left="426"/>
        <w:contextualSpacing w:val="0"/>
        <w:jc w:val="both"/>
        <w:rPr>
          <w:rFonts w:asciiTheme="minorHAnsi" w:hAnsiTheme="minorHAnsi" w:cstheme="minorHAnsi"/>
          <w:sz w:val="23"/>
          <w:szCs w:val="23"/>
        </w:rPr>
      </w:pPr>
      <w:r w:rsidRPr="00CE404F">
        <w:rPr>
          <w:rFonts w:asciiTheme="minorHAnsi" w:hAnsiTheme="minorHAnsi" w:cstheme="minorHAnsi"/>
          <w:sz w:val="23"/>
          <w:szCs w:val="23"/>
        </w:rPr>
        <w:t>Salganik, M.J. &amp; D.D. Heckathorn (2004) ‘Sampling and Estimation in Hidden</w:t>
      </w:r>
      <w:r w:rsidRPr="00CE404F">
        <w:rPr>
          <w:rFonts w:ascii="MS Gothic" w:eastAsia="MS Gothic" w:hAnsi="MS Gothic" w:cs="MS Gothic" w:hint="eastAsia"/>
          <w:sz w:val="23"/>
          <w:szCs w:val="23"/>
        </w:rPr>
        <w:t> </w:t>
      </w:r>
      <w:r w:rsidRPr="00CE404F">
        <w:rPr>
          <w:rFonts w:asciiTheme="minorHAnsi" w:hAnsiTheme="minorHAnsi" w:cstheme="minorHAnsi"/>
          <w:sz w:val="23"/>
          <w:szCs w:val="23"/>
        </w:rPr>
        <w:t xml:space="preserve">Populations Using Respondent-Driven Sampling’, </w:t>
      </w:r>
      <w:r w:rsidRPr="00CE404F">
        <w:rPr>
          <w:rFonts w:asciiTheme="minorHAnsi" w:hAnsiTheme="minorHAnsi" w:cstheme="minorHAnsi"/>
          <w:i/>
          <w:iCs/>
          <w:sz w:val="23"/>
          <w:szCs w:val="23"/>
        </w:rPr>
        <w:t xml:space="preserve">Sociological Methodology, </w:t>
      </w:r>
      <w:r w:rsidRPr="00CE404F">
        <w:rPr>
          <w:rFonts w:asciiTheme="minorHAnsi" w:hAnsiTheme="minorHAnsi" w:cstheme="minorHAnsi"/>
          <w:iCs/>
          <w:sz w:val="23"/>
          <w:szCs w:val="23"/>
        </w:rPr>
        <w:t>34</w:t>
      </w:r>
      <w:r w:rsidRPr="00CE404F">
        <w:rPr>
          <w:rFonts w:asciiTheme="minorHAnsi" w:hAnsiTheme="minorHAnsi" w:cstheme="minorHAnsi"/>
          <w:sz w:val="23"/>
          <w:szCs w:val="23"/>
        </w:rPr>
        <w:t>: 193– 239.</w:t>
      </w:r>
    </w:p>
    <w:p w14:paraId="4F01D4C0" w14:textId="77777777" w:rsidR="00AC5867" w:rsidRPr="00CE404F" w:rsidRDefault="00AC5867" w:rsidP="009B5DE2">
      <w:pPr>
        <w:pStyle w:val="ColorfulList-Accent11"/>
        <w:numPr>
          <w:ilvl w:val="0"/>
          <w:numId w:val="19"/>
        </w:numPr>
        <w:spacing w:before="120" w:after="120" w:line="360" w:lineRule="auto"/>
        <w:ind w:left="426"/>
        <w:contextualSpacing w:val="0"/>
        <w:jc w:val="both"/>
        <w:rPr>
          <w:rFonts w:asciiTheme="minorHAnsi" w:hAnsiTheme="minorHAnsi" w:cstheme="minorHAnsi"/>
          <w:sz w:val="23"/>
          <w:szCs w:val="23"/>
        </w:rPr>
      </w:pPr>
      <w:r w:rsidRPr="00CE404F">
        <w:rPr>
          <w:rFonts w:asciiTheme="minorHAnsi" w:hAnsiTheme="minorHAnsi" w:cstheme="minorHAnsi"/>
          <w:sz w:val="23"/>
          <w:szCs w:val="23"/>
        </w:rPr>
        <w:t xml:space="preserve">Sandelowski M. (1994) ‘The use of quotes in qualitative research’, </w:t>
      </w:r>
      <w:r w:rsidRPr="00CE404F">
        <w:rPr>
          <w:rFonts w:asciiTheme="minorHAnsi" w:hAnsiTheme="minorHAnsi" w:cstheme="minorHAnsi"/>
          <w:i/>
          <w:sz w:val="23"/>
          <w:szCs w:val="23"/>
        </w:rPr>
        <w:t>Research in Nursing &amp; Health,</w:t>
      </w:r>
      <w:r w:rsidRPr="00CE404F">
        <w:rPr>
          <w:rFonts w:asciiTheme="minorHAnsi" w:hAnsiTheme="minorHAnsi" w:cstheme="minorHAnsi"/>
          <w:sz w:val="23"/>
          <w:szCs w:val="23"/>
        </w:rPr>
        <w:t xml:space="preserve"> 17(6): 479-82.</w:t>
      </w:r>
    </w:p>
    <w:p w14:paraId="144B9B93" w14:textId="77777777" w:rsidR="00AC5867" w:rsidRPr="00CE404F" w:rsidRDefault="00AC5867" w:rsidP="009B5DE2">
      <w:pPr>
        <w:pStyle w:val="ColorfulList-Accent11"/>
        <w:numPr>
          <w:ilvl w:val="0"/>
          <w:numId w:val="19"/>
        </w:numPr>
        <w:spacing w:before="120" w:after="120" w:line="360" w:lineRule="auto"/>
        <w:ind w:left="426"/>
        <w:contextualSpacing w:val="0"/>
        <w:jc w:val="both"/>
        <w:rPr>
          <w:rFonts w:asciiTheme="minorHAnsi" w:hAnsiTheme="minorHAnsi" w:cstheme="minorHAnsi"/>
          <w:sz w:val="23"/>
          <w:szCs w:val="23"/>
        </w:rPr>
      </w:pPr>
      <w:r w:rsidRPr="00CE404F">
        <w:rPr>
          <w:rFonts w:asciiTheme="minorHAnsi" w:hAnsiTheme="minorHAnsi" w:cstheme="minorHAnsi"/>
          <w:sz w:val="23"/>
          <w:szCs w:val="23"/>
        </w:rPr>
        <w:t xml:space="preserve">Sanders, C. (2005), ‘Black academics strive to smash ‘ivory ceiling’, </w:t>
      </w:r>
      <w:r w:rsidRPr="00CE404F">
        <w:rPr>
          <w:rFonts w:asciiTheme="minorHAnsi" w:hAnsiTheme="minorHAnsi" w:cstheme="minorHAnsi"/>
          <w:i/>
          <w:iCs/>
          <w:sz w:val="23"/>
          <w:szCs w:val="23"/>
        </w:rPr>
        <w:t>Times Higher Education</w:t>
      </w:r>
      <w:r w:rsidRPr="00CE404F">
        <w:rPr>
          <w:rFonts w:asciiTheme="minorHAnsi" w:hAnsiTheme="minorHAnsi" w:cstheme="minorHAnsi"/>
          <w:sz w:val="23"/>
          <w:szCs w:val="23"/>
        </w:rPr>
        <w:t>, November 18.</w:t>
      </w:r>
    </w:p>
    <w:p w14:paraId="339C175E" w14:textId="77777777" w:rsidR="00AC5867" w:rsidRPr="00CE404F" w:rsidRDefault="00AC5867" w:rsidP="009B5DE2">
      <w:pPr>
        <w:pStyle w:val="ColorfulList-Accent11"/>
        <w:numPr>
          <w:ilvl w:val="0"/>
          <w:numId w:val="19"/>
        </w:numPr>
        <w:spacing w:before="120" w:after="120" w:line="360" w:lineRule="auto"/>
        <w:ind w:left="426"/>
        <w:contextualSpacing w:val="0"/>
        <w:jc w:val="both"/>
        <w:rPr>
          <w:rFonts w:asciiTheme="minorHAnsi" w:hAnsiTheme="minorHAnsi" w:cstheme="minorHAnsi"/>
          <w:sz w:val="23"/>
          <w:szCs w:val="23"/>
        </w:rPr>
      </w:pPr>
      <w:r w:rsidRPr="00CE404F">
        <w:rPr>
          <w:rFonts w:asciiTheme="minorHAnsi" w:hAnsiTheme="minorHAnsi" w:cstheme="minorHAnsi"/>
          <w:sz w:val="23"/>
          <w:szCs w:val="23"/>
        </w:rPr>
        <w:t xml:space="preserve">Sandoval-Sanchez, A. &amp; N.S. Sternbach (2001) </w:t>
      </w:r>
      <w:r w:rsidRPr="00CE404F">
        <w:rPr>
          <w:rFonts w:asciiTheme="minorHAnsi" w:hAnsiTheme="minorHAnsi" w:cstheme="minorHAnsi"/>
          <w:i/>
          <w:sz w:val="23"/>
          <w:szCs w:val="23"/>
        </w:rPr>
        <w:t>Stages of life</w:t>
      </w:r>
      <w:r w:rsidRPr="00CE404F">
        <w:rPr>
          <w:rFonts w:asciiTheme="minorHAnsi" w:hAnsiTheme="minorHAnsi" w:cstheme="minorHAnsi"/>
          <w:sz w:val="23"/>
          <w:szCs w:val="23"/>
        </w:rPr>
        <w:t>. Tuscon, AZ: University of Arizona Press.</w:t>
      </w:r>
    </w:p>
    <w:p w14:paraId="06393723"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Santa Ana, O. (2009) ‘Did you call in Mexican? The racial politics of Jay Leno immigrant jokes’, </w:t>
      </w:r>
      <w:r w:rsidRPr="00CE404F">
        <w:rPr>
          <w:rFonts w:asciiTheme="minorHAnsi" w:hAnsiTheme="minorHAnsi" w:cstheme="minorHAnsi"/>
          <w:i/>
          <w:iCs/>
          <w:sz w:val="23"/>
          <w:szCs w:val="23"/>
        </w:rPr>
        <w:t xml:space="preserve">Language in Society, </w:t>
      </w:r>
      <w:r w:rsidRPr="00CE404F">
        <w:rPr>
          <w:rFonts w:asciiTheme="minorHAnsi" w:hAnsiTheme="minorHAnsi" w:cstheme="minorHAnsi"/>
          <w:iCs/>
          <w:sz w:val="23"/>
          <w:szCs w:val="23"/>
        </w:rPr>
        <w:t>38</w:t>
      </w:r>
      <w:r w:rsidRPr="00CE404F">
        <w:rPr>
          <w:rFonts w:asciiTheme="minorHAnsi" w:hAnsiTheme="minorHAnsi" w:cstheme="minorHAnsi"/>
          <w:sz w:val="23"/>
          <w:szCs w:val="23"/>
        </w:rPr>
        <w:t xml:space="preserve"> (1), 23−45.</w:t>
      </w:r>
    </w:p>
    <w:p w14:paraId="5C04DFDA"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Sargant, N. (2000) </w:t>
      </w:r>
      <w:r w:rsidRPr="00CE404F">
        <w:rPr>
          <w:rFonts w:asciiTheme="minorHAnsi" w:hAnsiTheme="minorHAnsi" w:cstheme="minorHAnsi"/>
          <w:i/>
          <w:sz w:val="23"/>
          <w:szCs w:val="23"/>
        </w:rPr>
        <w:t xml:space="preserve">The Learning Divide Revisted, </w:t>
      </w:r>
      <w:r w:rsidRPr="00CE404F">
        <w:rPr>
          <w:rFonts w:asciiTheme="minorHAnsi" w:hAnsiTheme="minorHAnsi" w:cstheme="minorHAnsi"/>
          <w:sz w:val="23"/>
          <w:szCs w:val="23"/>
        </w:rPr>
        <w:t>Leicester: NIACE.</w:t>
      </w:r>
    </w:p>
    <w:p w14:paraId="420C997E" w14:textId="77777777" w:rsidR="00AC5867" w:rsidRPr="00CE404F" w:rsidRDefault="00AC5867" w:rsidP="009B5DE2">
      <w:pPr>
        <w:pStyle w:val="ColorfulList-Accent11"/>
        <w:numPr>
          <w:ilvl w:val="0"/>
          <w:numId w:val="19"/>
        </w:numPr>
        <w:tabs>
          <w:tab w:val="left" w:pos="2694"/>
        </w:tabs>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lastRenderedPageBreak/>
        <w:t xml:space="preserve">Schmidt, V. (2006), ‘Institutionalism’ , in C Hay, M Lister &amp; D Marsh (eds.), </w:t>
      </w:r>
      <w:r w:rsidRPr="00CE404F">
        <w:rPr>
          <w:rFonts w:asciiTheme="minorHAnsi" w:hAnsiTheme="minorHAnsi" w:cstheme="minorHAnsi"/>
          <w:i/>
          <w:iCs/>
          <w:sz w:val="23"/>
          <w:szCs w:val="23"/>
        </w:rPr>
        <w:t>The State: Theories and Issues</w:t>
      </w:r>
      <w:r w:rsidRPr="00CE404F">
        <w:rPr>
          <w:rFonts w:asciiTheme="minorHAnsi" w:hAnsiTheme="minorHAnsi" w:cstheme="minorHAnsi"/>
          <w:sz w:val="23"/>
          <w:szCs w:val="23"/>
        </w:rPr>
        <w:t>, Basignstoke: Palgrave Macmillan: 98-117.</w:t>
      </w:r>
    </w:p>
    <w:p w14:paraId="786954CE" w14:textId="77777777" w:rsidR="00AC5867" w:rsidRPr="00CE404F" w:rsidRDefault="00AC5867" w:rsidP="009B5DE2">
      <w:pPr>
        <w:pStyle w:val="ColorfulList-Accent11"/>
        <w:numPr>
          <w:ilvl w:val="0"/>
          <w:numId w:val="19"/>
        </w:numPr>
        <w:tabs>
          <w:tab w:val="left" w:pos="2694"/>
        </w:tabs>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Schmidt, V. (2008) ‘</w:t>
      </w:r>
      <w:r w:rsidRPr="00CE404F">
        <w:rPr>
          <w:rFonts w:asciiTheme="minorHAnsi" w:hAnsiTheme="minorHAnsi" w:cstheme="minorHAnsi"/>
          <w:sz w:val="23"/>
          <w:szCs w:val="23"/>
          <w:lang w:eastAsia="en-GB"/>
        </w:rPr>
        <w:t xml:space="preserve">Discursive Institutionalism: The Explanatory Power of Ideas’, </w:t>
      </w:r>
      <w:r w:rsidRPr="00CE404F">
        <w:rPr>
          <w:rFonts w:asciiTheme="minorHAnsi" w:hAnsiTheme="minorHAnsi" w:cstheme="minorHAnsi"/>
          <w:i/>
          <w:iCs/>
          <w:sz w:val="23"/>
          <w:szCs w:val="23"/>
          <w:lang w:eastAsia="en-GB"/>
        </w:rPr>
        <w:t>Annual Review of Political</w:t>
      </w:r>
      <w:r w:rsidRPr="00CE404F">
        <w:rPr>
          <w:rFonts w:asciiTheme="minorHAnsi" w:hAnsiTheme="minorHAnsi" w:cstheme="minorHAnsi"/>
          <w:sz w:val="23"/>
          <w:szCs w:val="23"/>
        </w:rPr>
        <w:t xml:space="preserve"> </w:t>
      </w:r>
      <w:r w:rsidRPr="00CE404F">
        <w:rPr>
          <w:rFonts w:asciiTheme="minorHAnsi" w:hAnsiTheme="minorHAnsi" w:cstheme="minorHAnsi"/>
          <w:i/>
          <w:iCs/>
          <w:sz w:val="23"/>
          <w:szCs w:val="23"/>
          <w:lang w:eastAsia="en-GB"/>
        </w:rPr>
        <w:t xml:space="preserve">Science </w:t>
      </w:r>
      <w:r w:rsidRPr="00CE404F">
        <w:rPr>
          <w:rFonts w:asciiTheme="minorHAnsi" w:hAnsiTheme="minorHAnsi" w:cstheme="minorHAnsi"/>
          <w:sz w:val="23"/>
          <w:szCs w:val="23"/>
          <w:lang w:eastAsia="en-GB"/>
        </w:rPr>
        <w:t>11(1): 303-326.</w:t>
      </w:r>
    </w:p>
    <w:p w14:paraId="7BE76176" w14:textId="77777777" w:rsidR="00AC5867" w:rsidRPr="00CE404F" w:rsidRDefault="00AC5867" w:rsidP="009B5DE2">
      <w:pPr>
        <w:pStyle w:val="ColorfulList-Accent11"/>
        <w:numPr>
          <w:ilvl w:val="0"/>
          <w:numId w:val="19"/>
        </w:numPr>
        <w:tabs>
          <w:tab w:val="left" w:pos="2694"/>
        </w:tabs>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Schmidt, V. (2010) </w:t>
      </w:r>
      <w:r w:rsidRPr="00CE404F">
        <w:rPr>
          <w:rFonts w:asciiTheme="minorHAnsi" w:hAnsiTheme="minorHAnsi" w:cstheme="minorHAnsi"/>
          <w:sz w:val="23"/>
          <w:szCs w:val="23"/>
          <w:lang w:eastAsia="en-GB"/>
        </w:rPr>
        <w:t>‘Taking Ideas and Discourse Seriously: Explaining Change through Discursive Institutionalism</w:t>
      </w:r>
      <w:r w:rsidRPr="00CE404F">
        <w:rPr>
          <w:rFonts w:asciiTheme="minorHAnsi" w:hAnsiTheme="minorHAnsi" w:cstheme="minorHAnsi"/>
          <w:sz w:val="23"/>
          <w:szCs w:val="23"/>
        </w:rPr>
        <w:t xml:space="preserve"> </w:t>
      </w:r>
      <w:r w:rsidRPr="00CE404F">
        <w:rPr>
          <w:rFonts w:asciiTheme="minorHAnsi" w:hAnsiTheme="minorHAnsi" w:cstheme="minorHAnsi"/>
          <w:sz w:val="23"/>
          <w:szCs w:val="23"/>
          <w:lang w:eastAsia="en-GB"/>
        </w:rPr>
        <w:t xml:space="preserve">as the Fourth “New Institutionalism”’, </w:t>
      </w:r>
      <w:r w:rsidRPr="00CE404F">
        <w:rPr>
          <w:rFonts w:asciiTheme="minorHAnsi" w:hAnsiTheme="minorHAnsi" w:cstheme="minorHAnsi"/>
          <w:i/>
          <w:iCs/>
          <w:sz w:val="23"/>
          <w:szCs w:val="23"/>
          <w:lang w:eastAsia="en-GB"/>
        </w:rPr>
        <w:t xml:space="preserve">European Political Science Review </w:t>
      </w:r>
      <w:r w:rsidRPr="00CE404F">
        <w:rPr>
          <w:rFonts w:asciiTheme="minorHAnsi" w:hAnsiTheme="minorHAnsi" w:cstheme="minorHAnsi"/>
          <w:sz w:val="23"/>
          <w:szCs w:val="23"/>
          <w:lang w:eastAsia="en-GB"/>
        </w:rPr>
        <w:t>2(1): 1-25</w:t>
      </w:r>
    </w:p>
    <w:p w14:paraId="7692EB2B" w14:textId="77777777" w:rsidR="00AC5867" w:rsidRPr="00CE404F" w:rsidRDefault="00AC5867" w:rsidP="009B5DE2">
      <w:pPr>
        <w:pStyle w:val="ColorfulList-Accent11"/>
        <w:numPr>
          <w:ilvl w:val="0"/>
          <w:numId w:val="19"/>
        </w:numPr>
        <w:tabs>
          <w:tab w:val="left" w:pos="2694"/>
        </w:tabs>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Schmidt, V. (2012) </w:t>
      </w:r>
      <w:r w:rsidRPr="00CE404F">
        <w:rPr>
          <w:rFonts w:asciiTheme="minorHAnsi" w:hAnsiTheme="minorHAnsi" w:cstheme="minorHAnsi"/>
          <w:sz w:val="23"/>
          <w:szCs w:val="23"/>
          <w:lang w:eastAsia="en-GB"/>
        </w:rPr>
        <w:t xml:space="preserve">‘Discursive Institutionalism: Scope, Dynamics, and Philosophical Underpinnings’ in F. Fischer &amp; H. Gottweis (eds.), </w:t>
      </w:r>
      <w:r w:rsidRPr="00CE404F">
        <w:rPr>
          <w:rFonts w:asciiTheme="minorHAnsi" w:hAnsiTheme="minorHAnsi" w:cstheme="minorHAnsi"/>
          <w:i/>
          <w:iCs/>
          <w:sz w:val="23"/>
          <w:szCs w:val="23"/>
          <w:lang w:eastAsia="en-GB"/>
        </w:rPr>
        <w:t>The Argumentative Turn Revisited: Public Policy as Communicative Practice</w:t>
      </w:r>
      <w:r w:rsidRPr="00CE404F">
        <w:rPr>
          <w:rFonts w:asciiTheme="minorHAnsi" w:hAnsiTheme="minorHAnsi" w:cstheme="minorHAnsi"/>
          <w:sz w:val="23"/>
          <w:szCs w:val="23"/>
          <w:lang w:eastAsia="en-GB"/>
        </w:rPr>
        <w:t>,</w:t>
      </w:r>
      <w:r w:rsidRPr="00CE404F">
        <w:rPr>
          <w:rFonts w:asciiTheme="minorHAnsi" w:hAnsiTheme="minorHAnsi" w:cstheme="minorHAnsi"/>
          <w:sz w:val="23"/>
          <w:szCs w:val="23"/>
        </w:rPr>
        <w:t xml:space="preserve"> </w:t>
      </w:r>
      <w:r w:rsidRPr="00CE404F">
        <w:rPr>
          <w:rFonts w:asciiTheme="minorHAnsi" w:hAnsiTheme="minorHAnsi" w:cstheme="minorHAnsi"/>
          <w:sz w:val="23"/>
          <w:szCs w:val="23"/>
          <w:lang w:eastAsia="en-GB"/>
        </w:rPr>
        <w:t>Durham, NC: Duke University Press: 85–113.</w:t>
      </w:r>
    </w:p>
    <w:p w14:paraId="7D54C1D6" w14:textId="77777777" w:rsidR="00AC5867" w:rsidRPr="00CE404F" w:rsidRDefault="00AC5867" w:rsidP="009B5DE2">
      <w:pPr>
        <w:pStyle w:val="ColorfulList-Accent11"/>
        <w:numPr>
          <w:ilvl w:val="0"/>
          <w:numId w:val="19"/>
        </w:numPr>
        <w:tabs>
          <w:tab w:val="left" w:pos="2694"/>
        </w:tabs>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Schuetze, H. G. &amp; M. Slowey (2002) ‘Participation and Exclusion: A comparative Analysis of non-traditional students and lifelong learners in Higher Education’, </w:t>
      </w:r>
      <w:r w:rsidRPr="00CE404F">
        <w:rPr>
          <w:rFonts w:asciiTheme="minorHAnsi" w:hAnsiTheme="minorHAnsi" w:cstheme="minorHAnsi"/>
          <w:i/>
          <w:sz w:val="23"/>
          <w:szCs w:val="23"/>
        </w:rPr>
        <w:t>Higher Education,</w:t>
      </w:r>
      <w:r w:rsidRPr="00CE404F">
        <w:rPr>
          <w:rFonts w:asciiTheme="minorHAnsi" w:hAnsiTheme="minorHAnsi" w:cstheme="minorHAnsi"/>
          <w:sz w:val="23"/>
          <w:szCs w:val="23"/>
        </w:rPr>
        <w:t xml:space="preserve"> 44 (3/4): 309-327.</w:t>
      </w:r>
    </w:p>
    <w:p w14:paraId="379D1A44" w14:textId="77777777" w:rsidR="00AC5867" w:rsidRPr="00CE404F" w:rsidRDefault="00AC5867" w:rsidP="009B5DE2">
      <w:pPr>
        <w:pStyle w:val="ColorfulList-Accent11"/>
        <w:numPr>
          <w:ilvl w:val="0"/>
          <w:numId w:val="19"/>
        </w:numPr>
        <w:tabs>
          <w:tab w:val="left" w:pos="2694"/>
        </w:tabs>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Seibold, C. (2000) ‘</w:t>
      </w:r>
      <w:r w:rsidRPr="00CE404F">
        <w:rPr>
          <w:rFonts w:asciiTheme="minorHAnsi" w:hAnsiTheme="minorHAnsi" w:cstheme="minorHAnsi"/>
          <w:bCs/>
          <w:sz w:val="23"/>
          <w:szCs w:val="23"/>
        </w:rPr>
        <w:t>Qualitative research from a feminist perspective in the postmodern era: methodological, ethical and reflexive concerns</w:t>
      </w:r>
      <w:r w:rsidRPr="00CE404F">
        <w:rPr>
          <w:rFonts w:asciiTheme="minorHAnsi" w:hAnsiTheme="minorHAnsi" w:cstheme="minorHAnsi"/>
          <w:bCs/>
          <w:i/>
          <w:sz w:val="23"/>
          <w:szCs w:val="23"/>
        </w:rPr>
        <w:t>’,</w:t>
      </w:r>
      <w:r w:rsidRPr="00CE404F">
        <w:rPr>
          <w:rFonts w:asciiTheme="minorHAnsi" w:hAnsiTheme="minorHAnsi" w:cstheme="minorHAnsi"/>
          <w:i/>
          <w:sz w:val="23"/>
          <w:szCs w:val="23"/>
        </w:rPr>
        <w:t xml:space="preserve"> Nursing Inquiry,</w:t>
      </w:r>
      <w:r w:rsidRPr="00CE404F">
        <w:rPr>
          <w:rFonts w:asciiTheme="minorHAnsi" w:hAnsiTheme="minorHAnsi" w:cstheme="minorHAnsi"/>
          <w:sz w:val="23"/>
          <w:szCs w:val="23"/>
        </w:rPr>
        <w:t xml:space="preserve"> 7(3):147-55.</w:t>
      </w:r>
    </w:p>
    <w:p w14:paraId="21056F5B" w14:textId="77777777" w:rsidR="00AC5867" w:rsidRPr="00CE404F" w:rsidRDefault="00AC5867" w:rsidP="009B5DE2">
      <w:pPr>
        <w:pStyle w:val="ColorfulList-Accent11"/>
        <w:numPr>
          <w:ilvl w:val="0"/>
          <w:numId w:val="19"/>
        </w:numPr>
        <w:tabs>
          <w:tab w:val="left" w:pos="2694"/>
        </w:tabs>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Sen, A. (2007) </w:t>
      </w:r>
      <w:r w:rsidRPr="00CE404F">
        <w:rPr>
          <w:rFonts w:asciiTheme="minorHAnsi" w:hAnsiTheme="minorHAnsi" w:cstheme="minorHAnsi"/>
          <w:i/>
          <w:sz w:val="23"/>
          <w:szCs w:val="23"/>
        </w:rPr>
        <w:t xml:space="preserve">Identity and Violence, </w:t>
      </w:r>
      <w:r w:rsidRPr="00CE404F">
        <w:rPr>
          <w:rFonts w:asciiTheme="minorHAnsi" w:hAnsiTheme="minorHAnsi" w:cstheme="minorHAnsi"/>
          <w:sz w:val="23"/>
          <w:szCs w:val="23"/>
        </w:rPr>
        <w:t>London: Penguin.</w:t>
      </w:r>
    </w:p>
    <w:p w14:paraId="688DC8ED" w14:textId="77777777" w:rsidR="00AC5867" w:rsidRPr="00CE404F" w:rsidRDefault="00AC5867" w:rsidP="009B5DE2">
      <w:pPr>
        <w:pStyle w:val="ColorfulList-Accent11"/>
        <w:numPr>
          <w:ilvl w:val="0"/>
          <w:numId w:val="19"/>
        </w:numPr>
        <w:tabs>
          <w:tab w:val="left" w:pos="2694"/>
        </w:tabs>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Sewell, T. (1997) </w:t>
      </w:r>
      <w:r w:rsidRPr="00CE404F">
        <w:rPr>
          <w:rFonts w:asciiTheme="minorHAnsi" w:hAnsiTheme="minorHAnsi" w:cstheme="minorHAnsi"/>
          <w:bCs/>
          <w:i/>
          <w:sz w:val="23"/>
          <w:szCs w:val="23"/>
        </w:rPr>
        <w:t>Black Masculinities and Schooling: How Black boys survive modern schooling</w:t>
      </w:r>
      <w:r w:rsidRPr="00CE404F">
        <w:rPr>
          <w:rFonts w:asciiTheme="minorHAnsi" w:hAnsiTheme="minorHAnsi" w:cstheme="minorHAnsi"/>
          <w:sz w:val="23"/>
          <w:szCs w:val="23"/>
        </w:rPr>
        <w:t>, Staffordshire: Trentham Books.</w:t>
      </w:r>
    </w:p>
    <w:p w14:paraId="22622842" w14:textId="77777777" w:rsidR="00AC5867" w:rsidRPr="00CE404F" w:rsidRDefault="00AC5867" w:rsidP="009B5DE2">
      <w:pPr>
        <w:pStyle w:val="ColorfulList-Accent11"/>
        <w:numPr>
          <w:ilvl w:val="0"/>
          <w:numId w:val="19"/>
        </w:numPr>
        <w:tabs>
          <w:tab w:val="left" w:pos="2694"/>
        </w:tabs>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Sharma, S. (2004) ‘Transforming the Curriculum? The problem with multiculturalism’, in I. Laws, D. Phillips &amp; L. Turney</w:t>
      </w:r>
      <w:r w:rsidRPr="00CE404F">
        <w:rPr>
          <w:rFonts w:asciiTheme="minorHAnsi" w:hAnsiTheme="minorHAnsi" w:cstheme="minorHAnsi"/>
          <w:i/>
          <w:sz w:val="23"/>
          <w:szCs w:val="23"/>
        </w:rPr>
        <w:t xml:space="preserve"> </w:t>
      </w:r>
      <w:r w:rsidRPr="00CE404F">
        <w:rPr>
          <w:rFonts w:asciiTheme="minorHAnsi" w:hAnsiTheme="minorHAnsi" w:cstheme="minorHAnsi"/>
          <w:sz w:val="23"/>
          <w:szCs w:val="23"/>
        </w:rPr>
        <w:t xml:space="preserve">(eds.), </w:t>
      </w:r>
      <w:r w:rsidRPr="00CE404F">
        <w:rPr>
          <w:rFonts w:asciiTheme="minorHAnsi" w:hAnsiTheme="minorHAnsi" w:cstheme="minorHAnsi"/>
          <w:i/>
          <w:sz w:val="23"/>
          <w:szCs w:val="23"/>
        </w:rPr>
        <w:t xml:space="preserve">Institutional Racism in Higher Education, </w:t>
      </w:r>
      <w:r w:rsidRPr="00CE404F">
        <w:rPr>
          <w:rFonts w:asciiTheme="minorHAnsi" w:hAnsiTheme="minorHAnsi" w:cstheme="minorHAnsi"/>
          <w:sz w:val="23"/>
          <w:szCs w:val="23"/>
        </w:rPr>
        <w:t>Oakhill: Trentham Books: 105-118.</w:t>
      </w:r>
    </w:p>
    <w:p w14:paraId="2AAF1EA1" w14:textId="77777777" w:rsidR="00AC5867" w:rsidRPr="00CE404F" w:rsidRDefault="00AC5867" w:rsidP="009B5DE2">
      <w:pPr>
        <w:pStyle w:val="ColorfulList-Accent11"/>
        <w:numPr>
          <w:ilvl w:val="0"/>
          <w:numId w:val="19"/>
        </w:numPr>
        <w:spacing w:before="120" w:after="120" w:line="360" w:lineRule="auto"/>
        <w:ind w:left="426"/>
        <w:contextualSpacing w:val="0"/>
        <w:jc w:val="both"/>
        <w:rPr>
          <w:rFonts w:asciiTheme="minorHAnsi" w:hAnsiTheme="minorHAnsi" w:cstheme="minorHAnsi"/>
          <w:sz w:val="23"/>
          <w:szCs w:val="23"/>
        </w:rPr>
      </w:pPr>
      <w:r w:rsidRPr="00CE404F">
        <w:rPr>
          <w:rFonts w:asciiTheme="minorHAnsi" w:hAnsiTheme="minorHAnsi" w:cstheme="minorHAnsi"/>
          <w:sz w:val="23"/>
          <w:szCs w:val="23"/>
        </w:rPr>
        <w:t xml:space="preserve">Shaw, J., Brain, K., Bridger, K., Foreman, J. and Reid, J. (2007) </w:t>
      </w:r>
      <w:r w:rsidRPr="00CE404F">
        <w:rPr>
          <w:rFonts w:asciiTheme="minorHAnsi" w:hAnsiTheme="minorHAnsi" w:cstheme="minorHAnsi"/>
          <w:i/>
          <w:sz w:val="23"/>
          <w:szCs w:val="23"/>
        </w:rPr>
        <w:t xml:space="preserve">Embedding widening participation and promoting student diversity: what can be learned from a business approach?, </w:t>
      </w:r>
      <w:r w:rsidRPr="00CE404F">
        <w:rPr>
          <w:rFonts w:asciiTheme="minorHAnsi" w:hAnsiTheme="minorHAnsi" w:cstheme="minorHAnsi"/>
          <w:sz w:val="23"/>
          <w:szCs w:val="23"/>
        </w:rPr>
        <w:t>York: The Higher Education Academy.</w:t>
      </w:r>
    </w:p>
    <w:p w14:paraId="1B36D83D" w14:textId="77777777" w:rsidR="00AC5867" w:rsidRPr="00CE404F" w:rsidRDefault="00AC5867" w:rsidP="009B5DE2">
      <w:pPr>
        <w:pStyle w:val="ListParagraph"/>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Shi, C.C. (2015) ‘The Statue of Cecil Rhodes, like that of Saddam, must fall’, </w:t>
      </w:r>
      <w:r w:rsidRPr="00CE404F">
        <w:rPr>
          <w:rFonts w:asciiTheme="minorHAnsi" w:hAnsiTheme="minorHAnsi" w:cstheme="minorHAnsi"/>
          <w:i/>
          <w:sz w:val="23"/>
          <w:szCs w:val="23"/>
        </w:rPr>
        <w:t xml:space="preserve">The Times, </w:t>
      </w:r>
      <w:r w:rsidRPr="00CE404F">
        <w:rPr>
          <w:rFonts w:asciiTheme="minorHAnsi" w:hAnsiTheme="minorHAnsi" w:cstheme="minorHAnsi"/>
          <w:sz w:val="23"/>
          <w:szCs w:val="23"/>
        </w:rPr>
        <w:t>December 26: http://www.thetimes.co.uk/tto/opinion/thunderer/article4649831.ece</w:t>
      </w:r>
    </w:p>
    <w:p w14:paraId="22125628" w14:textId="77777777" w:rsidR="00AC5867" w:rsidRPr="00CE404F" w:rsidRDefault="00AC5867" w:rsidP="009B5DE2">
      <w:pPr>
        <w:pStyle w:val="ListParagraph"/>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Sinding C, &amp; J. Aronson (2003) ‘Exposing failures, unsettling accommodations: tensions in interview practice’, </w:t>
      </w:r>
      <w:r w:rsidRPr="00CE404F">
        <w:rPr>
          <w:rFonts w:asciiTheme="minorHAnsi" w:hAnsiTheme="minorHAnsi" w:cstheme="minorHAnsi"/>
          <w:i/>
          <w:sz w:val="23"/>
          <w:szCs w:val="23"/>
        </w:rPr>
        <w:t>Qualitative Research</w:t>
      </w:r>
      <w:r w:rsidRPr="00CE404F">
        <w:rPr>
          <w:rFonts w:asciiTheme="minorHAnsi" w:hAnsiTheme="minorHAnsi" w:cstheme="minorHAnsi"/>
          <w:sz w:val="23"/>
          <w:szCs w:val="23"/>
        </w:rPr>
        <w:t xml:space="preserve"> 3(1):95-117.</w:t>
      </w:r>
    </w:p>
    <w:p w14:paraId="348006A3" w14:textId="77777777" w:rsidR="00AC5867" w:rsidRPr="00CE404F" w:rsidRDefault="00AC5867" w:rsidP="009B5DE2">
      <w:pPr>
        <w:pStyle w:val="ListParagraph"/>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Singer, P. (2013) </w:t>
      </w:r>
      <w:r w:rsidRPr="00CE404F">
        <w:rPr>
          <w:rFonts w:asciiTheme="minorHAnsi" w:hAnsiTheme="minorHAnsi" w:cstheme="minorHAnsi"/>
          <w:i/>
          <w:sz w:val="23"/>
          <w:szCs w:val="23"/>
        </w:rPr>
        <w:t>A companion to Ethics</w:t>
      </w:r>
      <w:r w:rsidRPr="00CE404F">
        <w:rPr>
          <w:rFonts w:asciiTheme="minorHAnsi" w:hAnsiTheme="minorHAnsi" w:cstheme="minorHAnsi"/>
          <w:sz w:val="23"/>
          <w:szCs w:val="23"/>
        </w:rPr>
        <w:t>. Oxford: Wiley.</w:t>
      </w:r>
    </w:p>
    <w:p w14:paraId="2E8B6758" w14:textId="77777777" w:rsidR="00AC5867" w:rsidRPr="00CE404F" w:rsidRDefault="00AC5867" w:rsidP="009B5DE2">
      <w:pPr>
        <w:pStyle w:val="ColorfulList-Accent11"/>
        <w:numPr>
          <w:ilvl w:val="0"/>
          <w:numId w:val="19"/>
        </w:numPr>
        <w:spacing w:before="120" w:after="120" w:line="360" w:lineRule="auto"/>
        <w:ind w:left="426"/>
        <w:contextualSpacing w:val="0"/>
        <w:jc w:val="both"/>
        <w:rPr>
          <w:rFonts w:asciiTheme="minorHAnsi" w:hAnsiTheme="minorHAnsi" w:cstheme="minorHAnsi"/>
          <w:sz w:val="23"/>
          <w:szCs w:val="23"/>
        </w:rPr>
      </w:pPr>
      <w:r w:rsidRPr="00CE404F">
        <w:rPr>
          <w:rFonts w:asciiTheme="minorHAnsi" w:hAnsiTheme="minorHAnsi" w:cstheme="minorHAnsi"/>
          <w:sz w:val="23"/>
          <w:szCs w:val="23"/>
        </w:rPr>
        <w:lastRenderedPageBreak/>
        <w:t xml:space="preserve">Smedley, A., &amp; B.D. Smedley (2005) ‘Race as biology is fiction, racism as a social problem is real’, </w:t>
      </w:r>
      <w:r w:rsidRPr="00CE404F">
        <w:rPr>
          <w:rFonts w:asciiTheme="minorHAnsi" w:hAnsiTheme="minorHAnsi" w:cstheme="minorHAnsi"/>
          <w:i/>
          <w:sz w:val="23"/>
          <w:szCs w:val="23"/>
        </w:rPr>
        <w:t>American Psychologist</w:t>
      </w:r>
      <w:r w:rsidRPr="00CE404F">
        <w:rPr>
          <w:rFonts w:asciiTheme="minorHAnsi" w:hAnsiTheme="minorHAnsi" w:cstheme="minorHAnsi"/>
          <w:sz w:val="23"/>
          <w:szCs w:val="23"/>
        </w:rPr>
        <w:t xml:space="preserve"> 60: 16-26.</w:t>
      </w:r>
    </w:p>
    <w:p w14:paraId="3508636D"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Smith, E. (2016) ‘A Policy Widely Abused: The Origins of the “No Platform” Policy of the National Union of Students’, </w:t>
      </w:r>
      <w:r w:rsidRPr="00CE404F">
        <w:rPr>
          <w:rFonts w:asciiTheme="minorHAnsi" w:hAnsiTheme="minorHAnsi" w:cstheme="minorHAnsi"/>
          <w:i/>
          <w:sz w:val="23"/>
          <w:szCs w:val="23"/>
        </w:rPr>
        <w:t xml:space="preserve">History &amp; Policy, </w:t>
      </w:r>
      <w:r w:rsidRPr="00CE404F">
        <w:rPr>
          <w:rFonts w:asciiTheme="minorHAnsi" w:hAnsiTheme="minorHAnsi" w:cstheme="minorHAnsi"/>
          <w:sz w:val="23"/>
          <w:szCs w:val="23"/>
        </w:rPr>
        <w:t>March 23: http://www.historyandpolicy.org/opinion-articles/articles/a-policy-widely-abused</w:t>
      </w:r>
    </w:p>
    <w:p w14:paraId="1DDB18E1" w14:textId="77777777" w:rsidR="00AC5867" w:rsidRPr="00CE404F" w:rsidRDefault="00AC5867" w:rsidP="009B5DE2">
      <w:pPr>
        <w:pStyle w:val="ColorfulList-Accent11"/>
        <w:numPr>
          <w:ilvl w:val="0"/>
          <w:numId w:val="19"/>
        </w:numPr>
        <w:spacing w:before="120" w:after="120" w:line="360" w:lineRule="auto"/>
        <w:ind w:left="426"/>
        <w:contextualSpacing w:val="0"/>
        <w:jc w:val="both"/>
        <w:rPr>
          <w:rFonts w:asciiTheme="minorHAnsi" w:hAnsiTheme="minorHAnsi" w:cstheme="minorHAnsi"/>
          <w:sz w:val="23"/>
          <w:szCs w:val="23"/>
        </w:rPr>
      </w:pPr>
      <w:r w:rsidRPr="00CE404F">
        <w:rPr>
          <w:rFonts w:asciiTheme="minorHAnsi" w:hAnsiTheme="minorHAnsi" w:cstheme="minorHAnsi"/>
          <w:sz w:val="23"/>
          <w:szCs w:val="23"/>
        </w:rPr>
        <w:t xml:space="preserve">Smith, L.T. (1999) </w:t>
      </w:r>
      <w:r w:rsidRPr="00CE404F">
        <w:rPr>
          <w:rFonts w:asciiTheme="minorHAnsi" w:hAnsiTheme="minorHAnsi" w:cstheme="minorHAnsi"/>
          <w:i/>
          <w:sz w:val="23"/>
          <w:szCs w:val="23"/>
        </w:rPr>
        <w:t xml:space="preserve">Decolonizing Methodology: Research and Indigenous People, </w:t>
      </w:r>
      <w:r w:rsidRPr="00CE404F">
        <w:rPr>
          <w:rFonts w:asciiTheme="minorHAnsi" w:hAnsiTheme="minorHAnsi" w:cstheme="minorHAnsi"/>
          <w:sz w:val="23"/>
          <w:szCs w:val="23"/>
        </w:rPr>
        <w:t>London &amp; New York: Zed Books.</w:t>
      </w:r>
    </w:p>
    <w:p w14:paraId="79561FC4" w14:textId="77777777" w:rsidR="00AC5867" w:rsidRPr="00CE404F" w:rsidRDefault="00AC5867" w:rsidP="009B5DE2">
      <w:pPr>
        <w:pStyle w:val="ColorfulList-Accent11"/>
        <w:numPr>
          <w:ilvl w:val="0"/>
          <w:numId w:val="19"/>
        </w:numPr>
        <w:spacing w:before="120" w:after="120" w:line="360" w:lineRule="auto"/>
        <w:ind w:left="426"/>
        <w:contextualSpacing w:val="0"/>
        <w:jc w:val="both"/>
        <w:rPr>
          <w:rFonts w:asciiTheme="minorHAnsi" w:hAnsiTheme="minorHAnsi" w:cstheme="minorHAnsi"/>
          <w:sz w:val="23"/>
          <w:szCs w:val="23"/>
        </w:rPr>
      </w:pPr>
      <w:r w:rsidRPr="00CE404F">
        <w:rPr>
          <w:rFonts w:asciiTheme="minorHAnsi" w:hAnsiTheme="minorHAnsi" w:cstheme="minorHAnsi"/>
          <w:sz w:val="23"/>
          <w:szCs w:val="23"/>
        </w:rPr>
        <w:t>Smith, W.A., M. Hung &amp; J.D. Franklin (2011) ‘Racial Battle Fatigue and the MisEducation of Black Men: Racial Microaggressions, Societal Problems, and Environmental Stress’,</w:t>
      </w:r>
      <w:r w:rsidRPr="00CE404F">
        <w:rPr>
          <w:rFonts w:asciiTheme="minorHAnsi" w:hAnsiTheme="minorHAnsi" w:cstheme="minorHAnsi"/>
          <w:i/>
          <w:iCs/>
          <w:sz w:val="23"/>
          <w:szCs w:val="23"/>
        </w:rPr>
        <w:t xml:space="preserve"> </w:t>
      </w:r>
      <w:hyperlink r:id="rId21" w:history="1">
        <w:r w:rsidRPr="00CE404F">
          <w:rPr>
            <w:rStyle w:val="Hyperlink"/>
            <w:rFonts w:asciiTheme="minorHAnsi" w:hAnsiTheme="minorHAnsi" w:cstheme="minorHAnsi"/>
            <w:bCs/>
            <w:i/>
            <w:iCs/>
            <w:color w:val="auto"/>
            <w:sz w:val="23"/>
            <w:szCs w:val="23"/>
            <w:u w:val="none"/>
          </w:rPr>
          <w:t>Journal of Negro Education</w:t>
        </w:r>
      </w:hyperlink>
      <w:r w:rsidRPr="00CE404F">
        <w:rPr>
          <w:rStyle w:val="Hyperlink"/>
          <w:rFonts w:asciiTheme="minorHAnsi" w:hAnsiTheme="minorHAnsi" w:cstheme="minorHAnsi"/>
          <w:bCs/>
          <w:i/>
          <w:iCs/>
          <w:color w:val="auto"/>
          <w:sz w:val="23"/>
          <w:szCs w:val="23"/>
          <w:u w:val="none"/>
        </w:rPr>
        <w:t>,</w:t>
      </w:r>
      <w:r w:rsidRPr="00CE404F">
        <w:rPr>
          <w:rFonts w:asciiTheme="minorHAnsi" w:hAnsiTheme="minorHAnsi" w:cstheme="minorHAnsi"/>
          <w:i/>
          <w:iCs/>
          <w:sz w:val="23"/>
          <w:szCs w:val="23"/>
        </w:rPr>
        <w:t xml:space="preserve"> </w:t>
      </w:r>
      <w:r w:rsidRPr="00CE404F">
        <w:rPr>
          <w:rFonts w:asciiTheme="minorHAnsi" w:hAnsiTheme="minorHAnsi" w:cstheme="minorHAnsi"/>
          <w:sz w:val="23"/>
          <w:szCs w:val="23"/>
        </w:rPr>
        <w:t>80 (1): 63-82.</w:t>
      </w:r>
    </w:p>
    <w:p w14:paraId="780D8C99" w14:textId="77777777" w:rsidR="00AC5867" w:rsidRPr="00CE404F" w:rsidRDefault="00AC5867" w:rsidP="009B5DE2">
      <w:pPr>
        <w:pStyle w:val="ColorfulList-Accent11"/>
        <w:numPr>
          <w:ilvl w:val="0"/>
          <w:numId w:val="19"/>
        </w:numPr>
        <w:spacing w:before="120" w:after="120" w:line="360" w:lineRule="auto"/>
        <w:ind w:left="426"/>
        <w:contextualSpacing w:val="0"/>
        <w:jc w:val="both"/>
        <w:rPr>
          <w:rFonts w:asciiTheme="minorHAnsi" w:hAnsiTheme="minorHAnsi" w:cstheme="minorHAnsi"/>
          <w:sz w:val="23"/>
          <w:szCs w:val="23"/>
        </w:rPr>
      </w:pPr>
      <w:r w:rsidRPr="00CE404F">
        <w:rPr>
          <w:rFonts w:asciiTheme="minorHAnsi" w:hAnsiTheme="minorHAnsi" w:cstheme="minorHAnsi"/>
          <w:sz w:val="23"/>
          <w:szCs w:val="23"/>
        </w:rPr>
        <w:t xml:space="preserve">Solórano, D. &amp; T. Yosso (2002a) ‘A Critical Race Theory: Counterstory of Affirmative Action in Higher Education’, </w:t>
      </w:r>
      <w:r w:rsidRPr="00CE404F">
        <w:rPr>
          <w:rFonts w:asciiTheme="minorHAnsi" w:hAnsiTheme="minorHAnsi" w:cstheme="minorHAnsi"/>
          <w:i/>
          <w:sz w:val="23"/>
          <w:szCs w:val="23"/>
        </w:rPr>
        <w:t xml:space="preserve">Equity and Excellence in Education, </w:t>
      </w:r>
      <w:r w:rsidRPr="00CE404F">
        <w:rPr>
          <w:rFonts w:asciiTheme="minorHAnsi" w:hAnsiTheme="minorHAnsi" w:cstheme="minorHAnsi"/>
          <w:sz w:val="23"/>
          <w:szCs w:val="23"/>
        </w:rPr>
        <w:t>35: 155-168.</w:t>
      </w:r>
    </w:p>
    <w:p w14:paraId="3AD7C716" w14:textId="77777777" w:rsidR="00AC5867" w:rsidRPr="00CE404F" w:rsidRDefault="00AC5867" w:rsidP="009B5DE2">
      <w:pPr>
        <w:pStyle w:val="ColorfulList-Accent11"/>
        <w:numPr>
          <w:ilvl w:val="0"/>
          <w:numId w:val="19"/>
        </w:numPr>
        <w:spacing w:before="120" w:after="120" w:line="360" w:lineRule="auto"/>
        <w:ind w:left="426"/>
        <w:contextualSpacing w:val="0"/>
        <w:jc w:val="both"/>
        <w:rPr>
          <w:rFonts w:asciiTheme="minorHAnsi" w:hAnsiTheme="minorHAnsi" w:cstheme="minorHAnsi"/>
          <w:sz w:val="23"/>
          <w:szCs w:val="23"/>
        </w:rPr>
      </w:pPr>
      <w:r w:rsidRPr="00CE404F">
        <w:rPr>
          <w:rFonts w:asciiTheme="minorHAnsi" w:hAnsiTheme="minorHAnsi" w:cstheme="minorHAnsi"/>
          <w:sz w:val="23"/>
          <w:szCs w:val="23"/>
        </w:rPr>
        <w:t xml:space="preserve">Solórano, D. &amp; T. Yosso (2002b) ‘Critical Race Methodology:  Counter-storytelling as an Analytical Framework for Education Research’, </w:t>
      </w:r>
      <w:r w:rsidRPr="00CE404F">
        <w:rPr>
          <w:rFonts w:asciiTheme="minorHAnsi" w:hAnsiTheme="minorHAnsi" w:cstheme="minorHAnsi"/>
          <w:i/>
          <w:sz w:val="23"/>
          <w:szCs w:val="23"/>
        </w:rPr>
        <w:t xml:space="preserve">Qualitative Inquiry, </w:t>
      </w:r>
      <w:r w:rsidRPr="00CE404F">
        <w:rPr>
          <w:rFonts w:asciiTheme="minorHAnsi" w:hAnsiTheme="minorHAnsi" w:cstheme="minorHAnsi"/>
          <w:sz w:val="23"/>
          <w:szCs w:val="23"/>
        </w:rPr>
        <w:t>8 (1): 23-44.</w:t>
      </w:r>
    </w:p>
    <w:p w14:paraId="02FD7A6D" w14:textId="77777777" w:rsidR="00AC5867" w:rsidRPr="00CE404F" w:rsidRDefault="00AC5867" w:rsidP="009B5DE2">
      <w:pPr>
        <w:pStyle w:val="ColorfulList-Accent11"/>
        <w:numPr>
          <w:ilvl w:val="0"/>
          <w:numId w:val="19"/>
        </w:numPr>
        <w:spacing w:before="120" w:after="120" w:line="360" w:lineRule="auto"/>
        <w:ind w:left="426"/>
        <w:contextualSpacing w:val="0"/>
        <w:jc w:val="both"/>
        <w:rPr>
          <w:rFonts w:asciiTheme="minorHAnsi" w:hAnsiTheme="minorHAnsi" w:cstheme="minorHAnsi"/>
          <w:sz w:val="23"/>
          <w:szCs w:val="23"/>
        </w:rPr>
      </w:pPr>
      <w:r w:rsidRPr="00CE404F">
        <w:rPr>
          <w:rFonts w:asciiTheme="minorHAnsi" w:hAnsiTheme="minorHAnsi" w:cstheme="minorHAnsi"/>
          <w:sz w:val="23"/>
          <w:szCs w:val="23"/>
        </w:rPr>
        <w:t xml:space="preserve">Solórzano, D. (1998) ‘Critical Race Theory, race and gender microaggressions, and the experience of Chicana and Chicano scholars’, </w:t>
      </w:r>
      <w:r w:rsidRPr="00CE404F">
        <w:rPr>
          <w:rFonts w:asciiTheme="minorHAnsi" w:hAnsiTheme="minorHAnsi" w:cstheme="minorHAnsi"/>
          <w:i/>
          <w:sz w:val="23"/>
          <w:szCs w:val="23"/>
        </w:rPr>
        <w:t xml:space="preserve">International Journal of Qualitative Studies in Education, </w:t>
      </w:r>
      <w:r w:rsidRPr="00CE404F">
        <w:rPr>
          <w:rFonts w:asciiTheme="minorHAnsi" w:hAnsiTheme="minorHAnsi" w:cstheme="minorHAnsi"/>
          <w:sz w:val="23"/>
          <w:szCs w:val="23"/>
        </w:rPr>
        <w:t>11 (1): 121-136.</w:t>
      </w:r>
    </w:p>
    <w:p w14:paraId="514E5C7F" w14:textId="77777777" w:rsidR="00AC5867" w:rsidRPr="00CE404F" w:rsidRDefault="00AC5867" w:rsidP="009B5DE2">
      <w:pPr>
        <w:pStyle w:val="ColorfulList-Accent11"/>
        <w:numPr>
          <w:ilvl w:val="0"/>
          <w:numId w:val="19"/>
        </w:numPr>
        <w:spacing w:before="120" w:after="120" w:line="360" w:lineRule="auto"/>
        <w:ind w:left="426"/>
        <w:contextualSpacing w:val="0"/>
        <w:jc w:val="both"/>
        <w:rPr>
          <w:rFonts w:asciiTheme="minorHAnsi" w:hAnsiTheme="minorHAnsi" w:cstheme="minorHAnsi"/>
          <w:sz w:val="23"/>
          <w:szCs w:val="23"/>
        </w:rPr>
      </w:pPr>
      <w:r w:rsidRPr="00CE404F">
        <w:rPr>
          <w:rFonts w:asciiTheme="minorHAnsi" w:hAnsiTheme="minorHAnsi" w:cstheme="minorHAnsi"/>
          <w:sz w:val="23"/>
          <w:szCs w:val="23"/>
        </w:rPr>
        <w:t xml:space="preserve">Solórzano, D. (2000) ‘Critical Race Theory, Racial Microaggressions, and Campus Racial Climate: The Experiences of African American College Students’, </w:t>
      </w:r>
      <w:r w:rsidRPr="00CE404F">
        <w:rPr>
          <w:rFonts w:asciiTheme="minorHAnsi" w:hAnsiTheme="minorHAnsi" w:cstheme="minorHAnsi"/>
          <w:i/>
          <w:sz w:val="23"/>
          <w:szCs w:val="23"/>
        </w:rPr>
        <w:t xml:space="preserve">The Journal of Negro Education, </w:t>
      </w:r>
      <w:r w:rsidRPr="00CE404F">
        <w:rPr>
          <w:rFonts w:asciiTheme="minorHAnsi" w:hAnsiTheme="minorHAnsi" w:cstheme="minorHAnsi"/>
          <w:sz w:val="23"/>
          <w:szCs w:val="23"/>
        </w:rPr>
        <w:t>69 (1/2): 60-73.</w:t>
      </w:r>
    </w:p>
    <w:p w14:paraId="463F571F" w14:textId="77777777" w:rsidR="00AC5867" w:rsidRPr="00CE404F" w:rsidRDefault="00AC5867" w:rsidP="009B5DE2">
      <w:pPr>
        <w:pStyle w:val="ColorfulList-Accent11"/>
        <w:numPr>
          <w:ilvl w:val="0"/>
          <w:numId w:val="19"/>
        </w:numPr>
        <w:spacing w:before="120" w:after="120" w:line="360" w:lineRule="auto"/>
        <w:ind w:left="426"/>
        <w:contextualSpacing w:val="0"/>
        <w:jc w:val="both"/>
        <w:rPr>
          <w:rFonts w:asciiTheme="minorHAnsi" w:hAnsiTheme="minorHAnsi" w:cstheme="minorHAnsi"/>
          <w:sz w:val="23"/>
          <w:szCs w:val="23"/>
        </w:rPr>
      </w:pPr>
      <w:r w:rsidRPr="00CE404F">
        <w:rPr>
          <w:rFonts w:asciiTheme="minorHAnsi" w:hAnsiTheme="minorHAnsi" w:cstheme="minorHAnsi"/>
          <w:sz w:val="23"/>
          <w:szCs w:val="23"/>
        </w:rPr>
        <w:t xml:space="preserve">Solórzano, D. &amp; D. Delgado Bernal (2001) ‘Examining Transformational Resistance through a Critical Race and Latcrit Theory Framework: Chicana/o Students in an Urban Context’, </w:t>
      </w:r>
      <w:r w:rsidRPr="00CE404F">
        <w:rPr>
          <w:rFonts w:asciiTheme="minorHAnsi" w:hAnsiTheme="minorHAnsi" w:cstheme="minorHAnsi"/>
          <w:i/>
          <w:iCs/>
          <w:sz w:val="23"/>
          <w:szCs w:val="23"/>
        </w:rPr>
        <w:t xml:space="preserve">Urban Education, </w:t>
      </w:r>
      <w:r w:rsidRPr="00CE404F">
        <w:rPr>
          <w:rFonts w:asciiTheme="minorHAnsi" w:hAnsiTheme="minorHAnsi" w:cstheme="minorHAnsi"/>
          <w:iCs/>
          <w:sz w:val="23"/>
          <w:szCs w:val="23"/>
        </w:rPr>
        <w:t>36</w:t>
      </w:r>
      <w:r w:rsidRPr="00CE404F">
        <w:rPr>
          <w:rFonts w:asciiTheme="minorHAnsi" w:hAnsiTheme="minorHAnsi" w:cstheme="minorHAnsi"/>
          <w:sz w:val="23"/>
          <w:szCs w:val="23"/>
        </w:rPr>
        <w:t xml:space="preserve"> (3): 308-342.</w:t>
      </w:r>
    </w:p>
    <w:p w14:paraId="06FE08B9" w14:textId="77777777" w:rsidR="00AC5867" w:rsidRPr="00CE404F" w:rsidRDefault="00AC5867" w:rsidP="009B5DE2">
      <w:pPr>
        <w:pStyle w:val="ColorfulList-Accent11"/>
        <w:numPr>
          <w:ilvl w:val="0"/>
          <w:numId w:val="19"/>
        </w:numPr>
        <w:spacing w:before="120" w:after="120" w:line="360" w:lineRule="auto"/>
        <w:ind w:left="426"/>
        <w:contextualSpacing w:val="0"/>
        <w:jc w:val="both"/>
        <w:rPr>
          <w:rFonts w:asciiTheme="minorHAnsi" w:hAnsiTheme="minorHAnsi" w:cstheme="minorHAnsi"/>
          <w:sz w:val="23"/>
          <w:szCs w:val="23"/>
        </w:rPr>
      </w:pPr>
      <w:r w:rsidRPr="00CE404F">
        <w:rPr>
          <w:rFonts w:asciiTheme="minorHAnsi" w:hAnsiTheme="minorHAnsi" w:cstheme="minorHAnsi"/>
          <w:sz w:val="23"/>
          <w:szCs w:val="23"/>
        </w:rPr>
        <w:t xml:space="preserve">Solórzano, D. &amp; O. Villalpando (1998) ‘Critical Race Theory, Marginality, and the Experience of Minority Students in Higher Education’, in C. Torres &amp; T. Mitchell (eds.), </w:t>
      </w:r>
      <w:r w:rsidRPr="00CE404F">
        <w:rPr>
          <w:rFonts w:asciiTheme="minorHAnsi" w:hAnsiTheme="minorHAnsi" w:cstheme="minorHAnsi"/>
          <w:i/>
          <w:iCs/>
          <w:sz w:val="23"/>
          <w:szCs w:val="23"/>
        </w:rPr>
        <w:t xml:space="preserve">Emerging Issues in the Sociology of Education: Comparative Perspectives. </w:t>
      </w:r>
      <w:r w:rsidRPr="00CE404F">
        <w:rPr>
          <w:rFonts w:asciiTheme="minorHAnsi" w:hAnsiTheme="minorHAnsi" w:cstheme="minorHAnsi"/>
          <w:sz w:val="23"/>
          <w:szCs w:val="23"/>
        </w:rPr>
        <w:t>New York: SUNY Press: 211-224.</w:t>
      </w:r>
    </w:p>
    <w:p w14:paraId="5AA1471F" w14:textId="77777777" w:rsidR="00AC5867" w:rsidRPr="00CE404F" w:rsidRDefault="00AC5867" w:rsidP="009B5DE2">
      <w:pPr>
        <w:pStyle w:val="ColorfulList-Accent11"/>
        <w:numPr>
          <w:ilvl w:val="0"/>
          <w:numId w:val="19"/>
        </w:numPr>
        <w:spacing w:before="120" w:after="120" w:line="360" w:lineRule="auto"/>
        <w:ind w:left="426"/>
        <w:contextualSpacing w:val="0"/>
        <w:jc w:val="both"/>
        <w:rPr>
          <w:rFonts w:asciiTheme="minorHAnsi" w:hAnsiTheme="minorHAnsi" w:cstheme="minorHAnsi"/>
          <w:sz w:val="23"/>
          <w:szCs w:val="23"/>
        </w:rPr>
      </w:pPr>
      <w:r w:rsidRPr="00CE404F">
        <w:rPr>
          <w:rFonts w:asciiTheme="minorHAnsi" w:hAnsiTheme="minorHAnsi" w:cstheme="minorHAnsi"/>
          <w:sz w:val="23"/>
          <w:szCs w:val="23"/>
        </w:rPr>
        <w:t xml:space="preserve">Solórzano, D. &amp; T. Yosso (2001) ‘Critical Race and LatCrit Theory and Method: Counterstorytelling’, </w:t>
      </w:r>
      <w:r w:rsidRPr="00CE404F">
        <w:rPr>
          <w:rFonts w:asciiTheme="minorHAnsi" w:hAnsiTheme="minorHAnsi" w:cstheme="minorHAnsi"/>
          <w:i/>
          <w:iCs/>
          <w:sz w:val="23"/>
          <w:szCs w:val="23"/>
        </w:rPr>
        <w:t>International Journal of Qualitative Studies in Education,</w:t>
      </w:r>
      <w:r w:rsidRPr="00CE404F">
        <w:rPr>
          <w:rFonts w:asciiTheme="minorHAnsi" w:hAnsiTheme="minorHAnsi" w:cstheme="minorHAnsi"/>
          <w:iCs/>
          <w:sz w:val="23"/>
          <w:szCs w:val="23"/>
        </w:rPr>
        <w:t xml:space="preserve"> 14(4): 471-495.</w:t>
      </w:r>
    </w:p>
    <w:p w14:paraId="783246A7" w14:textId="77777777" w:rsidR="00AC5867" w:rsidRPr="00CE404F" w:rsidRDefault="00AC5867" w:rsidP="009B5DE2">
      <w:pPr>
        <w:pStyle w:val="ListParagraph"/>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lastRenderedPageBreak/>
        <w:t>Solórzano, D., M. Ceja, &amp; T. Yosso (2000) ‘</w:t>
      </w:r>
      <w:r w:rsidRPr="00CE404F">
        <w:rPr>
          <w:rFonts w:asciiTheme="minorHAnsi" w:hAnsiTheme="minorHAnsi" w:cstheme="minorHAnsi"/>
          <w:bCs/>
          <w:sz w:val="23"/>
          <w:szCs w:val="23"/>
        </w:rPr>
        <w:t>Critical Race Theory, Racial Microaggressions, and Campus Racial Climate: The Experiences of African American College Students’,</w:t>
      </w:r>
      <w:r w:rsidRPr="00CE404F">
        <w:rPr>
          <w:rFonts w:asciiTheme="minorHAnsi" w:hAnsiTheme="minorHAnsi" w:cstheme="minorHAnsi"/>
          <w:b/>
          <w:bCs/>
          <w:sz w:val="23"/>
          <w:szCs w:val="23"/>
        </w:rPr>
        <w:t xml:space="preserve"> </w:t>
      </w:r>
      <w:r w:rsidRPr="00CE404F">
        <w:rPr>
          <w:rFonts w:asciiTheme="minorHAnsi" w:hAnsiTheme="minorHAnsi" w:cstheme="minorHAnsi"/>
          <w:i/>
          <w:iCs/>
          <w:sz w:val="23"/>
          <w:szCs w:val="23"/>
        </w:rPr>
        <w:t>The Journal of Negro Education</w:t>
      </w:r>
      <w:r w:rsidRPr="00CE404F">
        <w:rPr>
          <w:rFonts w:asciiTheme="minorHAnsi" w:hAnsiTheme="minorHAnsi" w:cstheme="minorHAnsi"/>
          <w:sz w:val="23"/>
          <w:szCs w:val="23"/>
        </w:rPr>
        <w:t>, Vol. 69 (1/2): 60-73.</w:t>
      </w:r>
    </w:p>
    <w:p w14:paraId="3BCD5F11" w14:textId="77777777" w:rsidR="00AC5867" w:rsidRPr="00CE404F" w:rsidRDefault="00AC5867" w:rsidP="009B5DE2">
      <w:pPr>
        <w:pStyle w:val="ColorfulList-Accent11"/>
        <w:numPr>
          <w:ilvl w:val="0"/>
          <w:numId w:val="19"/>
        </w:numPr>
        <w:spacing w:before="120" w:after="120" w:line="360" w:lineRule="auto"/>
        <w:ind w:left="426"/>
        <w:contextualSpacing w:val="0"/>
        <w:jc w:val="both"/>
        <w:rPr>
          <w:rFonts w:asciiTheme="minorHAnsi" w:hAnsiTheme="minorHAnsi" w:cstheme="minorHAnsi"/>
          <w:sz w:val="23"/>
          <w:szCs w:val="23"/>
        </w:rPr>
      </w:pPr>
      <w:r w:rsidRPr="00CE404F">
        <w:rPr>
          <w:rFonts w:asciiTheme="minorHAnsi" w:eastAsia="Times New Roman" w:hAnsiTheme="minorHAnsi" w:cstheme="minorHAnsi"/>
          <w:sz w:val="23"/>
          <w:szCs w:val="23"/>
          <w:lang w:eastAsia="en-GB"/>
        </w:rPr>
        <w:t xml:space="preserve">Sørensen E. &amp; J. Torfing (2008) ‘Theoretical Approaches to Governance Network Dynamics’, in E. Sørensen &amp; J. Torfing (eds.) </w:t>
      </w:r>
      <w:r w:rsidRPr="00CE404F">
        <w:rPr>
          <w:rFonts w:asciiTheme="minorHAnsi" w:eastAsia="Times New Roman" w:hAnsiTheme="minorHAnsi" w:cstheme="minorHAnsi"/>
          <w:i/>
          <w:sz w:val="23"/>
          <w:szCs w:val="23"/>
          <w:lang w:eastAsia="en-GB"/>
        </w:rPr>
        <w:t xml:space="preserve">Theories of Democratic Network Governance, </w:t>
      </w:r>
      <w:r w:rsidRPr="00CE404F">
        <w:rPr>
          <w:rFonts w:asciiTheme="minorHAnsi" w:eastAsia="Times New Roman" w:hAnsiTheme="minorHAnsi" w:cstheme="minorHAnsi"/>
          <w:sz w:val="23"/>
          <w:szCs w:val="23"/>
          <w:lang w:eastAsia="en-GB"/>
        </w:rPr>
        <w:t>Basingstoke: Palgrave: 25-42.</w:t>
      </w:r>
    </w:p>
    <w:p w14:paraId="50C4E651" w14:textId="77777777" w:rsidR="00AC5867" w:rsidRPr="00CE404F" w:rsidRDefault="00AC5867" w:rsidP="009B5DE2">
      <w:pPr>
        <w:pStyle w:val="ListParagraph"/>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Staeheli, L. &amp; V. Lawson (1994) ‘A discussion of ‘women in the field’: the politics of feminist fieldwork’, </w:t>
      </w:r>
      <w:r w:rsidRPr="00CE404F">
        <w:rPr>
          <w:rFonts w:asciiTheme="minorHAnsi" w:hAnsiTheme="minorHAnsi" w:cstheme="minorHAnsi"/>
          <w:i/>
          <w:iCs/>
          <w:sz w:val="23"/>
          <w:szCs w:val="23"/>
        </w:rPr>
        <w:t xml:space="preserve">Professional Geographer, </w:t>
      </w:r>
      <w:r w:rsidRPr="00CE404F">
        <w:rPr>
          <w:rFonts w:asciiTheme="minorHAnsi" w:hAnsiTheme="minorHAnsi" w:cstheme="minorHAnsi"/>
          <w:sz w:val="23"/>
          <w:szCs w:val="23"/>
        </w:rPr>
        <w:t>46: 96-102.</w:t>
      </w:r>
    </w:p>
    <w:p w14:paraId="2CC494C8" w14:textId="77777777" w:rsidR="00AC5867" w:rsidRPr="00CE404F" w:rsidRDefault="00AC5867" w:rsidP="009B5DE2">
      <w:pPr>
        <w:pStyle w:val="ListParagraph"/>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Steele, C. M. (1997) ‘A threat in the air: How stereotypes shape the intellectual identities and performance of women and African-Americans’, </w:t>
      </w:r>
      <w:r w:rsidRPr="00CE404F">
        <w:rPr>
          <w:rFonts w:asciiTheme="minorHAnsi" w:hAnsiTheme="minorHAnsi" w:cstheme="minorHAnsi"/>
          <w:i/>
          <w:iCs/>
          <w:sz w:val="23"/>
          <w:szCs w:val="23"/>
        </w:rPr>
        <w:t>American Psychologist</w:t>
      </w:r>
      <w:r w:rsidRPr="00CE404F">
        <w:rPr>
          <w:rFonts w:asciiTheme="minorHAnsi" w:hAnsiTheme="minorHAnsi" w:cstheme="minorHAnsi"/>
          <w:sz w:val="23"/>
          <w:szCs w:val="23"/>
        </w:rPr>
        <w:t xml:space="preserve">, </w:t>
      </w:r>
      <w:r w:rsidRPr="00CE404F">
        <w:rPr>
          <w:rFonts w:asciiTheme="minorHAnsi" w:hAnsiTheme="minorHAnsi" w:cstheme="minorHAnsi"/>
          <w:iCs/>
          <w:sz w:val="23"/>
          <w:szCs w:val="23"/>
        </w:rPr>
        <w:t>52</w:t>
      </w:r>
      <w:r w:rsidRPr="00CE404F">
        <w:rPr>
          <w:rFonts w:asciiTheme="minorHAnsi" w:hAnsiTheme="minorHAnsi" w:cstheme="minorHAnsi"/>
          <w:sz w:val="23"/>
          <w:szCs w:val="23"/>
        </w:rPr>
        <w:t xml:space="preserve"> (6): 613−629. </w:t>
      </w:r>
    </w:p>
    <w:p w14:paraId="0C8C90F4" w14:textId="77777777" w:rsidR="00AC5867" w:rsidRPr="00CE404F" w:rsidRDefault="00AC5867" w:rsidP="009B5DE2">
      <w:pPr>
        <w:pStyle w:val="ListParagraph"/>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Stevens, F.G., Plaut, V.C., &amp; Sanches-Burks, J. (2008). Unlocking the benefits of diversity. </w:t>
      </w:r>
      <w:r w:rsidRPr="00CE404F">
        <w:rPr>
          <w:rFonts w:asciiTheme="minorHAnsi" w:hAnsiTheme="minorHAnsi" w:cstheme="minorHAnsi"/>
          <w:i/>
          <w:sz w:val="23"/>
          <w:szCs w:val="23"/>
        </w:rPr>
        <w:t>The Journal of Applied Behavioral Science</w:t>
      </w:r>
      <w:r w:rsidRPr="00CE404F">
        <w:rPr>
          <w:rFonts w:asciiTheme="minorHAnsi" w:hAnsiTheme="minorHAnsi" w:cstheme="minorHAnsi"/>
          <w:sz w:val="23"/>
          <w:szCs w:val="23"/>
        </w:rPr>
        <w:t xml:space="preserve"> 44, 116-133.</w:t>
      </w:r>
    </w:p>
    <w:p w14:paraId="07A1A162" w14:textId="77777777" w:rsidR="00AC5867" w:rsidRPr="00CE404F" w:rsidRDefault="00AC5867" w:rsidP="009B5DE2">
      <w:pPr>
        <w:pStyle w:val="ListParagraph"/>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Stewart, D.W. (2007) </w:t>
      </w:r>
      <w:r w:rsidRPr="00CE404F">
        <w:rPr>
          <w:rFonts w:asciiTheme="minorHAnsi" w:hAnsiTheme="minorHAnsi" w:cstheme="minorHAnsi"/>
          <w:i/>
          <w:sz w:val="23"/>
          <w:szCs w:val="23"/>
        </w:rPr>
        <w:t xml:space="preserve">Focus Groups: Theory and Practice, </w:t>
      </w:r>
      <w:r w:rsidRPr="00CE404F">
        <w:rPr>
          <w:rFonts w:asciiTheme="minorHAnsi" w:hAnsiTheme="minorHAnsi" w:cstheme="minorHAnsi"/>
          <w:sz w:val="23"/>
          <w:szCs w:val="23"/>
        </w:rPr>
        <w:t>2</w:t>
      </w:r>
      <w:r w:rsidRPr="00CE404F">
        <w:rPr>
          <w:rFonts w:asciiTheme="minorHAnsi" w:hAnsiTheme="minorHAnsi" w:cstheme="minorHAnsi"/>
          <w:sz w:val="23"/>
          <w:szCs w:val="23"/>
          <w:vertAlign w:val="superscript"/>
        </w:rPr>
        <w:t>nd</w:t>
      </w:r>
      <w:r w:rsidRPr="00CE404F">
        <w:rPr>
          <w:rFonts w:asciiTheme="minorHAnsi" w:hAnsiTheme="minorHAnsi" w:cstheme="minorHAnsi"/>
          <w:sz w:val="23"/>
          <w:szCs w:val="23"/>
        </w:rPr>
        <w:t xml:space="preserve"> ed. Thousand Oaks, CA: Sage.</w:t>
      </w:r>
    </w:p>
    <w:p w14:paraId="5EB8DDAE" w14:textId="77777777" w:rsidR="00AC5867" w:rsidRPr="00CE404F" w:rsidRDefault="00AC5867" w:rsidP="009B5DE2">
      <w:pPr>
        <w:pStyle w:val="ListParagraph"/>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bCs/>
          <w:sz w:val="23"/>
          <w:szCs w:val="23"/>
        </w:rPr>
        <w:t xml:space="preserve">Stoecker, R. (2003) ‘Are academics irrelevant? Approaches and roles for scholars in community based participatory research’, in M. Minkler &amp; N. Wallerstein (eds.), </w:t>
      </w:r>
      <w:r w:rsidRPr="00CE404F">
        <w:rPr>
          <w:rFonts w:asciiTheme="minorHAnsi" w:hAnsiTheme="minorHAnsi" w:cstheme="minorHAnsi"/>
          <w:bCs/>
          <w:i/>
          <w:sz w:val="23"/>
          <w:szCs w:val="23"/>
        </w:rPr>
        <w:t>Community-based participatory research for health</w:t>
      </w:r>
      <w:r w:rsidRPr="00CE404F">
        <w:rPr>
          <w:rFonts w:asciiTheme="minorHAnsi" w:hAnsiTheme="minorHAnsi" w:cstheme="minorHAnsi"/>
          <w:bCs/>
          <w:sz w:val="23"/>
          <w:szCs w:val="23"/>
        </w:rPr>
        <w:t>. San Francisco, CA: Jossey-Bass: 98-112.</w:t>
      </w:r>
    </w:p>
    <w:p w14:paraId="751D3513" w14:textId="77777777" w:rsidR="00AC5867" w:rsidRPr="00CE404F" w:rsidRDefault="00AC5867" w:rsidP="009B5DE2">
      <w:pPr>
        <w:pStyle w:val="ListParagraph"/>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Strange, C.C., &amp; J.H. Banning (2001) </w:t>
      </w:r>
      <w:r w:rsidRPr="00CE404F">
        <w:rPr>
          <w:rFonts w:asciiTheme="minorHAnsi" w:hAnsiTheme="minorHAnsi" w:cstheme="minorHAnsi"/>
          <w:i/>
          <w:sz w:val="23"/>
          <w:szCs w:val="23"/>
        </w:rPr>
        <w:t>Educating by design: Creating campus learning environments that work</w:t>
      </w:r>
      <w:r w:rsidRPr="00CE404F">
        <w:rPr>
          <w:rFonts w:asciiTheme="minorHAnsi" w:hAnsiTheme="minorHAnsi" w:cstheme="minorHAnsi"/>
          <w:sz w:val="23"/>
          <w:szCs w:val="23"/>
        </w:rPr>
        <w:t xml:space="preserve">. San Francisco, CA: Jossey-Bass. </w:t>
      </w:r>
    </w:p>
    <w:p w14:paraId="7C8A0413" w14:textId="77777777" w:rsidR="00AC5867" w:rsidRPr="00CE404F" w:rsidRDefault="00AC5867" w:rsidP="009B5DE2">
      <w:pPr>
        <w:pStyle w:val="ListParagraph"/>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Strauss, A. &amp; J. Corbin (1990) </w:t>
      </w:r>
      <w:r w:rsidRPr="00CE404F">
        <w:rPr>
          <w:rFonts w:asciiTheme="minorHAnsi" w:hAnsiTheme="minorHAnsi" w:cstheme="minorHAnsi"/>
          <w:i/>
          <w:iCs/>
          <w:sz w:val="23"/>
          <w:szCs w:val="23"/>
        </w:rPr>
        <w:t xml:space="preserve">Basics of qualitative research: Grounded theory, procedures and techniques, </w:t>
      </w:r>
      <w:r w:rsidRPr="00CE404F">
        <w:rPr>
          <w:rFonts w:asciiTheme="minorHAnsi" w:hAnsiTheme="minorHAnsi" w:cstheme="minorHAnsi"/>
          <w:sz w:val="23"/>
          <w:szCs w:val="23"/>
        </w:rPr>
        <w:t>Newbury Park, CA: Sage.</w:t>
      </w:r>
    </w:p>
    <w:p w14:paraId="55CB3593" w14:textId="77777777" w:rsidR="00AC5867" w:rsidRPr="00CE404F" w:rsidRDefault="00AC5867" w:rsidP="009B5DE2">
      <w:pPr>
        <w:pStyle w:val="ListParagraph"/>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Strauss, A. &amp; J. Corbin (1998) </w:t>
      </w:r>
      <w:r w:rsidRPr="00CE404F">
        <w:rPr>
          <w:rFonts w:asciiTheme="minorHAnsi" w:hAnsiTheme="minorHAnsi" w:cstheme="minorHAnsi"/>
          <w:i/>
          <w:sz w:val="23"/>
          <w:szCs w:val="23"/>
        </w:rPr>
        <w:t>Basics of qualitative research: Techniques and procedures for developing grounded theory</w:t>
      </w:r>
      <w:r w:rsidRPr="00CE404F">
        <w:rPr>
          <w:rFonts w:asciiTheme="minorHAnsi" w:hAnsiTheme="minorHAnsi" w:cstheme="minorHAnsi"/>
          <w:sz w:val="23"/>
          <w:szCs w:val="23"/>
        </w:rPr>
        <w:t>, Thousand Oaks: Sage.</w:t>
      </w:r>
    </w:p>
    <w:p w14:paraId="6FD33F29" w14:textId="77777777" w:rsidR="00AC5867" w:rsidRPr="00CE404F" w:rsidRDefault="00AC5867" w:rsidP="009B5DE2">
      <w:pPr>
        <w:pStyle w:val="ColorfulList-Accent11"/>
        <w:numPr>
          <w:ilvl w:val="0"/>
          <w:numId w:val="19"/>
        </w:numPr>
        <w:spacing w:before="120" w:after="120" w:line="360" w:lineRule="auto"/>
        <w:ind w:left="426"/>
        <w:contextualSpacing w:val="0"/>
        <w:jc w:val="both"/>
        <w:rPr>
          <w:rFonts w:asciiTheme="minorHAnsi" w:hAnsiTheme="minorHAnsi" w:cstheme="minorHAnsi"/>
          <w:sz w:val="23"/>
          <w:szCs w:val="23"/>
        </w:rPr>
      </w:pPr>
      <w:r w:rsidRPr="00CE404F">
        <w:rPr>
          <w:rFonts w:asciiTheme="minorHAnsi" w:hAnsiTheme="minorHAnsi" w:cstheme="minorHAnsi"/>
          <w:sz w:val="23"/>
          <w:szCs w:val="23"/>
        </w:rPr>
        <w:t xml:space="preserve">Strommer, D.W. (1995) ‘Advising Special Populations of Students’, in A.G. Reinarz &amp; E.R. White (eds.), </w:t>
      </w:r>
      <w:r w:rsidRPr="00CE404F">
        <w:rPr>
          <w:rFonts w:asciiTheme="minorHAnsi" w:hAnsiTheme="minorHAnsi" w:cstheme="minorHAnsi"/>
          <w:i/>
          <w:sz w:val="23"/>
          <w:szCs w:val="23"/>
        </w:rPr>
        <w:t xml:space="preserve">Teaching Through Academic Advising: A Faculty Perspective, </w:t>
      </w:r>
      <w:r w:rsidRPr="00CE404F">
        <w:rPr>
          <w:rFonts w:asciiTheme="minorHAnsi" w:hAnsiTheme="minorHAnsi" w:cstheme="minorHAnsi"/>
          <w:sz w:val="23"/>
          <w:szCs w:val="23"/>
        </w:rPr>
        <w:t>San Francisco, CA: Jossey-Bass: 35-42.</w:t>
      </w:r>
    </w:p>
    <w:p w14:paraId="162B0447" w14:textId="77777777" w:rsidR="00AC5867" w:rsidRPr="00CE404F" w:rsidRDefault="00AC5867" w:rsidP="009B5DE2">
      <w:pPr>
        <w:pStyle w:val="ListParagraph"/>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Suárez-Balcazar, Y., L. Orellana-Damacela, N. Portillo, J.M. Rowan &amp; C. Andrews-Guillen (2003) ‘Experiences of differential treatment among college students of color’, </w:t>
      </w:r>
      <w:r w:rsidRPr="00CE404F">
        <w:rPr>
          <w:rFonts w:asciiTheme="minorHAnsi" w:hAnsiTheme="minorHAnsi" w:cstheme="minorHAnsi"/>
          <w:i/>
          <w:iCs/>
          <w:sz w:val="23"/>
          <w:szCs w:val="23"/>
        </w:rPr>
        <w:t xml:space="preserve">The Journal of Higher Education, </w:t>
      </w:r>
      <w:r w:rsidRPr="00CE404F">
        <w:rPr>
          <w:rFonts w:asciiTheme="minorHAnsi" w:hAnsiTheme="minorHAnsi" w:cstheme="minorHAnsi"/>
          <w:iCs/>
          <w:sz w:val="23"/>
          <w:szCs w:val="23"/>
        </w:rPr>
        <w:t xml:space="preserve">74 </w:t>
      </w:r>
      <w:r w:rsidRPr="00CE404F">
        <w:rPr>
          <w:rFonts w:asciiTheme="minorHAnsi" w:hAnsiTheme="minorHAnsi" w:cstheme="minorHAnsi"/>
          <w:sz w:val="23"/>
          <w:szCs w:val="23"/>
        </w:rPr>
        <w:t>(4): 428-444.</w:t>
      </w:r>
      <w:r w:rsidRPr="00CE404F">
        <w:rPr>
          <w:rFonts w:ascii="MS Gothic" w:eastAsia="MS Gothic" w:hAnsi="MS Gothic" w:cs="MS Gothic" w:hint="eastAsia"/>
          <w:sz w:val="23"/>
          <w:szCs w:val="23"/>
        </w:rPr>
        <w:t> </w:t>
      </w:r>
    </w:p>
    <w:p w14:paraId="0B4FDF5A" w14:textId="77777777" w:rsidR="00AC5867" w:rsidRPr="00CE404F" w:rsidRDefault="00AC5867" w:rsidP="009B5DE2">
      <w:pPr>
        <w:pStyle w:val="ListParagraph"/>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lastRenderedPageBreak/>
        <w:t>Suárez-Orozco, C., S. Casanova, M. Martin, D. Katsificas, V. Cuellar,  N.A. Smith &amp; S.I. Dias (2015) ‘</w:t>
      </w:r>
      <w:r w:rsidRPr="00CE404F">
        <w:rPr>
          <w:rFonts w:asciiTheme="minorHAnsi" w:hAnsiTheme="minorHAnsi" w:cstheme="minorHAnsi"/>
          <w:bCs/>
          <w:sz w:val="23"/>
          <w:szCs w:val="23"/>
        </w:rPr>
        <w:t>Toxic Rain in Class: Classroom Interpersonal Microaggressions’</w:t>
      </w:r>
      <w:r w:rsidRPr="00CE404F">
        <w:rPr>
          <w:rFonts w:asciiTheme="minorHAnsi" w:hAnsiTheme="minorHAnsi" w:cstheme="minorHAnsi"/>
          <w:b/>
          <w:bCs/>
          <w:sz w:val="23"/>
          <w:szCs w:val="23"/>
        </w:rPr>
        <w:t xml:space="preserve">, </w:t>
      </w:r>
      <w:r w:rsidRPr="00CE404F">
        <w:rPr>
          <w:rFonts w:asciiTheme="minorHAnsi" w:hAnsiTheme="minorHAnsi" w:cstheme="minorHAnsi"/>
          <w:i/>
          <w:sz w:val="23"/>
          <w:szCs w:val="23"/>
        </w:rPr>
        <w:t>Educational Researcher</w:t>
      </w:r>
      <w:r w:rsidRPr="00CE404F">
        <w:rPr>
          <w:rFonts w:asciiTheme="minorHAnsi" w:hAnsiTheme="minorHAnsi" w:cstheme="minorHAnsi"/>
          <w:sz w:val="23"/>
          <w:szCs w:val="23"/>
        </w:rPr>
        <w:t xml:space="preserve"> 44 (3): 151-160.</w:t>
      </w:r>
    </w:p>
    <w:p w14:paraId="12384515" w14:textId="77777777" w:rsidR="00AC5867" w:rsidRPr="00CE404F" w:rsidRDefault="00AC5867" w:rsidP="009B5DE2">
      <w:pPr>
        <w:pStyle w:val="ListParagraph"/>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Sue, D.W. (2003). </w:t>
      </w:r>
      <w:r w:rsidRPr="00CE404F">
        <w:rPr>
          <w:rFonts w:asciiTheme="minorHAnsi" w:hAnsiTheme="minorHAnsi" w:cstheme="minorHAnsi"/>
          <w:i/>
          <w:sz w:val="23"/>
          <w:szCs w:val="23"/>
        </w:rPr>
        <w:t>Overcoming our racism: The journey to liberation</w:t>
      </w:r>
      <w:r w:rsidRPr="00CE404F">
        <w:rPr>
          <w:rFonts w:asciiTheme="minorHAnsi" w:hAnsiTheme="minorHAnsi" w:cstheme="minorHAnsi"/>
          <w:sz w:val="23"/>
          <w:szCs w:val="23"/>
        </w:rPr>
        <w:t>. San Francisco: Jossey-Bass.</w:t>
      </w:r>
    </w:p>
    <w:p w14:paraId="13BEF1C0" w14:textId="77777777" w:rsidR="00AC5867" w:rsidRPr="00CE404F" w:rsidRDefault="00AC5867" w:rsidP="009B5DE2">
      <w:pPr>
        <w:pStyle w:val="ListParagraph"/>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Sue, D.W., A.I. Lin, G.C. Torino, C.M. Capodilupo &amp; D.P. Rivera (2009) ‘Racial Microaggressions and Difficult Dialogues on Race in the Classroom’, </w:t>
      </w:r>
      <w:r w:rsidRPr="00CE404F">
        <w:rPr>
          <w:rFonts w:asciiTheme="minorHAnsi" w:hAnsiTheme="minorHAnsi" w:cstheme="minorHAnsi"/>
          <w:i/>
          <w:sz w:val="23"/>
          <w:szCs w:val="23"/>
        </w:rPr>
        <w:t>Cultural Diversity and Ethnic Minority Psychology,</w:t>
      </w:r>
      <w:r w:rsidRPr="00CE404F">
        <w:rPr>
          <w:rFonts w:asciiTheme="minorHAnsi" w:hAnsiTheme="minorHAnsi" w:cstheme="minorHAnsi"/>
          <w:sz w:val="23"/>
          <w:szCs w:val="23"/>
        </w:rPr>
        <w:t xml:space="preserve"> 15 (2): 183–190. </w:t>
      </w:r>
    </w:p>
    <w:p w14:paraId="1F4D124B" w14:textId="77777777" w:rsidR="00AC5867" w:rsidRPr="00CE404F" w:rsidRDefault="00AC5867" w:rsidP="009B5DE2">
      <w:pPr>
        <w:pStyle w:val="ListParagraph"/>
        <w:widowControl w:val="0"/>
        <w:numPr>
          <w:ilvl w:val="0"/>
          <w:numId w:val="19"/>
        </w:numPr>
        <w:autoSpaceDE w:val="0"/>
        <w:autoSpaceDN w:val="0"/>
        <w:adjustRightInd w:val="0"/>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Sue, D.W., C.M. Capodilupo, G.C. Torino  J.M. Bucceri, A.M. Holder, K.L. Nadal, N.L. Watkins, T.L. LaBarrie &amp; L.M. Appio (2010). ‘Black undergraduates’ experiences with perceived racial microaggressions’, in D.W. Sue (ed.), </w:t>
      </w:r>
      <w:r w:rsidRPr="00CE404F">
        <w:rPr>
          <w:rFonts w:asciiTheme="minorHAnsi" w:hAnsiTheme="minorHAnsi" w:cstheme="minorHAnsi"/>
          <w:i/>
          <w:iCs/>
          <w:sz w:val="23"/>
          <w:szCs w:val="23"/>
        </w:rPr>
        <w:t xml:space="preserve">Microaggressions and Marginalized Groups in Society: Race, Gender, Sexual Orientation, Class and Religious Manifestations. </w:t>
      </w:r>
      <w:r w:rsidRPr="00CE404F">
        <w:rPr>
          <w:rFonts w:asciiTheme="minorHAnsi" w:hAnsiTheme="minorHAnsi" w:cstheme="minorHAnsi"/>
          <w:sz w:val="23"/>
          <w:szCs w:val="23"/>
        </w:rPr>
        <w:t>New York: Wiley &amp; Sons.</w:t>
      </w:r>
    </w:p>
    <w:p w14:paraId="6AC37BEB" w14:textId="77777777" w:rsidR="00AC5867" w:rsidRPr="00CE404F" w:rsidRDefault="00AC5867" w:rsidP="009B5DE2">
      <w:pPr>
        <w:pStyle w:val="ListParagraph"/>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Sue, D.W., C.M. Capodilupo, G.C. Torino, J.M. Bucceri, A.M.B. Holder, K.L. Nadal, &amp; M. Esquilin (2007) ‘Racial microaggressions in everyday life: Implications for clinical practice’, </w:t>
      </w:r>
      <w:r w:rsidRPr="00CE404F">
        <w:rPr>
          <w:rFonts w:asciiTheme="minorHAnsi" w:hAnsiTheme="minorHAnsi" w:cstheme="minorHAnsi"/>
          <w:i/>
          <w:iCs/>
          <w:sz w:val="23"/>
          <w:szCs w:val="23"/>
        </w:rPr>
        <w:t xml:space="preserve">American Psychologist, </w:t>
      </w:r>
      <w:r w:rsidRPr="00CE404F">
        <w:rPr>
          <w:rFonts w:asciiTheme="minorHAnsi" w:hAnsiTheme="minorHAnsi" w:cstheme="minorHAnsi"/>
          <w:sz w:val="23"/>
          <w:szCs w:val="23"/>
        </w:rPr>
        <w:t xml:space="preserve">62 (4): 271–86. </w:t>
      </w:r>
    </w:p>
    <w:p w14:paraId="6875DACF" w14:textId="77777777" w:rsidR="00AC5867" w:rsidRPr="00CE404F" w:rsidRDefault="00AC5867" w:rsidP="009B5DE2">
      <w:pPr>
        <w:pStyle w:val="ListParagraph"/>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Sue, D.W., J.M. Bucceri, A.I. Lin, K.L. Nadal &amp; G.C. Torino (2007a) ‘Racial microaggressions and the Asian American experience’, </w:t>
      </w:r>
      <w:r w:rsidRPr="00CE404F">
        <w:rPr>
          <w:rFonts w:asciiTheme="minorHAnsi" w:hAnsiTheme="minorHAnsi" w:cstheme="minorHAnsi"/>
          <w:i/>
          <w:iCs/>
          <w:sz w:val="23"/>
          <w:szCs w:val="23"/>
        </w:rPr>
        <w:t xml:space="preserve">Cultural Diversity and Ethnic Minority Psychology, </w:t>
      </w:r>
      <w:r w:rsidRPr="00CE404F">
        <w:rPr>
          <w:rFonts w:asciiTheme="minorHAnsi" w:hAnsiTheme="minorHAnsi" w:cstheme="minorHAnsi"/>
          <w:iCs/>
          <w:sz w:val="23"/>
          <w:szCs w:val="23"/>
        </w:rPr>
        <w:t>13:</w:t>
      </w:r>
      <w:r w:rsidRPr="00CE404F">
        <w:rPr>
          <w:rFonts w:asciiTheme="minorHAnsi" w:hAnsiTheme="minorHAnsi" w:cstheme="minorHAnsi"/>
          <w:i/>
          <w:iCs/>
          <w:sz w:val="23"/>
          <w:szCs w:val="23"/>
        </w:rPr>
        <w:t xml:space="preserve"> </w:t>
      </w:r>
      <w:r w:rsidRPr="00CE404F">
        <w:rPr>
          <w:rFonts w:asciiTheme="minorHAnsi" w:hAnsiTheme="minorHAnsi" w:cstheme="minorHAnsi"/>
          <w:sz w:val="23"/>
          <w:szCs w:val="23"/>
        </w:rPr>
        <w:t xml:space="preserve">72-81. </w:t>
      </w:r>
    </w:p>
    <w:p w14:paraId="0C581B62" w14:textId="77777777" w:rsidR="00AC5867" w:rsidRPr="00CE404F" w:rsidRDefault="00AC5867" w:rsidP="009B5DE2">
      <w:pPr>
        <w:pStyle w:val="ColorfulList-Accent11"/>
        <w:numPr>
          <w:ilvl w:val="0"/>
          <w:numId w:val="19"/>
        </w:numPr>
        <w:spacing w:before="120" w:after="120" w:line="360" w:lineRule="auto"/>
        <w:ind w:left="426"/>
        <w:contextualSpacing w:val="0"/>
        <w:jc w:val="both"/>
        <w:rPr>
          <w:rFonts w:asciiTheme="minorHAnsi" w:hAnsiTheme="minorHAnsi" w:cstheme="minorHAnsi"/>
          <w:sz w:val="23"/>
          <w:szCs w:val="23"/>
        </w:rPr>
      </w:pPr>
      <w:r w:rsidRPr="00CE404F">
        <w:rPr>
          <w:rFonts w:asciiTheme="minorHAnsi" w:hAnsiTheme="minorHAnsi" w:cstheme="minorHAnsi"/>
          <w:sz w:val="23"/>
          <w:szCs w:val="23"/>
        </w:rPr>
        <w:t xml:space="preserve">Sue, D.W., K.L. Nadal, C.M. Capodilupo, A.I. Lin, G.C. Torino &amp; D.P. Rivera (2008) ‘Racial Microaggressions against Black Americans: Implications for counselling’, </w:t>
      </w:r>
      <w:r w:rsidRPr="00CE404F">
        <w:rPr>
          <w:rFonts w:asciiTheme="minorHAnsi" w:hAnsiTheme="minorHAnsi" w:cstheme="minorHAnsi"/>
          <w:i/>
          <w:sz w:val="23"/>
          <w:szCs w:val="23"/>
        </w:rPr>
        <w:t xml:space="preserve">Journal of Counselling and Development </w:t>
      </w:r>
      <w:r w:rsidRPr="00CE404F">
        <w:rPr>
          <w:rFonts w:asciiTheme="minorHAnsi" w:hAnsiTheme="minorHAnsi" w:cstheme="minorHAnsi"/>
          <w:sz w:val="23"/>
          <w:szCs w:val="23"/>
        </w:rPr>
        <w:t>86, 330-338.</w:t>
      </w:r>
    </w:p>
    <w:p w14:paraId="2B1F2C76" w14:textId="4053B359" w:rsidR="00AC5867" w:rsidRPr="00CE404F" w:rsidRDefault="00AC5867" w:rsidP="009B5DE2">
      <w:pPr>
        <w:pStyle w:val="ColorfulList-Accent11"/>
        <w:numPr>
          <w:ilvl w:val="0"/>
          <w:numId w:val="19"/>
        </w:numPr>
        <w:spacing w:before="120" w:after="120" w:line="360" w:lineRule="auto"/>
        <w:ind w:left="426"/>
        <w:contextualSpacing w:val="0"/>
        <w:jc w:val="both"/>
        <w:rPr>
          <w:rFonts w:asciiTheme="minorHAnsi" w:hAnsiTheme="minorHAnsi" w:cstheme="minorHAnsi"/>
          <w:sz w:val="23"/>
          <w:szCs w:val="23"/>
        </w:rPr>
      </w:pPr>
      <w:r w:rsidRPr="00CE404F">
        <w:rPr>
          <w:rFonts w:asciiTheme="minorHAnsi" w:hAnsiTheme="minorHAnsi" w:cstheme="minorHAnsi"/>
          <w:bCs/>
          <w:sz w:val="23"/>
          <w:szCs w:val="23"/>
        </w:rPr>
        <w:t xml:space="preserve">Sword, W. (1999) ‘Accounting for presence of self: Reflections on doing qualitative research’, </w:t>
      </w:r>
      <w:r w:rsidRPr="00CE404F">
        <w:rPr>
          <w:rFonts w:asciiTheme="minorHAnsi" w:hAnsiTheme="minorHAnsi" w:cstheme="minorHAnsi"/>
          <w:bCs/>
          <w:i/>
          <w:sz w:val="23"/>
          <w:szCs w:val="23"/>
        </w:rPr>
        <w:t>Qualitative Health Research,</w:t>
      </w:r>
      <w:r w:rsidRPr="00CE404F">
        <w:rPr>
          <w:rFonts w:asciiTheme="minorHAnsi" w:hAnsiTheme="minorHAnsi" w:cstheme="minorHAnsi"/>
          <w:bCs/>
          <w:sz w:val="23"/>
          <w:szCs w:val="23"/>
        </w:rPr>
        <w:t xml:space="preserve"> 9</w:t>
      </w:r>
      <w:r w:rsidR="002127BD" w:rsidRPr="00CE404F">
        <w:rPr>
          <w:rFonts w:asciiTheme="minorHAnsi" w:hAnsiTheme="minorHAnsi" w:cstheme="minorHAnsi"/>
          <w:bCs/>
          <w:sz w:val="23"/>
          <w:szCs w:val="23"/>
        </w:rPr>
        <w:t xml:space="preserve"> </w:t>
      </w:r>
      <w:r w:rsidRPr="00CE404F">
        <w:rPr>
          <w:rFonts w:asciiTheme="minorHAnsi" w:hAnsiTheme="minorHAnsi" w:cstheme="minorHAnsi"/>
          <w:bCs/>
          <w:sz w:val="23"/>
          <w:szCs w:val="23"/>
        </w:rPr>
        <w:t>(2): 270-278.</w:t>
      </w:r>
    </w:p>
    <w:p w14:paraId="65F964A3" w14:textId="77777777" w:rsidR="00AC5867" w:rsidRPr="00CE404F" w:rsidRDefault="00AC5867" w:rsidP="009B5DE2">
      <w:pPr>
        <w:pStyle w:val="ColorfulList-Accent11"/>
        <w:numPr>
          <w:ilvl w:val="0"/>
          <w:numId w:val="19"/>
        </w:numPr>
        <w:spacing w:before="120" w:after="120" w:line="360" w:lineRule="auto"/>
        <w:ind w:left="426"/>
        <w:contextualSpacing w:val="0"/>
        <w:jc w:val="both"/>
        <w:rPr>
          <w:rFonts w:asciiTheme="minorHAnsi" w:hAnsiTheme="minorHAnsi" w:cstheme="minorHAnsi"/>
          <w:sz w:val="23"/>
          <w:szCs w:val="23"/>
        </w:rPr>
      </w:pPr>
      <w:r w:rsidRPr="00CE404F">
        <w:rPr>
          <w:rFonts w:asciiTheme="minorHAnsi" w:hAnsiTheme="minorHAnsi" w:cstheme="minorHAnsi"/>
          <w:sz w:val="23"/>
          <w:szCs w:val="23"/>
        </w:rPr>
        <w:t xml:space="preserve">Tajfel, H., &amp; j. Turner (1986) ‘The social identity theory of intergroup behavior’, In S. Worchel &amp; W. Austin (eds.), </w:t>
      </w:r>
      <w:r w:rsidRPr="00CE404F">
        <w:rPr>
          <w:rFonts w:asciiTheme="minorHAnsi" w:hAnsiTheme="minorHAnsi" w:cstheme="minorHAnsi"/>
          <w:i/>
          <w:iCs/>
          <w:sz w:val="23"/>
          <w:szCs w:val="23"/>
        </w:rPr>
        <w:t>Psychology of Intergroup Relations</w:t>
      </w:r>
      <w:r w:rsidRPr="00CE404F">
        <w:rPr>
          <w:rFonts w:asciiTheme="minorHAnsi" w:hAnsiTheme="minorHAnsi" w:cstheme="minorHAnsi"/>
          <w:sz w:val="23"/>
          <w:szCs w:val="23"/>
        </w:rPr>
        <w:t xml:space="preserve">, Nelson-Hall: Chicago: 7–24. </w:t>
      </w:r>
    </w:p>
    <w:p w14:paraId="2B969CC7" w14:textId="77777777" w:rsidR="00AC5867" w:rsidRPr="00CE404F" w:rsidRDefault="00AC5867" w:rsidP="009B5DE2">
      <w:pPr>
        <w:pStyle w:val="ColorfulList-Accent11"/>
        <w:numPr>
          <w:ilvl w:val="0"/>
          <w:numId w:val="19"/>
        </w:numPr>
        <w:spacing w:before="120" w:after="120" w:line="360" w:lineRule="auto"/>
        <w:ind w:left="426"/>
        <w:contextualSpacing w:val="0"/>
        <w:jc w:val="both"/>
        <w:rPr>
          <w:rFonts w:asciiTheme="minorHAnsi" w:hAnsiTheme="minorHAnsi" w:cstheme="minorHAnsi"/>
          <w:sz w:val="23"/>
          <w:szCs w:val="23"/>
        </w:rPr>
      </w:pPr>
      <w:r w:rsidRPr="00CE404F">
        <w:rPr>
          <w:rFonts w:asciiTheme="minorHAnsi" w:hAnsiTheme="minorHAnsi" w:cstheme="minorHAnsi"/>
          <w:sz w:val="23"/>
          <w:szCs w:val="23"/>
        </w:rPr>
        <w:t>Taylor, J.S. (1999) ‘America’s first people: Factors which affect their persistence in higher education’, Paper presented at the Annual Meeting of the Association for the Study of Higher Education, San Antonio, TX, November 18.</w:t>
      </w:r>
    </w:p>
    <w:p w14:paraId="4C0956C8" w14:textId="77777777" w:rsidR="00AC5867" w:rsidRPr="00CE404F" w:rsidRDefault="00AC5867" w:rsidP="009B5DE2">
      <w:pPr>
        <w:pStyle w:val="ColorfulList-Accent11"/>
        <w:numPr>
          <w:ilvl w:val="0"/>
          <w:numId w:val="19"/>
        </w:numPr>
        <w:spacing w:before="120" w:after="120" w:line="360" w:lineRule="auto"/>
        <w:ind w:left="426"/>
        <w:contextualSpacing w:val="0"/>
        <w:jc w:val="both"/>
        <w:rPr>
          <w:rFonts w:asciiTheme="minorHAnsi" w:hAnsiTheme="minorHAnsi" w:cstheme="minorHAnsi"/>
          <w:sz w:val="23"/>
          <w:szCs w:val="23"/>
        </w:rPr>
      </w:pPr>
      <w:r w:rsidRPr="00CE404F">
        <w:rPr>
          <w:rFonts w:asciiTheme="minorHAnsi" w:hAnsiTheme="minorHAnsi" w:cstheme="minorHAnsi"/>
          <w:sz w:val="23"/>
          <w:szCs w:val="23"/>
        </w:rPr>
        <w:t xml:space="preserve">Thomas, J. (1993) </w:t>
      </w:r>
      <w:r w:rsidRPr="00CE404F">
        <w:rPr>
          <w:rFonts w:asciiTheme="minorHAnsi" w:hAnsiTheme="minorHAnsi" w:cstheme="minorHAnsi"/>
          <w:i/>
          <w:sz w:val="23"/>
          <w:szCs w:val="23"/>
        </w:rPr>
        <w:t>Doing Critical Ethnography</w:t>
      </w:r>
      <w:r w:rsidRPr="00CE404F">
        <w:rPr>
          <w:rFonts w:asciiTheme="minorHAnsi" w:hAnsiTheme="minorHAnsi" w:cstheme="minorHAnsi"/>
          <w:sz w:val="23"/>
          <w:szCs w:val="23"/>
        </w:rPr>
        <w:t>. London: Sage.</w:t>
      </w:r>
    </w:p>
    <w:p w14:paraId="1D53245B" w14:textId="77777777" w:rsidR="00AC5867" w:rsidRPr="00CE404F" w:rsidRDefault="00AC5867" w:rsidP="009B5DE2">
      <w:pPr>
        <w:pStyle w:val="ColorfulList-Accent11"/>
        <w:numPr>
          <w:ilvl w:val="0"/>
          <w:numId w:val="19"/>
        </w:numPr>
        <w:spacing w:before="120" w:after="120" w:line="360" w:lineRule="auto"/>
        <w:ind w:left="426"/>
        <w:contextualSpacing w:val="0"/>
        <w:jc w:val="both"/>
        <w:rPr>
          <w:rFonts w:asciiTheme="minorHAnsi" w:hAnsiTheme="minorHAnsi" w:cstheme="minorHAnsi"/>
          <w:sz w:val="23"/>
          <w:szCs w:val="23"/>
        </w:rPr>
      </w:pPr>
      <w:r w:rsidRPr="00CE404F">
        <w:rPr>
          <w:rFonts w:asciiTheme="minorHAnsi" w:hAnsiTheme="minorHAnsi" w:cstheme="minorHAnsi"/>
          <w:sz w:val="23"/>
          <w:szCs w:val="23"/>
        </w:rPr>
        <w:lastRenderedPageBreak/>
        <w:t xml:space="preserve">Thomas, K. (1990) </w:t>
      </w:r>
      <w:r w:rsidRPr="00CE404F">
        <w:rPr>
          <w:rFonts w:asciiTheme="minorHAnsi" w:hAnsiTheme="minorHAnsi" w:cstheme="minorHAnsi"/>
          <w:i/>
          <w:sz w:val="23"/>
          <w:szCs w:val="23"/>
        </w:rPr>
        <w:t>Gender and Subject in Higher Education</w:t>
      </w:r>
      <w:r w:rsidRPr="00CE404F">
        <w:rPr>
          <w:rFonts w:asciiTheme="minorHAnsi" w:hAnsiTheme="minorHAnsi" w:cstheme="minorHAnsi"/>
          <w:sz w:val="23"/>
          <w:szCs w:val="23"/>
        </w:rPr>
        <w:t>. Buckingham: SRHE/Open University Press.</w:t>
      </w:r>
    </w:p>
    <w:p w14:paraId="19A6678A" w14:textId="77777777" w:rsidR="00AC5867" w:rsidRPr="00CE404F" w:rsidRDefault="00AC5867" w:rsidP="009B5DE2">
      <w:pPr>
        <w:pStyle w:val="ColorfulList-Accent11"/>
        <w:numPr>
          <w:ilvl w:val="0"/>
          <w:numId w:val="19"/>
        </w:numPr>
        <w:spacing w:before="120" w:after="120" w:line="360" w:lineRule="auto"/>
        <w:ind w:left="426"/>
        <w:contextualSpacing w:val="0"/>
        <w:jc w:val="both"/>
        <w:rPr>
          <w:rFonts w:asciiTheme="minorHAnsi" w:hAnsiTheme="minorHAnsi" w:cstheme="minorHAnsi"/>
          <w:sz w:val="23"/>
          <w:szCs w:val="23"/>
        </w:rPr>
      </w:pPr>
      <w:r w:rsidRPr="00CE404F">
        <w:rPr>
          <w:rFonts w:asciiTheme="minorHAnsi" w:hAnsiTheme="minorHAnsi" w:cstheme="minorHAnsi"/>
          <w:sz w:val="23"/>
          <w:szCs w:val="23"/>
        </w:rPr>
        <w:t xml:space="preserve">Thomas, K.R. (2008) ‘Macrononsense in multiculturalism’, </w:t>
      </w:r>
      <w:r w:rsidRPr="00CE404F">
        <w:rPr>
          <w:rFonts w:asciiTheme="minorHAnsi" w:hAnsiTheme="minorHAnsi" w:cstheme="minorHAnsi"/>
          <w:i/>
          <w:sz w:val="23"/>
          <w:szCs w:val="23"/>
        </w:rPr>
        <w:t xml:space="preserve">American Psychologist, </w:t>
      </w:r>
      <w:r w:rsidRPr="00CE404F">
        <w:rPr>
          <w:rFonts w:asciiTheme="minorHAnsi" w:hAnsiTheme="minorHAnsi" w:cstheme="minorHAnsi"/>
          <w:sz w:val="23"/>
          <w:szCs w:val="23"/>
        </w:rPr>
        <w:t>63 (4): 692-275.</w:t>
      </w:r>
    </w:p>
    <w:p w14:paraId="1FDEE09E" w14:textId="77777777" w:rsidR="00AC5867" w:rsidRPr="00CE404F" w:rsidRDefault="00AC5867" w:rsidP="009B5DE2">
      <w:pPr>
        <w:pStyle w:val="ColorfulList-Accent11"/>
        <w:numPr>
          <w:ilvl w:val="0"/>
          <w:numId w:val="19"/>
        </w:numPr>
        <w:spacing w:before="120" w:after="120" w:line="360" w:lineRule="auto"/>
        <w:ind w:left="426"/>
        <w:contextualSpacing w:val="0"/>
        <w:jc w:val="both"/>
        <w:rPr>
          <w:rFonts w:asciiTheme="minorHAnsi" w:hAnsiTheme="minorHAnsi" w:cstheme="minorHAnsi"/>
          <w:sz w:val="23"/>
          <w:szCs w:val="23"/>
        </w:rPr>
      </w:pPr>
      <w:r w:rsidRPr="00CE404F">
        <w:rPr>
          <w:rFonts w:asciiTheme="minorHAnsi" w:hAnsiTheme="minorHAnsi" w:cstheme="minorHAnsi"/>
          <w:sz w:val="23"/>
          <w:szCs w:val="23"/>
        </w:rPr>
        <w:t xml:space="preserve">Thompson, E.P. (1966) </w:t>
      </w:r>
      <w:r w:rsidRPr="00CE404F">
        <w:rPr>
          <w:rFonts w:asciiTheme="minorHAnsi" w:hAnsiTheme="minorHAnsi" w:cstheme="minorHAnsi"/>
          <w:i/>
          <w:sz w:val="23"/>
          <w:szCs w:val="23"/>
        </w:rPr>
        <w:t xml:space="preserve">The Making of the English Working Class, </w:t>
      </w:r>
      <w:r w:rsidRPr="00CE404F">
        <w:rPr>
          <w:rFonts w:asciiTheme="minorHAnsi" w:hAnsiTheme="minorHAnsi" w:cstheme="minorHAnsi"/>
          <w:sz w:val="23"/>
          <w:szCs w:val="23"/>
        </w:rPr>
        <w:t>New York: Vintage.</w:t>
      </w:r>
    </w:p>
    <w:p w14:paraId="445BCBD0" w14:textId="77777777" w:rsidR="00AC5867" w:rsidRPr="00CE404F" w:rsidRDefault="00AC5867" w:rsidP="009B5DE2">
      <w:pPr>
        <w:pStyle w:val="ColorfulList-Accent11"/>
        <w:numPr>
          <w:ilvl w:val="0"/>
          <w:numId w:val="19"/>
        </w:numPr>
        <w:spacing w:before="120" w:after="120" w:line="360" w:lineRule="auto"/>
        <w:ind w:left="426"/>
        <w:contextualSpacing w:val="0"/>
        <w:jc w:val="both"/>
        <w:rPr>
          <w:rFonts w:asciiTheme="minorHAnsi" w:hAnsiTheme="minorHAnsi" w:cstheme="minorHAnsi"/>
          <w:sz w:val="23"/>
          <w:szCs w:val="23"/>
        </w:rPr>
      </w:pPr>
      <w:r w:rsidRPr="00CE404F">
        <w:rPr>
          <w:rFonts w:asciiTheme="minorHAnsi" w:hAnsiTheme="minorHAnsi" w:cstheme="minorHAnsi"/>
          <w:sz w:val="23"/>
          <w:szCs w:val="23"/>
        </w:rPr>
        <w:t xml:space="preserve">Tillman, L.C. (2002) ‘Culturally sensitive research approaches: An African-American perspective’, </w:t>
      </w:r>
      <w:r w:rsidRPr="00CE404F">
        <w:rPr>
          <w:rFonts w:asciiTheme="minorHAnsi" w:hAnsiTheme="minorHAnsi" w:cstheme="minorHAnsi"/>
          <w:i/>
          <w:iCs/>
          <w:sz w:val="23"/>
          <w:szCs w:val="23"/>
        </w:rPr>
        <w:t xml:space="preserve">Educational Researcher, </w:t>
      </w:r>
      <w:r w:rsidRPr="00CE404F">
        <w:rPr>
          <w:rFonts w:asciiTheme="minorHAnsi" w:hAnsiTheme="minorHAnsi" w:cstheme="minorHAnsi"/>
          <w:iCs/>
          <w:sz w:val="23"/>
          <w:szCs w:val="23"/>
        </w:rPr>
        <w:t xml:space="preserve">31 </w:t>
      </w:r>
      <w:r w:rsidRPr="00CE404F">
        <w:rPr>
          <w:rFonts w:asciiTheme="minorHAnsi" w:hAnsiTheme="minorHAnsi" w:cstheme="minorHAnsi"/>
          <w:sz w:val="23"/>
          <w:szCs w:val="23"/>
        </w:rPr>
        <w:t>(9): 3–12.</w:t>
      </w:r>
    </w:p>
    <w:p w14:paraId="10A6D02B" w14:textId="77777777" w:rsidR="00AC5867" w:rsidRPr="00CE404F" w:rsidRDefault="00AC5867" w:rsidP="009B5DE2">
      <w:pPr>
        <w:pStyle w:val="ColorfulList-Accent11"/>
        <w:numPr>
          <w:ilvl w:val="0"/>
          <w:numId w:val="19"/>
        </w:numPr>
        <w:spacing w:before="120" w:after="120" w:line="360" w:lineRule="auto"/>
        <w:ind w:left="426"/>
        <w:contextualSpacing w:val="0"/>
        <w:jc w:val="both"/>
        <w:rPr>
          <w:rFonts w:asciiTheme="minorHAnsi" w:hAnsiTheme="minorHAnsi" w:cstheme="minorHAnsi"/>
          <w:sz w:val="23"/>
          <w:szCs w:val="23"/>
        </w:rPr>
      </w:pPr>
      <w:r w:rsidRPr="00CE404F">
        <w:rPr>
          <w:rFonts w:asciiTheme="minorHAnsi" w:hAnsiTheme="minorHAnsi" w:cstheme="minorHAnsi"/>
          <w:sz w:val="23"/>
          <w:szCs w:val="23"/>
        </w:rPr>
        <w:t xml:space="preserve">Tomlinson, S. (1983) ‘Black Women in Higher Education: Case Studies of University Women in Britain’ in L. Burton and S. Walker (eds.), </w:t>
      </w:r>
      <w:r w:rsidRPr="00CE404F">
        <w:rPr>
          <w:rFonts w:asciiTheme="minorHAnsi" w:hAnsiTheme="minorHAnsi" w:cstheme="minorHAnsi"/>
          <w:i/>
          <w:sz w:val="23"/>
          <w:szCs w:val="23"/>
        </w:rPr>
        <w:t xml:space="preserve">Race, Class and Education, </w:t>
      </w:r>
      <w:r w:rsidRPr="00CE404F">
        <w:rPr>
          <w:rFonts w:asciiTheme="minorHAnsi" w:hAnsiTheme="minorHAnsi" w:cstheme="minorHAnsi"/>
          <w:sz w:val="23"/>
          <w:szCs w:val="23"/>
        </w:rPr>
        <w:t>London: Croom Helm.</w:t>
      </w:r>
    </w:p>
    <w:p w14:paraId="6A8CC0C9" w14:textId="77777777" w:rsidR="00AC5867" w:rsidRPr="00CE404F" w:rsidRDefault="00AC5867" w:rsidP="009B5DE2">
      <w:pPr>
        <w:pStyle w:val="ColorfulList-Accent11"/>
        <w:numPr>
          <w:ilvl w:val="0"/>
          <w:numId w:val="19"/>
        </w:numPr>
        <w:spacing w:before="120" w:after="120" w:line="360" w:lineRule="auto"/>
        <w:ind w:left="426"/>
        <w:contextualSpacing w:val="0"/>
        <w:jc w:val="both"/>
        <w:rPr>
          <w:rFonts w:asciiTheme="minorHAnsi" w:hAnsiTheme="minorHAnsi" w:cstheme="minorHAnsi"/>
          <w:sz w:val="23"/>
          <w:szCs w:val="23"/>
        </w:rPr>
      </w:pPr>
      <w:r w:rsidRPr="00CE404F">
        <w:rPr>
          <w:rFonts w:asciiTheme="minorHAnsi" w:hAnsiTheme="minorHAnsi" w:cstheme="minorHAnsi"/>
          <w:sz w:val="23"/>
          <w:szCs w:val="23"/>
        </w:rPr>
        <w:t xml:space="preserve">Tonks, D. and Farr, M. (2003) ‘Widening access and participation in UK higher education’, </w:t>
      </w:r>
      <w:r w:rsidRPr="00CE404F">
        <w:rPr>
          <w:rFonts w:asciiTheme="minorHAnsi" w:hAnsiTheme="minorHAnsi" w:cstheme="minorHAnsi"/>
          <w:i/>
          <w:sz w:val="23"/>
          <w:szCs w:val="23"/>
        </w:rPr>
        <w:t>The International Journal of Educational Management</w:t>
      </w:r>
      <w:r w:rsidRPr="00CE404F">
        <w:rPr>
          <w:rFonts w:asciiTheme="minorHAnsi" w:hAnsiTheme="minorHAnsi" w:cstheme="minorHAnsi"/>
          <w:sz w:val="23"/>
          <w:szCs w:val="23"/>
        </w:rPr>
        <w:t xml:space="preserve"> 17 (1): 26-36.</w:t>
      </w:r>
    </w:p>
    <w:p w14:paraId="34CCBD94"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Trainor, A. &amp; K.A. Bouchard (2013) ‘</w:t>
      </w:r>
      <w:r w:rsidRPr="00CE404F">
        <w:rPr>
          <w:rFonts w:asciiTheme="minorHAnsi" w:hAnsiTheme="minorHAnsi" w:cstheme="minorHAnsi"/>
          <w:bCs/>
          <w:sz w:val="23"/>
          <w:szCs w:val="23"/>
        </w:rPr>
        <w:t xml:space="preserve">Exploring and developing reciprocity in research design’, </w:t>
      </w:r>
      <w:r w:rsidRPr="00CE404F">
        <w:rPr>
          <w:rFonts w:asciiTheme="minorHAnsi" w:hAnsiTheme="minorHAnsi" w:cstheme="minorHAnsi"/>
          <w:bCs/>
          <w:i/>
          <w:sz w:val="23"/>
          <w:szCs w:val="23"/>
        </w:rPr>
        <w:t>International Journal of Qualitative Studies in Education,</w:t>
      </w:r>
      <w:r w:rsidRPr="00CE404F">
        <w:rPr>
          <w:rFonts w:asciiTheme="minorHAnsi" w:hAnsiTheme="minorHAnsi" w:cstheme="minorHAnsi"/>
          <w:bCs/>
          <w:sz w:val="23"/>
          <w:szCs w:val="23"/>
        </w:rPr>
        <w:t xml:space="preserve"> 26 (8): 986-1003.</w:t>
      </w:r>
    </w:p>
    <w:p w14:paraId="2D91B973"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Tuckett, A. &amp; N. Sargant (1996) ‘Headline Findings on Lifelong Learning from the NIACE/Gallup Survey 1996’, </w:t>
      </w:r>
      <w:r w:rsidRPr="00CE404F">
        <w:rPr>
          <w:rFonts w:asciiTheme="minorHAnsi" w:hAnsiTheme="minorHAnsi" w:cstheme="minorHAnsi"/>
          <w:i/>
          <w:sz w:val="23"/>
          <w:szCs w:val="23"/>
        </w:rPr>
        <w:t xml:space="preserve">Adult Learning, </w:t>
      </w:r>
      <w:r w:rsidRPr="00CE404F">
        <w:rPr>
          <w:rFonts w:asciiTheme="minorHAnsi" w:hAnsiTheme="minorHAnsi" w:cstheme="minorHAnsi"/>
          <w:sz w:val="23"/>
          <w:szCs w:val="23"/>
        </w:rPr>
        <w:t>7 (9): 219-23.</w:t>
      </w:r>
    </w:p>
    <w:p w14:paraId="4A842CB8"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Turney, L., I. Law &amp; D. Phillips (2002) </w:t>
      </w:r>
      <w:r w:rsidRPr="00CE404F">
        <w:rPr>
          <w:rFonts w:asciiTheme="minorHAnsi" w:hAnsiTheme="minorHAnsi" w:cstheme="minorHAnsi"/>
          <w:i/>
          <w:sz w:val="23"/>
          <w:szCs w:val="23"/>
        </w:rPr>
        <w:t xml:space="preserve">Institutional Racism in Higher Educational: Building the antiracist university: a toolkit, </w:t>
      </w:r>
      <w:r w:rsidRPr="00CE404F">
        <w:rPr>
          <w:rFonts w:asciiTheme="minorHAnsi" w:hAnsiTheme="minorHAnsi" w:cstheme="minorHAnsi"/>
          <w:sz w:val="23"/>
          <w:szCs w:val="23"/>
        </w:rPr>
        <w:t>Leeds: Centre for Ethnicity and Racism Studies.</w:t>
      </w:r>
    </w:p>
    <w:p w14:paraId="4BB474AC"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University of Sheffield (2016) ‘The BME Attainment Gap Project: Widening Participation Research &amp; Evaluation Unit (WPREU) and Student Support and Wellbeing (SSW)’. Unpublished presentation to Faculty of Arts and Humanities Workshop, 28 June 2016.</w:t>
      </w:r>
    </w:p>
    <w:p w14:paraId="64ECBE8D"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Usher, R. (1997) ‘Telling a story about research and research as story-telling: postmodern approaches to social research’, in McKenzie, G., Powell, D. and Usher, R. (eds) </w:t>
      </w:r>
      <w:r w:rsidRPr="00CE404F">
        <w:rPr>
          <w:rFonts w:asciiTheme="minorHAnsi" w:hAnsiTheme="minorHAnsi" w:cstheme="minorHAnsi"/>
          <w:i/>
          <w:sz w:val="23"/>
          <w:szCs w:val="23"/>
        </w:rPr>
        <w:t>Understanding social research: perspectives on methodology and practice.</w:t>
      </w:r>
      <w:r w:rsidRPr="00CE404F">
        <w:rPr>
          <w:rFonts w:asciiTheme="minorHAnsi" w:hAnsiTheme="minorHAnsi" w:cstheme="minorHAnsi"/>
          <w:sz w:val="23"/>
          <w:szCs w:val="23"/>
        </w:rPr>
        <w:t xml:space="preserve"> London: Falmer Press.</w:t>
      </w:r>
    </w:p>
    <w:p w14:paraId="69571FC8" w14:textId="77777777" w:rsidR="00AC5867" w:rsidRPr="00CE404F" w:rsidRDefault="00AC5867" w:rsidP="009B5DE2">
      <w:pPr>
        <w:pStyle w:val="ColorfulList-Accent11"/>
        <w:numPr>
          <w:ilvl w:val="0"/>
          <w:numId w:val="19"/>
        </w:numPr>
        <w:spacing w:before="120" w:after="120" w:line="360" w:lineRule="auto"/>
        <w:ind w:left="426"/>
        <w:contextualSpacing w:val="0"/>
        <w:jc w:val="both"/>
        <w:rPr>
          <w:rFonts w:asciiTheme="minorHAnsi" w:hAnsiTheme="minorHAnsi" w:cstheme="minorHAnsi"/>
          <w:sz w:val="23"/>
          <w:szCs w:val="23"/>
        </w:rPr>
      </w:pPr>
      <w:r w:rsidRPr="00CE404F">
        <w:rPr>
          <w:rFonts w:asciiTheme="minorHAnsi" w:hAnsiTheme="minorHAnsi" w:cstheme="minorHAnsi"/>
          <w:sz w:val="23"/>
          <w:szCs w:val="23"/>
        </w:rPr>
        <w:t xml:space="preserve">Utsey, S.O., M.H. Chae, C.F. Brown &amp; F. Kelly (2002) ‘Effect of ethnic group membership on ethnic identity, race-related stress, and quality of life’, </w:t>
      </w:r>
      <w:r w:rsidRPr="00CE404F">
        <w:rPr>
          <w:rFonts w:asciiTheme="minorHAnsi" w:hAnsiTheme="minorHAnsi" w:cstheme="minorHAnsi"/>
          <w:i/>
          <w:sz w:val="23"/>
          <w:szCs w:val="23"/>
        </w:rPr>
        <w:t>Cultural Diversity and Ethnic Minority Psychology,</w:t>
      </w:r>
      <w:r w:rsidRPr="00CE404F">
        <w:rPr>
          <w:rFonts w:asciiTheme="minorHAnsi" w:hAnsiTheme="minorHAnsi" w:cstheme="minorHAnsi"/>
          <w:sz w:val="23"/>
          <w:szCs w:val="23"/>
        </w:rPr>
        <w:t xml:space="preserve"> 8: 224-233.</w:t>
      </w:r>
    </w:p>
    <w:p w14:paraId="4E6B1F76" w14:textId="77777777" w:rsidR="00AC5867" w:rsidRPr="00CE404F" w:rsidRDefault="00AC5867" w:rsidP="009B5DE2">
      <w:pPr>
        <w:pStyle w:val="ColorfulList-Accent11"/>
        <w:numPr>
          <w:ilvl w:val="0"/>
          <w:numId w:val="19"/>
        </w:numPr>
        <w:spacing w:before="120" w:after="120" w:line="360" w:lineRule="auto"/>
        <w:ind w:left="426"/>
        <w:contextualSpacing w:val="0"/>
        <w:jc w:val="both"/>
        <w:rPr>
          <w:rFonts w:asciiTheme="minorHAnsi" w:hAnsiTheme="minorHAnsi" w:cstheme="minorHAnsi"/>
          <w:sz w:val="23"/>
          <w:szCs w:val="23"/>
        </w:rPr>
      </w:pPr>
      <w:r w:rsidRPr="00CE404F">
        <w:rPr>
          <w:rFonts w:asciiTheme="minorHAnsi" w:hAnsiTheme="minorHAnsi" w:cstheme="minorHAnsi"/>
          <w:sz w:val="23"/>
          <w:szCs w:val="23"/>
        </w:rPr>
        <w:lastRenderedPageBreak/>
        <w:t xml:space="preserve">Utsey, S.O., N. Giesbrecht, J. Hook &amp; P.M. Standard (2008) ‘Cultural, sociofamilial, and psychological resources that inhibit psychological distress in African Americans exposed to stressful life events and race-related stress’, </w:t>
      </w:r>
      <w:r w:rsidRPr="00CE404F">
        <w:rPr>
          <w:rFonts w:asciiTheme="minorHAnsi" w:hAnsiTheme="minorHAnsi" w:cstheme="minorHAnsi"/>
          <w:i/>
          <w:sz w:val="23"/>
          <w:szCs w:val="23"/>
        </w:rPr>
        <w:t>Journal of Counseling Psychology,</w:t>
      </w:r>
      <w:r w:rsidRPr="00CE404F">
        <w:rPr>
          <w:rFonts w:asciiTheme="minorHAnsi" w:hAnsiTheme="minorHAnsi" w:cstheme="minorHAnsi"/>
          <w:sz w:val="23"/>
          <w:szCs w:val="23"/>
        </w:rPr>
        <w:t xml:space="preserve"> 55: 49-62.</w:t>
      </w:r>
    </w:p>
    <w:p w14:paraId="7EA2C99B"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bCs/>
          <w:sz w:val="23"/>
          <w:szCs w:val="23"/>
        </w:rPr>
        <w:t>Villalpando</w:t>
      </w:r>
      <w:r w:rsidRPr="00CE404F">
        <w:rPr>
          <w:rFonts w:asciiTheme="minorHAnsi" w:hAnsiTheme="minorHAnsi" w:cstheme="minorHAnsi"/>
          <w:sz w:val="23"/>
          <w:szCs w:val="23"/>
        </w:rPr>
        <w:t xml:space="preserve">, </w:t>
      </w:r>
      <w:r w:rsidRPr="00CE404F">
        <w:rPr>
          <w:rFonts w:asciiTheme="minorHAnsi" w:hAnsiTheme="minorHAnsi" w:cstheme="minorHAnsi"/>
          <w:bCs/>
          <w:sz w:val="23"/>
          <w:szCs w:val="23"/>
        </w:rPr>
        <w:t>O</w:t>
      </w:r>
      <w:r w:rsidRPr="00CE404F">
        <w:rPr>
          <w:rFonts w:asciiTheme="minorHAnsi" w:hAnsiTheme="minorHAnsi" w:cstheme="minorHAnsi"/>
          <w:sz w:val="23"/>
          <w:szCs w:val="23"/>
        </w:rPr>
        <w:t>. (2003) ‘</w:t>
      </w:r>
      <w:r w:rsidRPr="00CE404F">
        <w:rPr>
          <w:rFonts w:asciiTheme="minorHAnsi" w:hAnsiTheme="minorHAnsi" w:cstheme="minorHAnsi"/>
          <w:bCs/>
          <w:sz w:val="23"/>
          <w:szCs w:val="23"/>
        </w:rPr>
        <w:t>Self-segregation or self-preservation? A critical race theory and Latina/o critical theory analysis of findings form a longitudinal study of Chicana/o college students</w:t>
      </w:r>
      <w:r w:rsidRPr="00CE404F">
        <w:rPr>
          <w:rFonts w:asciiTheme="minorHAnsi" w:hAnsiTheme="minorHAnsi" w:cstheme="minorHAnsi"/>
          <w:sz w:val="23"/>
          <w:szCs w:val="23"/>
        </w:rPr>
        <w:t xml:space="preserve">’, </w:t>
      </w:r>
      <w:r w:rsidRPr="00CE404F">
        <w:rPr>
          <w:rFonts w:asciiTheme="minorHAnsi" w:hAnsiTheme="minorHAnsi" w:cstheme="minorHAnsi"/>
          <w:bCs/>
          <w:i/>
          <w:sz w:val="23"/>
          <w:szCs w:val="23"/>
        </w:rPr>
        <w:t>International Journal of Qualitative Studies in Education</w:t>
      </w:r>
      <w:r w:rsidRPr="00CE404F">
        <w:rPr>
          <w:rFonts w:asciiTheme="minorHAnsi" w:hAnsiTheme="minorHAnsi" w:cstheme="minorHAnsi"/>
          <w:sz w:val="23"/>
          <w:szCs w:val="23"/>
        </w:rPr>
        <w:t>, 16 (5): 619–646.</w:t>
      </w:r>
    </w:p>
    <w:p w14:paraId="461D340C"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Vincent, K. (2012) ‘Liminal Learners in a Global City: The Education of Bangladeshi Girls in East London’, Presentation, presented at the </w:t>
      </w:r>
      <w:r w:rsidRPr="00CE404F">
        <w:rPr>
          <w:rFonts w:asciiTheme="minorHAnsi" w:hAnsiTheme="minorHAnsi" w:cstheme="minorHAnsi"/>
          <w:i/>
          <w:sz w:val="23"/>
          <w:szCs w:val="23"/>
        </w:rPr>
        <w:t>Widening Participation Conference 2012 Discourses of Inclusion in Higher Education</w:t>
      </w:r>
      <w:r w:rsidRPr="00CE404F">
        <w:rPr>
          <w:rFonts w:asciiTheme="minorHAnsi" w:hAnsiTheme="minorHAnsi" w:cstheme="minorHAnsi"/>
          <w:sz w:val="23"/>
          <w:szCs w:val="23"/>
        </w:rPr>
        <w:t xml:space="preserve">, 24-25 April 2012. Available at: </w:t>
      </w:r>
      <w:hyperlink r:id="rId22" w:history="1">
        <w:r w:rsidRPr="00CE404F">
          <w:rPr>
            <w:rStyle w:val="Hyperlink"/>
            <w:rFonts w:asciiTheme="minorHAnsi" w:hAnsiTheme="minorHAnsi" w:cstheme="minorHAnsi"/>
            <w:color w:val="auto"/>
            <w:sz w:val="23"/>
            <w:szCs w:val="23"/>
          </w:rPr>
          <w:t>http://cloudworks.ac.uk/cloud/view/6077</w:t>
        </w:r>
      </w:hyperlink>
    </w:p>
    <w:p w14:paraId="69628A32"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Wallace, M. (2015 [1978]) </w:t>
      </w:r>
      <w:r w:rsidRPr="00CE404F">
        <w:rPr>
          <w:rFonts w:asciiTheme="minorHAnsi" w:hAnsiTheme="minorHAnsi" w:cstheme="minorHAnsi"/>
          <w:i/>
          <w:sz w:val="23"/>
          <w:szCs w:val="23"/>
        </w:rPr>
        <w:t xml:space="preserve">Black Macho and the Myth of the Superwoman, </w:t>
      </w:r>
      <w:r w:rsidRPr="00CE404F">
        <w:rPr>
          <w:rFonts w:asciiTheme="minorHAnsi" w:hAnsiTheme="minorHAnsi" w:cstheme="minorHAnsi"/>
          <w:sz w:val="23"/>
          <w:szCs w:val="23"/>
        </w:rPr>
        <w:t>London: Verso.</w:t>
      </w:r>
    </w:p>
    <w:p w14:paraId="045C9834" w14:textId="77777777" w:rsidR="00AC5867" w:rsidRPr="00CE404F" w:rsidRDefault="00AC5867" w:rsidP="009B5DE2">
      <w:pPr>
        <w:pStyle w:val="ListParagraph"/>
        <w:numPr>
          <w:ilvl w:val="0"/>
          <w:numId w:val="19"/>
        </w:numPr>
        <w:spacing w:before="120" w:after="120" w:line="360" w:lineRule="auto"/>
        <w:ind w:left="426"/>
        <w:contextualSpacing w:val="0"/>
        <w:jc w:val="both"/>
        <w:rPr>
          <w:rFonts w:asciiTheme="minorHAnsi" w:hAnsiTheme="minorHAnsi" w:cstheme="minorHAnsi"/>
          <w:sz w:val="23"/>
          <w:szCs w:val="23"/>
        </w:rPr>
      </w:pPr>
      <w:r w:rsidRPr="00CE404F">
        <w:rPr>
          <w:rFonts w:asciiTheme="minorHAnsi" w:hAnsiTheme="minorHAnsi" w:cstheme="minorHAnsi"/>
          <w:sz w:val="23"/>
          <w:szCs w:val="23"/>
        </w:rPr>
        <w:t xml:space="preserve">Ward, C., S. Bouchner &amp; A. Furnham (2001) </w:t>
      </w:r>
      <w:r w:rsidRPr="00CE404F">
        <w:rPr>
          <w:rFonts w:asciiTheme="minorHAnsi" w:hAnsiTheme="minorHAnsi" w:cstheme="minorHAnsi"/>
          <w:i/>
          <w:sz w:val="23"/>
          <w:szCs w:val="23"/>
        </w:rPr>
        <w:t xml:space="preserve">The Psychology of Culture Shock </w:t>
      </w:r>
      <w:r w:rsidRPr="00CE404F">
        <w:rPr>
          <w:rFonts w:asciiTheme="minorHAnsi" w:hAnsiTheme="minorHAnsi" w:cstheme="minorHAnsi"/>
          <w:sz w:val="23"/>
          <w:szCs w:val="23"/>
        </w:rPr>
        <w:t>2</w:t>
      </w:r>
      <w:r w:rsidRPr="00CE404F">
        <w:rPr>
          <w:rFonts w:asciiTheme="minorHAnsi" w:hAnsiTheme="minorHAnsi" w:cstheme="minorHAnsi"/>
          <w:sz w:val="23"/>
          <w:szCs w:val="23"/>
          <w:vertAlign w:val="superscript"/>
        </w:rPr>
        <w:t>nd</w:t>
      </w:r>
      <w:r w:rsidRPr="00CE404F">
        <w:rPr>
          <w:rFonts w:asciiTheme="minorHAnsi" w:hAnsiTheme="minorHAnsi" w:cstheme="minorHAnsi"/>
          <w:sz w:val="23"/>
          <w:szCs w:val="23"/>
        </w:rPr>
        <w:t xml:space="preserve"> ed. New York: Routledge. </w:t>
      </w:r>
    </w:p>
    <w:p w14:paraId="5940117E" w14:textId="33988595" w:rsidR="0042207F" w:rsidRPr="00AD4249" w:rsidRDefault="00AC5867" w:rsidP="0042207F">
      <w:pPr>
        <w:pStyle w:val="ListParagraph"/>
        <w:numPr>
          <w:ilvl w:val="0"/>
          <w:numId w:val="19"/>
        </w:numPr>
        <w:spacing w:before="120" w:after="120" w:line="360" w:lineRule="auto"/>
        <w:ind w:left="426"/>
        <w:contextualSpacing w:val="0"/>
        <w:jc w:val="both"/>
        <w:rPr>
          <w:rFonts w:asciiTheme="minorHAnsi" w:hAnsiTheme="minorHAnsi" w:cstheme="minorHAnsi"/>
          <w:sz w:val="23"/>
          <w:szCs w:val="23"/>
        </w:rPr>
      </w:pPr>
      <w:r w:rsidRPr="00AD4249">
        <w:rPr>
          <w:rFonts w:asciiTheme="minorHAnsi" w:hAnsiTheme="minorHAnsi" w:cstheme="minorHAnsi"/>
          <w:sz w:val="23"/>
          <w:szCs w:val="23"/>
        </w:rPr>
        <w:t xml:space="preserve">Ware, V. (2015 [1992]) </w:t>
      </w:r>
      <w:r w:rsidRPr="00AD4249">
        <w:rPr>
          <w:rFonts w:asciiTheme="minorHAnsi" w:hAnsiTheme="minorHAnsi" w:cstheme="minorHAnsi"/>
          <w:i/>
          <w:sz w:val="23"/>
          <w:szCs w:val="23"/>
        </w:rPr>
        <w:t xml:space="preserve">Beyond the Pale: White Women, Racism and History, </w:t>
      </w:r>
      <w:r w:rsidRPr="00AD4249">
        <w:rPr>
          <w:rFonts w:asciiTheme="minorHAnsi" w:hAnsiTheme="minorHAnsi" w:cstheme="minorHAnsi"/>
          <w:sz w:val="23"/>
          <w:szCs w:val="23"/>
        </w:rPr>
        <w:t>London: Verso.</w:t>
      </w:r>
    </w:p>
    <w:p w14:paraId="02316E0C" w14:textId="77777777" w:rsidR="0042207F" w:rsidRPr="00AD4249" w:rsidRDefault="00C8182C" w:rsidP="0042207F">
      <w:pPr>
        <w:pStyle w:val="ListParagraph"/>
        <w:numPr>
          <w:ilvl w:val="0"/>
          <w:numId w:val="19"/>
        </w:numPr>
        <w:spacing w:before="120" w:after="120" w:line="360" w:lineRule="auto"/>
        <w:ind w:left="426"/>
        <w:jc w:val="both"/>
        <w:rPr>
          <w:rFonts w:asciiTheme="minorHAnsi" w:hAnsiTheme="minorHAnsi" w:cstheme="minorHAnsi"/>
          <w:sz w:val="23"/>
          <w:szCs w:val="23"/>
        </w:rPr>
      </w:pPr>
      <w:hyperlink r:id="rId23" w:history="1">
        <w:r w:rsidR="0042207F" w:rsidRPr="00AD4249">
          <w:rPr>
            <w:rStyle w:val="Hyperlink"/>
            <w:rFonts w:asciiTheme="minorHAnsi" w:hAnsiTheme="minorHAnsi" w:cstheme="minorHAnsi"/>
            <w:color w:val="auto"/>
            <w:sz w:val="23"/>
            <w:szCs w:val="23"/>
            <w:u w:val="none"/>
          </w:rPr>
          <w:t>Warmington, P.</w:t>
        </w:r>
      </w:hyperlink>
      <w:r w:rsidR="0042207F" w:rsidRPr="00AD4249">
        <w:rPr>
          <w:rFonts w:asciiTheme="minorHAnsi" w:hAnsiTheme="minorHAnsi" w:cstheme="minorHAnsi"/>
          <w:sz w:val="23"/>
          <w:szCs w:val="23"/>
        </w:rPr>
        <w:t>, Hylton, K., Pilkington, A., &amp; Housee, S. (2011). </w:t>
      </w:r>
      <w:hyperlink r:id="rId24" w:history="1">
        <w:r w:rsidR="0042207F" w:rsidRPr="00AD4249">
          <w:rPr>
            <w:rStyle w:val="Hyperlink"/>
            <w:rFonts w:asciiTheme="minorHAnsi" w:hAnsiTheme="minorHAnsi" w:cstheme="minorHAnsi"/>
            <w:i/>
            <w:iCs/>
            <w:color w:val="auto"/>
            <w:sz w:val="23"/>
            <w:szCs w:val="23"/>
            <w:u w:val="none"/>
          </w:rPr>
          <w:t>Atlantic Crossings: International Dialogues on Critical Race Theory</w:t>
        </w:r>
      </w:hyperlink>
      <w:r w:rsidR="0042207F" w:rsidRPr="00AD4249">
        <w:rPr>
          <w:rFonts w:asciiTheme="minorHAnsi" w:hAnsiTheme="minorHAnsi" w:cstheme="minorHAnsi"/>
          <w:sz w:val="23"/>
          <w:szCs w:val="23"/>
        </w:rPr>
        <w:t>. CSAP/Higher Education Academy.</w:t>
      </w:r>
    </w:p>
    <w:p w14:paraId="00674A26" w14:textId="77777777" w:rsidR="005533AB" w:rsidRPr="00AD4249" w:rsidRDefault="00C8182C" w:rsidP="005533AB">
      <w:pPr>
        <w:pStyle w:val="ListParagraph"/>
        <w:numPr>
          <w:ilvl w:val="0"/>
          <w:numId w:val="19"/>
        </w:numPr>
        <w:spacing w:before="120" w:after="120" w:line="360" w:lineRule="auto"/>
        <w:ind w:left="426"/>
        <w:jc w:val="both"/>
        <w:rPr>
          <w:rFonts w:asciiTheme="minorHAnsi" w:hAnsiTheme="minorHAnsi" w:cstheme="minorHAnsi"/>
          <w:sz w:val="23"/>
          <w:szCs w:val="23"/>
        </w:rPr>
      </w:pPr>
      <w:hyperlink r:id="rId25" w:history="1">
        <w:r w:rsidR="005533AB" w:rsidRPr="00AD4249">
          <w:rPr>
            <w:rStyle w:val="Hyperlink"/>
            <w:rFonts w:asciiTheme="minorHAnsi" w:hAnsiTheme="minorHAnsi" w:cstheme="minorHAnsi"/>
            <w:color w:val="auto"/>
            <w:sz w:val="23"/>
            <w:szCs w:val="23"/>
          </w:rPr>
          <w:t>Warmington, P.</w:t>
        </w:r>
      </w:hyperlink>
      <w:r w:rsidR="005533AB" w:rsidRPr="00AD4249">
        <w:rPr>
          <w:rFonts w:asciiTheme="minorHAnsi" w:hAnsiTheme="minorHAnsi" w:cstheme="minorHAnsi"/>
          <w:sz w:val="23"/>
          <w:szCs w:val="23"/>
        </w:rPr>
        <w:t> (2009). </w:t>
      </w:r>
      <w:hyperlink r:id="rId26" w:history="1">
        <w:r w:rsidR="005533AB" w:rsidRPr="00AD4249">
          <w:rPr>
            <w:rStyle w:val="Hyperlink"/>
            <w:rFonts w:asciiTheme="minorHAnsi" w:hAnsiTheme="minorHAnsi" w:cstheme="minorHAnsi"/>
            <w:color w:val="auto"/>
            <w:sz w:val="23"/>
            <w:szCs w:val="23"/>
            <w:u w:val="none"/>
          </w:rPr>
          <w:t>Taking race out of scare quotes: race-conscious social analysis in an ostensibly post-racial world</w:t>
        </w:r>
      </w:hyperlink>
      <w:r w:rsidR="005533AB" w:rsidRPr="00AD4249">
        <w:rPr>
          <w:rFonts w:asciiTheme="minorHAnsi" w:hAnsiTheme="minorHAnsi" w:cstheme="minorHAnsi"/>
          <w:sz w:val="23"/>
          <w:szCs w:val="23"/>
        </w:rPr>
        <w:t>. </w:t>
      </w:r>
      <w:hyperlink r:id="rId27" w:history="1">
        <w:r w:rsidR="005533AB" w:rsidRPr="00AD4249">
          <w:rPr>
            <w:rStyle w:val="Hyperlink"/>
            <w:rFonts w:asciiTheme="minorHAnsi" w:hAnsiTheme="minorHAnsi" w:cstheme="minorHAnsi"/>
            <w:i/>
            <w:iCs/>
            <w:color w:val="auto"/>
            <w:sz w:val="23"/>
            <w:szCs w:val="23"/>
            <w:u w:val="none"/>
          </w:rPr>
          <w:t>Race Ethnicity and Education</w:t>
        </w:r>
      </w:hyperlink>
      <w:r w:rsidR="005533AB" w:rsidRPr="00AD4249">
        <w:rPr>
          <w:rFonts w:asciiTheme="minorHAnsi" w:hAnsiTheme="minorHAnsi" w:cstheme="minorHAnsi"/>
          <w:sz w:val="23"/>
          <w:szCs w:val="23"/>
        </w:rPr>
        <w:t>, </w:t>
      </w:r>
      <w:r w:rsidR="005533AB" w:rsidRPr="00AD4249">
        <w:rPr>
          <w:rFonts w:asciiTheme="minorHAnsi" w:hAnsiTheme="minorHAnsi" w:cstheme="minorHAnsi"/>
          <w:i/>
          <w:iCs/>
          <w:sz w:val="23"/>
          <w:szCs w:val="23"/>
        </w:rPr>
        <w:t>12</w:t>
      </w:r>
      <w:r w:rsidR="005533AB" w:rsidRPr="00AD4249">
        <w:rPr>
          <w:rFonts w:asciiTheme="minorHAnsi" w:hAnsiTheme="minorHAnsi" w:cstheme="minorHAnsi"/>
          <w:sz w:val="23"/>
          <w:szCs w:val="23"/>
        </w:rPr>
        <w:t>(3), 281-296. </w:t>
      </w:r>
    </w:p>
    <w:p w14:paraId="1271B3C0" w14:textId="6563AFCE" w:rsidR="00C679A4" w:rsidRPr="00AD4249" w:rsidRDefault="00C679A4" w:rsidP="00C679A4">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AD4249">
        <w:rPr>
          <w:rFonts w:asciiTheme="minorHAnsi" w:hAnsiTheme="minorHAnsi" w:cstheme="minorHAnsi"/>
          <w:sz w:val="23"/>
          <w:szCs w:val="23"/>
        </w:rPr>
        <w:t xml:space="preserve">Warmington, P. (2014) ‘‘A tradition in ceaseless motion’: Critical Race Theory and black British intellectual spaces’, in N. Chakrabarty, L. Roberts &amp; J. Preston (eds.), </w:t>
      </w:r>
      <w:r w:rsidRPr="00AD4249">
        <w:rPr>
          <w:rFonts w:asciiTheme="minorHAnsi" w:hAnsiTheme="minorHAnsi" w:cstheme="minorHAnsi"/>
          <w:bCs/>
          <w:i/>
          <w:sz w:val="23"/>
          <w:szCs w:val="23"/>
        </w:rPr>
        <w:t xml:space="preserve">Critical Race Theory in England, </w:t>
      </w:r>
      <w:r w:rsidRPr="00AD4249">
        <w:rPr>
          <w:rFonts w:asciiTheme="minorHAnsi" w:hAnsiTheme="minorHAnsi" w:cstheme="minorHAnsi"/>
          <w:bCs/>
          <w:sz w:val="23"/>
          <w:szCs w:val="23"/>
        </w:rPr>
        <w:t>London: Routledge: 5-22.</w:t>
      </w:r>
    </w:p>
    <w:p w14:paraId="2D1AC699" w14:textId="77777777" w:rsidR="00AC5867" w:rsidRPr="00CE404F" w:rsidRDefault="00AC5867" w:rsidP="00C679A4">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Waters, J. (2016) ‘Phenomenological Study’: </w:t>
      </w:r>
      <w:hyperlink r:id="rId28" w:history="1">
        <w:r w:rsidRPr="00CE404F">
          <w:rPr>
            <w:rStyle w:val="Hyperlink"/>
            <w:rFonts w:asciiTheme="minorHAnsi" w:hAnsiTheme="minorHAnsi" w:cstheme="minorHAnsi"/>
            <w:color w:val="auto"/>
            <w:sz w:val="23"/>
            <w:szCs w:val="23"/>
          </w:rPr>
          <w:t>https://www.capilanou.ca/Preview.aspx?id=10291</w:t>
        </w:r>
      </w:hyperlink>
    </w:p>
    <w:p w14:paraId="7741A755" w14:textId="2DBF3FDC" w:rsidR="00AC5867" w:rsidRPr="00CE404F" w:rsidRDefault="00AC5867" w:rsidP="009B5DE2">
      <w:pPr>
        <w:pStyle w:val="ListParagraph"/>
        <w:numPr>
          <w:ilvl w:val="0"/>
          <w:numId w:val="19"/>
        </w:numPr>
        <w:spacing w:before="120" w:after="120" w:line="360" w:lineRule="auto"/>
        <w:ind w:left="426"/>
        <w:contextualSpacing w:val="0"/>
        <w:jc w:val="both"/>
        <w:rPr>
          <w:rFonts w:asciiTheme="minorHAnsi" w:hAnsiTheme="minorHAnsi" w:cstheme="minorHAnsi"/>
          <w:bCs/>
          <w:iCs/>
          <w:sz w:val="23"/>
          <w:szCs w:val="23"/>
        </w:rPr>
      </w:pPr>
      <w:r w:rsidRPr="00CE404F">
        <w:rPr>
          <w:rFonts w:asciiTheme="minorHAnsi" w:hAnsiTheme="minorHAnsi" w:cstheme="minorHAnsi"/>
          <w:bCs/>
          <w:iCs/>
          <w:sz w:val="23"/>
          <w:szCs w:val="23"/>
        </w:rPr>
        <w:t>Watkins, D., M. Reghi &amp; E. Astilla (1991) ‘The-Asian-learner-as-a-rote-learner Stere</w:t>
      </w:r>
      <w:r w:rsidR="00C679A4" w:rsidRPr="00CE404F">
        <w:rPr>
          <w:rFonts w:asciiTheme="minorHAnsi" w:hAnsiTheme="minorHAnsi" w:cstheme="minorHAnsi"/>
          <w:bCs/>
          <w:iCs/>
          <w:sz w:val="23"/>
          <w:szCs w:val="23"/>
        </w:rPr>
        <w:t>o</w:t>
      </w:r>
      <w:r w:rsidRPr="00CE404F">
        <w:rPr>
          <w:rFonts w:asciiTheme="minorHAnsi" w:hAnsiTheme="minorHAnsi" w:cstheme="minorHAnsi"/>
          <w:bCs/>
          <w:iCs/>
          <w:sz w:val="23"/>
          <w:szCs w:val="23"/>
        </w:rPr>
        <w:t xml:space="preserve">type: Myth or Reality’, </w:t>
      </w:r>
      <w:r w:rsidRPr="00CE404F">
        <w:rPr>
          <w:rFonts w:asciiTheme="minorHAnsi" w:hAnsiTheme="minorHAnsi" w:cstheme="minorHAnsi"/>
          <w:bCs/>
          <w:i/>
          <w:iCs/>
          <w:sz w:val="23"/>
          <w:szCs w:val="23"/>
        </w:rPr>
        <w:t xml:space="preserve">Educational Psychology, </w:t>
      </w:r>
      <w:r w:rsidRPr="00CE404F">
        <w:rPr>
          <w:rFonts w:asciiTheme="minorHAnsi" w:hAnsiTheme="minorHAnsi" w:cstheme="minorHAnsi"/>
          <w:bCs/>
          <w:iCs/>
          <w:sz w:val="23"/>
          <w:szCs w:val="23"/>
        </w:rPr>
        <w:t>11 (1): 21-34.</w:t>
      </w:r>
    </w:p>
    <w:p w14:paraId="2CBD5A39" w14:textId="77777777" w:rsidR="00AC5867" w:rsidRPr="00CE404F" w:rsidRDefault="00AC5867" w:rsidP="009B5DE2">
      <w:pPr>
        <w:pStyle w:val="ListParagraph"/>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Watkins, N.L. (2012) </w:t>
      </w:r>
      <w:r w:rsidRPr="00CE404F">
        <w:rPr>
          <w:rFonts w:asciiTheme="minorHAnsi" w:hAnsiTheme="minorHAnsi" w:cstheme="minorHAnsi"/>
          <w:i/>
          <w:sz w:val="23"/>
          <w:szCs w:val="23"/>
        </w:rPr>
        <w:t>Disarming Microaggressions: How Black College Students Self-Regulate Racial Stressors within Predominantly White Universities</w:t>
      </w:r>
      <w:r w:rsidRPr="00CE404F">
        <w:rPr>
          <w:rFonts w:asciiTheme="minorHAnsi" w:hAnsiTheme="minorHAnsi" w:cstheme="minorHAnsi"/>
          <w:sz w:val="23"/>
          <w:szCs w:val="23"/>
        </w:rPr>
        <w:t>. PhD Thesis, Columbia University.</w:t>
      </w:r>
    </w:p>
    <w:p w14:paraId="773AF75F" w14:textId="77777777" w:rsidR="00AC5867" w:rsidRPr="00CE404F" w:rsidRDefault="00AC5867" w:rsidP="009B5DE2">
      <w:pPr>
        <w:pStyle w:val="ListParagraph"/>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Watkins, N.L., T.L. LaBarrie &amp; L.M. Appio (2010). ‘Black undergraduates’ experiences with perceived racial microaggressions’, in D.W. Sue (ed.), </w:t>
      </w:r>
      <w:r w:rsidRPr="00CE404F">
        <w:rPr>
          <w:rFonts w:asciiTheme="minorHAnsi" w:hAnsiTheme="minorHAnsi" w:cstheme="minorHAnsi"/>
          <w:i/>
          <w:iCs/>
          <w:sz w:val="23"/>
          <w:szCs w:val="23"/>
        </w:rPr>
        <w:t xml:space="preserve">Microaggressions and Marginalized </w:t>
      </w:r>
      <w:r w:rsidRPr="00CE404F">
        <w:rPr>
          <w:rFonts w:asciiTheme="minorHAnsi" w:hAnsiTheme="minorHAnsi" w:cstheme="minorHAnsi"/>
          <w:i/>
          <w:iCs/>
          <w:sz w:val="23"/>
          <w:szCs w:val="23"/>
        </w:rPr>
        <w:lastRenderedPageBreak/>
        <w:t xml:space="preserve">Groups in Society: Race, Gender, Sexual Orientation, Class and Religious Manifestations. </w:t>
      </w:r>
      <w:r w:rsidRPr="00CE404F">
        <w:rPr>
          <w:rFonts w:asciiTheme="minorHAnsi" w:hAnsiTheme="minorHAnsi" w:cstheme="minorHAnsi"/>
          <w:sz w:val="23"/>
          <w:szCs w:val="23"/>
        </w:rPr>
        <w:t>New York: Wiley &amp; Sons.</w:t>
      </w:r>
    </w:p>
    <w:p w14:paraId="2C310055" w14:textId="77777777" w:rsidR="00AC5867" w:rsidRPr="00CE404F" w:rsidRDefault="00AC5867" w:rsidP="009B5DE2">
      <w:pPr>
        <w:pStyle w:val="ListParagraph"/>
        <w:numPr>
          <w:ilvl w:val="0"/>
          <w:numId w:val="19"/>
        </w:numPr>
        <w:spacing w:before="120" w:after="120" w:line="360" w:lineRule="auto"/>
        <w:ind w:left="426"/>
        <w:contextualSpacing w:val="0"/>
        <w:jc w:val="both"/>
        <w:rPr>
          <w:rFonts w:asciiTheme="minorHAnsi" w:hAnsiTheme="minorHAnsi" w:cstheme="minorHAnsi"/>
          <w:bCs/>
          <w:iCs/>
          <w:sz w:val="23"/>
          <w:szCs w:val="23"/>
        </w:rPr>
      </w:pPr>
      <w:r w:rsidRPr="00CE404F">
        <w:rPr>
          <w:rFonts w:asciiTheme="minorHAnsi" w:hAnsiTheme="minorHAnsi" w:cstheme="minorHAnsi"/>
          <w:sz w:val="23"/>
          <w:szCs w:val="23"/>
        </w:rPr>
        <w:t xml:space="preserve">Watts, J.H. (2008) ‘Integrity in qualitative research’, in L.M. Given (ed.) </w:t>
      </w:r>
      <w:r w:rsidRPr="00CE404F">
        <w:rPr>
          <w:rFonts w:asciiTheme="minorHAnsi" w:hAnsiTheme="minorHAnsi" w:cstheme="minorHAnsi"/>
          <w:i/>
          <w:iCs/>
          <w:sz w:val="23"/>
          <w:szCs w:val="23"/>
        </w:rPr>
        <w:t>The Sage Encyclopedia of Qualitative Research Methods</w:t>
      </w:r>
      <w:r w:rsidRPr="00CE404F">
        <w:rPr>
          <w:rFonts w:asciiTheme="minorHAnsi" w:hAnsiTheme="minorHAnsi" w:cstheme="minorHAnsi"/>
          <w:sz w:val="23"/>
          <w:szCs w:val="23"/>
        </w:rPr>
        <w:t>, Volume 1. Thousand Oaks, CA: Sage: 440–441.</w:t>
      </w:r>
    </w:p>
    <w:p w14:paraId="6EE68A6D" w14:textId="77777777" w:rsidR="00AC5867" w:rsidRPr="00CE404F" w:rsidRDefault="00AC5867" w:rsidP="009B5DE2">
      <w:pPr>
        <w:pStyle w:val="ListParagraph"/>
        <w:numPr>
          <w:ilvl w:val="0"/>
          <w:numId w:val="19"/>
        </w:numPr>
        <w:spacing w:before="120" w:after="120" w:line="360" w:lineRule="auto"/>
        <w:ind w:left="426"/>
        <w:contextualSpacing w:val="0"/>
        <w:jc w:val="both"/>
        <w:rPr>
          <w:rFonts w:asciiTheme="minorHAnsi" w:hAnsiTheme="minorHAnsi" w:cstheme="minorHAnsi"/>
          <w:bCs/>
          <w:iCs/>
          <w:sz w:val="23"/>
          <w:szCs w:val="23"/>
        </w:rPr>
      </w:pPr>
      <w:r w:rsidRPr="00CE404F">
        <w:rPr>
          <w:rFonts w:asciiTheme="minorHAnsi" w:hAnsiTheme="minorHAnsi" w:cstheme="minorHAnsi"/>
          <w:bCs/>
          <w:iCs/>
          <w:sz w:val="23"/>
          <w:szCs w:val="23"/>
        </w:rPr>
        <w:t>Weaver, S. (2011).</w:t>
      </w:r>
      <w:r w:rsidRPr="00CE404F">
        <w:rPr>
          <w:rFonts w:asciiTheme="minorHAnsi" w:hAnsiTheme="minorHAnsi" w:cstheme="minorHAnsi"/>
          <w:b/>
          <w:bCs/>
          <w:i/>
          <w:iCs/>
          <w:sz w:val="23"/>
          <w:szCs w:val="23"/>
        </w:rPr>
        <w:t xml:space="preserve"> </w:t>
      </w:r>
      <w:r w:rsidRPr="00CE404F">
        <w:rPr>
          <w:rFonts w:asciiTheme="minorHAnsi" w:hAnsiTheme="minorHAnsi" w:cstheme="minorHAnsi"/>
          <w:i/>
          <w:iCs/>
          <w:sz w:val="23"/>
          <w:szCs w:val="23"/>
        </w:rPr>
        <w:t xml:space="preserve">The Rhetoric of Racist Humour: </w:t>
      </w:r>
      <w:r w:rsidRPr="00CE404F">
        <w:rPr>
          <w:rFonts w:asciiTheme="minorHAnsi" w:hAnsiTheme="minorHAnsi" w:cstheme="minorHAnsi"/>
          <w:bCs/>
          <w:i/>
          <w:iCs/>
          <w:sz w:val="23"/>
          <w:szCs w:val="23"/>
        </w:rPr>
        <w:t xml:space="preserve">US, UK and Global Race Joking. </w:t>
      </w:r>
      <w:r w:rsidRPr="00CE404F">
        <w:rPr>
          <w:rFonts w:asciiTheme="minorHAnsi" w:hAnsiTheme="minorHAnsi" w:cstheme="minorHAnsi"/>
          <w:bCs/>
          <w:iCs/>
          <w:sz w:val="23"/>
          <w:szCs w:val="23"/>
        </w:rPr>
        <w:t>Farnham: Ashgate.</w:t>
      </w:r>
    </w:p>
    <w:p w14:paraId="1D5977BA"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Weber, M. (1949) </w:t>
      </w:r>
      <w:r w:rsidRPr="00CE404F">
        <w:rPr>
          <w:rFonts w:asciiTheme="minorHAnsi" w:hAnsiTheme="minorHAnsi" w:cstheme="minorHAnsi"/>
          <w:i/>
          <w:sz w:val="23"/>
          <w:szCs w:val="23"/>
        </w:rPr>
        <w:t xml:space="preserve">The Methodology of the Social Sciences, </w:t>
      </w:r>
      <w:r w:rsidRPr="00CE404F">
        <w:rPr>
          <w:rFonts w:asciiTheme="minorHAnsi" w:hAnsiTheme="minorHAnsi" w:cstheme="minorHAnsi"/>
          <w:sz w:val="23"/>
          <w:szCs w:val="23"/>
        </w:rPr>
        <w:t>E.A. Schils &amp; H.A. Finch, (eds. trans.), Glencoe: Free Press.</w:t>
      </w:r>
    </w:p>
    <w:p w14:paraId="0C52E56D"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Weedon, C. (1993) </w:t>
      </w:r>
      <w:r w:rsidRPr="00CE404F">
        <w:rPr>
          <w:rFonts w:asciiTheme="minorHAnsi" w:hAnsiTheme="minorHAnsi" w:cstheme="minorHAnsi"/>
          <w:i/>
          <w:sz w:val="23"/>
          <w:szCs w:val="23"/>
        </w:rPr>
        <w:t xml:space="preserve">Feminist Practice and Poststructuralist Theory, </w:t>
      </w:r>
      <w:r w:rsidRPr="00CE404F">
        <w:rPr>
          <w:rFonts w:asciiTheme="minorHAnsi" w:hAnsiTheme="minorHAnsi" w:cstheme="minorHAnsi"/>
          <w:sz w:val="23"/>
          <w:szCs w:val="23"/>
        </w:rPr>
        <w:t>Oxford: Blackell Publishers.</w:t>
      </w:r>
    </w:p>
    <w:p w14:paraId="63384BAE" w14:textId="77777777" w:rsidR="00AC5867" w:rsidRPr="00CE404F" w:rsidRDefault="00AC5867" w:rsidP="009B5DE2">
      <w:pPr>
        <w:pStyle w:val="ListParagraph"/>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eastAsia="Times New Roman" w:hAnsiTheme="minorHAnsi" w:cstheme="minorHAnsi"/>
          <w:sz w:val="23"/>
          <w:szCs w:val="23"/>
          <w:lang w:eastAsia="en-GB"/>
        </w:rPr>
        <w:t>Welke, B.Y., 2010</w:t>
      </w:r>
      <w:r w:rsidRPr="00CE404F">
        <w:rPr>
          <w:rFonts w:asciiTheme="minorHAnsi" w:eastAsia="Times New Roman" w:hAnsiTheme="minorHAnsi" w:cstheme="minorHAnsi"/>
          <w:i/>
          <w:sz w:val="23"/>
          <w:szCs w:val="23"/>
          <w:lang w:eastAsia="en-GB"/>
        </w:rPr>
        <w:t>. Law and the Borders of Belonging in the Long Nineteenth Century United States</w:t>
      </w:r>
      <w:r w:rsidRPr="00CE404F">
        <w:rPr>
          <w:rFonts w:asciiTheme="minorHAnsi" w:eastAsia="Times New Roman" w:hAnsiTheme="minorHAnsi" w:cstheme="minorHAnsi"/>
          <w:sz w:val="23"/>
          <w:szCs w:val="23"/>
          <w:lang w:eastAsia="en-GB"/>
        </w:rPr>
        <w:t>. New York: Cambridge University Press.</w:t>
      </w:r>
    </w:p>
    <w:p w14:paraId="01BC3E30" w14:textId="77777777" w:rsidR="00AC5867" w:rsidRPr="00CE404F" w:rsidRDefault="00AC5867" w:rsidP="009B5DE2">
      <w:pPr>
        <w:pStyle w:val="ListParagraph"/>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Wengraf, T. (2001) </w:t>
      </w:r>
      <w:r w:rsidRPr="00CE404F">
        <w:rPr>
          <w:rFonts w:asciiTheme="minorHAnsi" w:hAnsiTheme="minorHAnsi" w:cstheme="minorHAnsi"/>
          <w:i/>
          <w:sz w:val="23"/>
          <w:szCs w:val="23"/>
        </w:rPr>
        <w:t>Qualitative Research Interviewing: Biographic Narrative and Semi-structured Methods.</w:t>
      </w:r>
      <w:r w:rsidRPr="00CE404F">
        <w:rPr>
          <w:rFonts w:asciiTheme="minorHAnsi" w:hAnsiTheme="minorHAnsi" w:cstheme="minorHAnsi"/>
          <w:sz w:val="23"/>
          <w:szCs w:val="23"/>
        </w:rPr>
        <w:t xml:space="preserve"> London: Sage.</w:t>
      </w:r>
    </w:p>
    <w:p w14:paraId="2DAA6119" w14:textId="77777777" w:rsidR="00AC5867" w:rsidRPr="00CE404F" w:rsidRDefault="00AC5867" w:rsidP="009B5DE2">
      <w:pPr>
        <w:pStyle w:val="ListParagraph"/>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West, C. (1990) ‘The New Cultural Politics of Difference,’ in R. Ferguson, M. Gever, T.E. Minh-ha, and C. West (eds.) </w:t>
      </w:r>
      <w:r w:rsidRPr="00CE404F">
        <w:rPr>
          <w:rFonts w:asciiTheme="minorHAnsi" w:hAnsiTheme="minorHAnsi" w:cstheme="minorHAnsi"/>
          <w:i/>
          <w:sz w:val="23"/>
          <w:szCs w:val="23"/>
        </w:rPr>
        <w:t xml:space="preserve">Out There: Marginalization and Contemporary Cultures, </w:t>
      </w:r>
      <w:r w:rsidRPr="00CE404F">
        <w:rPr>
          <w:rFonts w:asciiTheme="minorHAnsi" w:hAnsiTheme="minorHAnsi" w:cstheme="minorHAnsi"/>
          <w:sz w:val="23"/>
          <w:szCs w:val="23"/>
        </w:rPr>
        <w:t>New York: Museum of Contemporary Art: 19-38.</w:t>
      </w:r>
    </w:p>
    <w:p w14:paraId="7C5BD59F" w14:textId="77777777" w:rsidR="00AC5867" w:rsidRPr="00CE404F" w:rsidRDefault="00AC5867" w:rsidP="009B5DE2">
      <w:pPr>
        <w:pStyle w:val="ListParagraph"/>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West, C. (2004) </w:t>
      </w:r>
      <w:r w:rsidRPr="00CE404F">
        <w:rPr>
          <w:rFonts w:asciiTheme="minorHAnsi" w:hAnsiTheme="minorHAnsi" w:cstheme="minorHAnsi"/>
          <w:i/>
          <w:sz w:val="23"/>
          <w:szCs w:val="23"/>
        </w:rPr>
        <w:t xml:space="preserve">Democracy Matters: Winning the Fight Against Imperialism, </w:t>
      </w:r>
      <w:r w:rsidRPr="00CE404F">
        <w:rPr>
          <w:rFonts w:asciiTheme="minorHAnsi" w:hAnsiTheme="minorHAnsi" w:cstheme="minorHAnsi"/>
          <w:sz w:val="23"/>
          <w:szCs w:val="23"/>
        </w:rPr>
        <w:t>London: Penguin.</w:t>
      </w:r>
    </w:p>
    <w:p w14:paraId="6A1F27ED" w14:textId="77777777" w:rsidR="00AC5867" w:rsidRPr="00CE404F" w:rsidRDefault="00AC5867" w:rsidP="009B5DE2">
      <w:pPr>
        <w:pStyle w:val="ListParagraph"/>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Wilkinson, S. (1998) ‘Focus Groups in feminist research’, </w:t>
      </w:r>
      <w:r w:rsidRPr="00CE404F">
        <w:rPr>
          <w:rFonts w:asciiTheme="minorHAnsi" w:hAnsiTheme="minorHAnsi" w:cstheme="minorHAnsi"/>
          <w:i/>
          <w:sz w:val="23"/>
          <w:szCs w:val="23"/>
        </w:rPr>
        <w:t xml:space="preserve">Women’s Studies International Forum, </w:t>
      </w:r>
      <w:r w:rsidRPr="00CE404F">
        <w:rPr>
          <w:rFonts w:asciiTheme="minorHAnsi" w:hAnsiTheme="minorHAnsi" w:cstheme="minorHAnsi"/>
          <w:sz w:val="23"/>
          <w:szCs w:val="23"/>
        </w:rPr>
        <w:t>21 (1): 111-125.</w:t>
      </w:r>
    </w:p>
    <w:p w14:paraId="484B8FFB"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Williams, A., C. Oliver, K. Aumer, &amp; C. Meyers (2016) ‘Racial microaggressions and perceptions of internet memes’, </w:t>
      </w:r>
      <w:r w:rsidRPr="00CE404F">
        <w:rPr>
          <w:rFonts w:asciiTheme="minorHAnsi" w:hAnsiTheme="minorHAnsi" w:cstheme="minorHAnsi"/>
          <w:i/>
          <w:sz w:val="23"/>
          <w:szCs w:val="23"/>
        </w:rPr>
        <w:t xml:space="preserve">Computers in Human Behavior, </w:t>
      </w:r>
      <w:r w:rsidRPr="00CE404F">
        <w:rPr>
          <w:rFonts w:asciiTheme="minorHAnsi" w:hAnsiTheme="minorHAnsi" w:cstheme="minorHAnsi"/>
          <w:sz w:val="23"/>
          <w:szCs w:val="23"/>
        </w:rPr>
        <w:t>63: 424-432.</w:t>
      </w:r>
    </w:p>
    <w:p w14:paraId="15DF64B5" w14:textId="77777777" w:rsidR="00AC5867" w:rsidRPr="00CE404F" w:rsidRDefault="00AC5867" w:rsidP="009B5DE2">
      <w:pPr>
        <w:pStyle w:val="ListParagraph"/>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Williams, J (2015) ‘Sucking the Life our of the Academy’, </w:t>
      </w:r>
      <w:r w:rsidRPr="00CE404F">
        <w:rPr>
          <w:rFonts w:asciiTheme="minorHAnsi" w:hAnsiTheme="minorHAnsi" w:cstheme="minorHAnsi"/>
          <w:i/>
          <w:sz w:val="23"/>
          <w:szCs w:val="23"/>
        </w:rPr>
        <w:t xml:space="preserve">Spiked! </w:t>
      </w:r>
      <w:r w:rsidRPr="00CE404F">
        <w:rPr>
          <w:rFonts w:asciiTheme="minorHAnsi" w:hAnsiTheme="minorHAnsi" w:cstheme="minorHAnsi"/>
          <w:sz w:val="23"/>
          <w:szCs w:val="23"/>
        </w:rPr>
        <w:t>July 7: http://www.spiked-online.com/newsite/article/sucking-the-life-out-of-the-academy/17149#.V3btKTVedUM</w:t>
      </w:r>
    </w:p>
    <w:p w14:paraId="36272309" w14:textId="77777777" w:rsidR="00AC5867" w:rsidRPr="00CE404F" w:rsidRDefault="00AC5867" w:rsidP="009B5DE2">
      <w:pPr>
        <w:pStyle w:val="ListParagraph"/>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Williams, J. (2016) ‘The War on ‘dead white dudes’’, </w:t>
      </w:r>
      <w:r w:rsidRPr="00CE404F">
        <w:rPr>
          <w:rFonts w:asciiTheme="minorHAnsi" w:hAnsiTheme="minorHAnsi" w:cstheme="minorHAnsi"/>
          <w:i/>
          <w:sz w:val="23"/>
          <w:szCs w:val="23"/>
        </w:rPr>
        <w:t xml:space="preserve">Spiked! </w:t>
      </w:r>
      <w:r w:rsidRPr="00CE404F">
        <w:rPr>
          <w:rFonts w:asciiTheme="minorHAnsi" w:hAnsiTheme="minorHAnsi" w:cstheme="minorHAnsi"/>
          <w:sz w:val="23"/>
          <w:szCs w:val="23"/>
        </w:rPr>
        <w:t>June 13: http://www.spiked-online.com/newsite/article/the-war-on-deadwhite-dudes/18448#.V3buQTVedUM</w:t>
      </w:r>
    </w:p>
    <w:p w14:paraId="1677DB5A" w14:textId="77777777" w:rsidR="00AC5867" w:rsidRPr="00CE404F" w:rsidRDefault="00C8182C" w:rsidP="009B5DE2">
      <w:pPr>
        <w:pStyle w:val="ListParagraph"/>
        <w:numPr>
          <w:ilvl w:val="0"/>
          <w:numId w:val="19"/>
        </w:numPr>
        <w:spacing w:before="120" w:after="120" w:line="360" w:lineRule="auto"/>
        <w:ind w:left="426"/>
        <w:contextualSpacing w:val="0"/>
        <w:jc w:val="both"/>
        <w:rPr>
          <w:rFonts w:asciiTheme="minorHAnsi" w:hAnsiTheme="minorHAnsi" w:cstheme="minorHAnsi"/>
          <w:bCs/>
          <w:iCs/>
          <w:sz w:val="23"/>
          <w:szCs w:val="23"/>
        </w:rPr>
      </w:pPr>
      <w:hyperlink r:id="rId29" w:history="1">
        <w:r w:rsidR="00AC5867" w:rsidRPr="00CE404F">
          <w:rPr>
            <w:rFonts w:asciiTheme="minorHAnsi" w:hAnsiTheme="minorHAnsi" w:cstheme="minorHAnsi"/>
            <w:sz w:val="23"/>
            <w:szCs w:val="23"/>
          </w:rPr>
          <w:t>Williams</w:t>
        </w:r>
      </w:hyperlink>
      <w:r w:rsidR="00AC5867" w:rsidRPr="00CE404F">
        <w:rPr>
          <w:rFonts w:asciiTheme="minorHAnsi" w:hAnsiTheme="minorHAnsi" w:cstheme="minorHAnsi"/>
          <w:sz w:val="23"/>
          <w:szCs w:val="23"/>
        </w:rPr>
        <w:t xml:space="preserve">, J.L., &amp; T.M. </w:t>
      </w:r>
      <w:hyperlink r:id="rId30" w:history="1">
        <w:r w:rsidR="00AC5867" w:rsidRPr="00CE404F">
          <w:rPr>
            <w:rFonts w:asciiTheme="minorHAnsi" w:hAnsiTheme="minorHAnsi" w:cstheme="minorHAnsi"/>
            <w:sz w:val="23"/>
            <w:szCs w:val="23"/>
          </w:rPr>
          <w:t>Nichols</w:t>
        </w:r>
      </w:hyperlink>
      <w:r w:rsidR="00AC5867" w:rsidRPr="00CE404F">
        <w:rPr>
          <w:rFonts w:asciiTheme="minorHAnsi" w:hAnsiTheme="minorHAnsi" w:cstheme="minorHAnsi"/>
          <w:sz w:val="23"/>
          <w:szCs w:val="23"/>
        </w:rPr>
        <w:t xml:space="preserve">, (2012) ‘Black Women's Experiences with Racial Microaggressions in College: Making Meaning at the Crossroads of Race and Gender’ in C.R. Chambers &amp; R.V. Sharpe (ed.) </w:t>
      </w:r>
      <w:r w:rsidR="00AC5867" w:rsidRPr="00CE404F">
        <w:rPr>
          <w:rFonts w:asciiTheme="minorHAnsi" w:hAnsiTheme="minorHAnsi" w:cstheme="minorHAnsi"/>
          <w:i/>
          <w:iCs/>
          <w:sz w:val="23"/>
          <w:szCs w:val="23"/>
        </w:rPr>
        <w:t xml:space="preserve">Black Female Undergraduates on Campus: Successes and Challenges, </w:t>
      </w:r>
      <w:r w:rsidR="00AC5867" w:rsidRPr="00CE404F">
        <w:rPr>
          <w:rFonts w:asciiTheme="minorHAnsi" w:hAnsiTheme="minorHAnsi" w:cstheme="minorHAnsi"/>
          <w:iCs/>
          <w:sz w:val="23"/>
          <w:szCs w:val="23"/>
        </w:rPr>
        <w:t xml:space="preserve">New York: </w:t>
      </w:r>
      <w:r w:rsidR="00AC5867" w:rsidRPr="00CE404F">
        <w:rPr>
          <w:rFonts w:asciiTheme="minorHAnsi" w:hAnsiTheme="minorHAnsi" w:cstheme="minorHAnsi"/>
          <w:sz w:val="23"/>
          <w:szCs w:val="23"/>
        </w:rPr>
        <w:t>Emerald Group Publishing Limited: 75-95.</w:t>
      </w:r>
    </w:p>
    <w:p w14:paraId="0F26BF53"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Willis, T.Y. (2015) ‘“And Still we Rise…”: Microaggressions and Intersectionality in the Study Abroad Experiences of Black Women’, </w:t>
      </w:r>
      <w:r w:rsidRPr="00CE404F">
        <w:rPr>
          <w:rFonts w:asciiTheme="minorHAnsi" w:hAnsiTheme="minorHAnsi" w:cstheme="minorHAnsi"/>
          <w:i/>
          <w:sz w:val="23"/>
          <w:szCs w:val="23"/>
        </w:rPr>
        <w:t xml:space="preserve">The Interdisciplinary Journal of Study Abroad, </w:t>
      </w:r>
      <w:r w:rsidRPr="00CE404F">
        <w:rPr>
          <w:rFonts w:asciiTheme="minorHAnsi" w:hAnsiTheme="minorHAnsi" w:cstheme="minorHAnsi"/>
          <w:sz w:val="23"/>
          <w:szCs w:val="23"/>
        </w:rPr>
        <w:t>26: 209-230.</w:t>
      </w:r>
    </w:p>
    <w:p w14:paraId="5C868C65"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Winch, P. (1990) </w:t>
      </w:r>
      <w:r w:rsidRPr="00CE404F">
        <w:rPr>
          <w:rFonts w:asciiTheme="minorHAnsi" w:hAnsiTheme="minorHAnsi" w:cstheme="minorHAnsi"/>
          <w:i/>
          <w:iCs/>
          <w:sz w:val="23"/>
          <w:szCs w:val="23"/>
        </w:rPr>
        <w:t>The Idea of a Social Science and its Relation to Philosophy</w:t>
      </w:r>
      <w:r w:rsidRPr="00CE404F">
        <w:rPr>
          <w:rFonts w:asciiTheme="minorHAnsi" w:hAnsiTheme="minorHAnsi" w:cstheme="minorHAnsi"/>
          <w:sz w:val="23"/>
          <w:szCs w:val="23"/>
        </w:rPr>
        <w:t>, London: Routledge.</w:t>
      </w:r>
    </w:p>
    <w:p w14:paraId="30C4F634"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Wise, T. (2005) </w:t>
      </w:r>
      <w:r w:rsidRPr="00CE404F">
        <w:rPr>
          <w:rFonts w:asciiTheme="minorHAnsi" w:hAnsiTheme="minorHAnsi" w:cstheme="minorHAnsi"/>
          <w:i/>
          <w:sz w:val="23"/>
          <w:szCs w:val="23"/>
        </w:rPr>
        <w:t xml:space="preserve">Whites Like Me: Reflections on race from a privileged son, </w:t>
      </w:r>
      <w:r w:rsidRPr="00CE404F">
        <w:rPr>
          <w:rFonts w:asciiTheme="minorHAnsi" w:hAnsiTheme="minorHAnsi" w:cstheme="minorHAnsi"/>
          <w:sz w:val="23"/>
          <w:szCs w:val="23"/>
        </w:rPr>
        <w:t>New York: Soft Skull Press.</w:t>
      </w:r>
      <w:r w:rsidRPr="00CE404F">
        <w:rPr>
          <w:rFonts w:asciiTheme="minorHAnsi" w:hAnsiTheme="minorHAnsi" w:cstheme="minorHAnsi"/>
          <w:i/>
          <w:sz w:val="23"/>
          <w:szCs w:val="23"/>
        </w:rPr>
        <w:t xml:space="preserve"> </w:t>
      </w:r>
    </w:p>
    <w:p w14:paraId="0F25F7DE"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Wolf, D. (1996). </w:t>
      </w:r>
      <w:r w:rsidRPr="00CE404F">
        <w:rPr>
          <w:rFonts w:asciiTheme="minorHAnsi" w:hAnsiTheme="minorHAnsi" w:cstheme="minorHAnsi"/>
          <w:i/>
          <w:iCs/>
          <w:sz w:val="23"/>
          <w:szCs w:val="23"/>
        </w:rPr>
        <w:t>Feminist Dilemmas in Fieldwork</w:t>
      </w:r>
      <w:r w:rsidRPr="00CE404F">
        <w:rPr>
          <w:rFonts w:asciiTheme="minorHAnsi" w:hAnsiTheme="minorHAnsi" w:cstheme="minorHAnsi"/>
          <w:sz w:val="23"/>
          <w:szCs w:val="23"/>
        </w:rPr>
        <w:t>. Boulder, MA: Westview Press.</w:t>
      </w:r>
    </w:p>
    <w:p w14:paraId="3EA2C45C"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eastAsia="Arial" w:hAnsiTheme="minorHAnsi" w:cstheme="minorHAnsi"/>
          <w:sz w:val="23"/>
          <w:szCs w:val="23"/>
        </w:rPr>
        <w:t xml:space="preserve">Wood, G. (1985) </w:t>
      </w:r>
      <w:r w:rsidRPr="00CE404F">
        <w:rPr>
          <w:rFonts w:asciiTheme="minorHAnsi" w:eastAsia="Arial" w:hAnsiTheme="minorHAnsi" w:cstheme="minorHAnsi"/>
          <w:i/>
          <w:iCs/>
          <w:sz w:val="23"/>
          <w:szCs w:val="23"/>
        </w:rPr>
        <w:t>Labelling in development policy. Essays in honour of Bernard Schaffer.</w:t>
      </w:r>
      <w:r w:rsidRPr="00CE404F">
        <w:rPr>
          <w:rFonts w:asciiTheme="minorHAnsi" w:eastAsia="Arial" w:hAnsiTheme="minorHAnsi" w:cstheme="minorHAnsi"/>
          <w:sz w:val="23"/>
          <w:szCs w:val="23"/>
        </w:rPr>
        <w:t xml:space="preserve"> London: Sage.</w:t>
      </w:r>
    </w:p>
    <w:p w14:paraId="0553C68E"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Woodley, A. </w:t>
      </w:r>
      <w:r w:rsidRPr="00CE404F">
        <w:rPr>
          <w:rFonts w:asciiTheme="minorHAnsi" w:hAnsiTheme="minorHAnsi" w:cstheme="minorHAnsi"/>
          <w:i/>
          <w:sz w:val="23"/>
          <w:szCs w:val="23"/>
        </w:rPr>
        <w:t xml:space="preserve">et al. </w:t>
      </w:r>
      <w:r w:rsidRPr="00CE404F">
        <w:rPr>
          <w:rFonts w:asciiTheme="minorHAnsi" w:hAnsiTheme="minorHAnsi" w:cstheme="minorHAnsi"/>
          <w:sz w:val="23"/>
          <w:szCs w:val="23"/>
        </w:rPr>
        <w:t xml:space="preserve">(1987) </w:t>
      </w:r>
      <w:r w:rsidRPr="00CE404F">
        <w:rPr>
          <w:rFonts w:asciiTheme="minorHAnsi" w:hAnsiTheme="minorHAnsi" w:cstheme="minorHAnsi"/>
          <w:i/>
          <w:sz w:val="23"/>
          <w:szCs w:val="23"/>
        </w:rPr>
        <w:t xml:space="preserve">Choosing to Learn: Adults in Education, </w:t>
      </w:r>
      <w:r w:rsidRPr="00CE404F">
        <w:rPr>
          <w:rFonts w:asciiTheme="minorHAnsi" w:hAnsiTheme="minorHAnsi" w:cstheme="minorHAnsi"/>
          <w:sz w:val="23"/>
          <w:szCs w:val="23"/>
        </w:rPr>
        <w:t>Milton Keynes: Open University Press.</w:t>
      </w:r>
    </w:p>
    <w:p w14:paraId="79F4F3D9"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Woodrow, M. (2000): 'Widening participation: what's it really all about?' Available at: </w:t>
      </w:r>
      <w:hyperlink r:id="rId31" w:history="1">
        <w:r w:rsidRPr="00CE404F">
          <w:rPr>
            <w:rStyle w:val="Hyperlink"/>
            <w:rFonts w:asciiTheme="minorHAnsi" w:hAnsiTheme="minorHAnsi" w:cstheme="minorHAnsi"/>
            <w:color w:val="auto"/>
            <w:sz w:val="23"/>
            <w:szCs w:val="23"/>
          </w:rPr>
          <w:t>http://www.brad.ac.uk/admin/conted/action/context/mwabout.html#</w:t>
        </w:r>
      </w:hyperlink>
    </w:p>
    <w:p w14:paraId="453BC9DD" w14:textId="77777777" w:rsidR="00AC5867" w:rsidRPr="00CE404F" w:rsidRDefault="00AC5867" w:rsidP="009B5DE2">
      <w:pPr>
        <w:pStyle w:val="ListParagraph"/>
        <w:numPr>
          <w:ilvl w:val="0"/>
          <w:numId w:val="19"/>
        </w:numPr>
        <w:spacing w:before="120" w:after="120" w:line="360" w:lineRule="auto"/>
        <w:ind w:left="426"/>
        <w:contextualSpacing w:val="0"/>
        <w:jc w:val="both"/>
        <w:rPr>
          <w:rFonts w:asciiTheme="minorHAnsi" w:hAnsiTheme="minorHAnsi" w:cstheme="minorHAnsi"/>
          <w:sz w:val="23"/>
          <w:szCs w:val="23"/>
        </w:rPr>
      </w:pPr>
      <w:r w:rsidRPr="00CE404F">
        <w:rPr>
          <w:rFonts w:asciiTheme="minorHAnsi" w:hAnsiTheme="minorHAnsi" w:cstheme="minorHAnsi"/>
          <w:sz w:val="23"/>
          <w:szCs w:val="23"/>
        </w:rPr>
        <w:t xml:space="preserve">Woodson, C. (1933). </w:t>
      </w:r>
      <w:r w:rsidRPr="00CE404F">
        <w:rPr>
          <w:rFonts w:asciiTheme="minorHAnsi" w:hAnsiTheme="minorHAnsi" w:cstheme="minorHAnsi"/>
          <w:i/>
          <w:sz w:val="23"/>
          <w:szCs w:val="23"/>
        </w:rPr>
        <w:t>MisEducation of the Negro</w:t>
      </w:r>
      <w:r w:rsidRPr="00CE404F">
        <w:rPr>
          <w:rFonts w:asciiTheme="minorHAnsi" w:hAnsiTheme="minorHAnsi" w:cstheme="minorHAnsi"/>
          <w:sz w:val="23"/>
          <w:szCs w:val="23"/>
        </w:rPr>
        <w:t>. Trenton: Africa World Press.</w:t>
      </w:r>
    </w:p>
    <w:p w14:paraId="21BBEAD8" w14:textId="77777777" w:rsidR="00AC5867" w:rsidRPr="00CE404F" w:rsidRDefault="00AC5867" w:rsidP="009B5DE2">
      <w:pPr>
        <w:pStyle w:val="ListParagraph"/>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Woolf, K., J. Cave, T. Greenhalgh &amp; J. Dacre (2008) ‘Ethnic stereotypes and the underachievement of UK medical students from ethnic minorities: qualitative study.’ </w:t>
      </w:r>
      <w:r w:rsidRPr="00CE404F">
        <w:rPr>
          <w:rFonts w:asciiTheme="minorHAnsi" w:hAnsiTheme="minorHAnsi" w:cstheme="minorHAnsi"/>
          <w:i/>
          <w:iCs/>
          <w:sz w:val="23"/>
          <w:szCs w:val="23"/>
        </w:rPr>
        <w:t>BMJ</w:t>
      </w:r>
      <w:r w:rsidRPr="00CE404F">
        <w:rPr>
          <w:rFonts w:asciiTheme="minorHAnsi" w:hAnsiTheme="minorHAnsi" w:cstheme="minorHAnsi"/>
          <w:sz w:val="23"/>
          <w:szCs w:val="23"/>
        </w:rPr>
        <w:t xml:space="preserve">, 337 (a1220): </w:t>
      </w:r>
      <w:hyperlink r:id="rId32" w:history="1">
        <w:r w:rsidRPr="00CE404F">
          <w:rPr>
            <w:rStyle w:val="Hyperlink"/>
            <w:rFonts w:asciiTheme="minorHAnsi" w:hAnsiTheme="minorHAnsi" w:cstheme="minorHAnsi"/>
            <w:color w:val="auto"/>
            <w:sz w:val="23"/>
            <w:szCs w:val="23"/>
            <w:u w:val="none"/>
          </w:rPr>
          <w:t>http://www.bmj.com/content/337/bmj.a1220.full</w:t>
        </w:r>
      </w:hyperlink>
      <w:r w:rsidRPr="00CE404F">
        <w:rPr>
          <w:rFonts w:asciiTheme="minorHAnsi" w:hAnsiTheme="minorHAnsi" w:cstheme="minorHAnsi"/>
          <w:sz w:val="23"/>
          <w:szCs w:val="23"/>
        </w:rPr>
        <w:t xml:space="preserve"> (Accessed on 03/01/16)</w:t>
      </w:r>
    </w:p>
    <w:p w14:paraId="412D25DA" w14:textId="77777777" w:rsidR="00AC5867" w:rsidRPr="00CE404F" w:rsidRDefault="00AC5867" w:rsidP="009B5DE2">
      <w:pPr>
        <w:pStyle w:val="ListParagraph"/>
        <w:numPr>
          <w:ilvl w:val="0"/>
          <w:numId w:val="19"/>
        </w:numPr>
        <w:spacing w:before="120" w:after="120" w:line="360" w:lineRule="auto"/>
        <w:ind w:left="426"/>
        <w:contextualSpacing w:val="0"/>
        <w:jc w:val="both"/>
        <w:rPr>
          <w:rFonts w:asciiTheme="minorHAnsi" w:hAnsiTheme="minorHAnsi" w:cstheme="minorHAnsi"/>
          <w:sz w:val="23"/>
          <w:szCs w:val="23"/>
        </w:rPr>
      </w:pPr>
      <w:r w:rsidRPr="00CE404F">
        <w:rPr>
          <w:rFonts w:asciiTheme="minorHAnsi" w:hAnsiTheme="minorHAnsi" w:cstheme="minorHAnsi"/>
          <w:sz w:val="23"/>
          <w:szCs w:val="23"/>
        </w:rPr>
        <w:t xml:space="preserve">Worth, L. T. &amp; D. M. Mackie (1987) ‘Cognitive mediation of positive affect in persuasion’ </w:t>
      </w:r>
      <w:r w:rsidRPr="00CE404F">
        <w:rPr>
          <w:rFonts w:asciiTheme="minorHAnsi" w:hAnsiTheme="minorHAnsi" w:cstheme="minorHAnsi"/>
          <w:i/>
          <w:iCs/>
          <w:sz w:val="23"/>
          <w:szCs w:val="23"/>
        </w:rPr>
        <w:t xml:space="preserve">Social Cognition, </w:t>
      </w:r>
      <w:r w:rsidRPr="00CE404F">
        <w:rPr>
          <w:rFonts w:asciiTheme="minorHAnsi" w:hAnsiTheme="minorHAnsi" w:cstheme="minorHAnsi"/>
          <w:sz w:val="23"/>
          <w:szCs w:val="23"/>
        </w:rPr>
        <w:t>5 (1): 76-94.</w:t>
      </w:r>
    </w:p>
    <w:p w14:paraId="7C11FDAC"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Wynne-Jones, J. (2015) ‘Baroness Amos: I was taken aback when I found out that I was the first black female head of a university’, </w:t>
      </w:r>
      <w:r w:rsidRPr="00CE404F">
        <w:rPr>
          <w:rFonts w:asciiTheme="minorHAnsi" w:hAnsiTheme="minorHAnsi" w:cstheme="minorHAnsi"/>
          <w:i/>
          <w:sz w:val="23"/>
          <w:szCs w:val="23"/>
        </w:rPr>
        <w:t xml:space="preserve">The Guardian, </w:t>
      </w:r>
      <w:r w:rsidRPr="00CE404F">
        <w:rPr>
          <w:rFonts w:asciiTheme="minorHAnsi" w:hAnsiTheme="minorHAnsi" w:cstheme="minorHAnsi"/>
          <w:sz w:val="23"/>
          <w:szCs w:val="23"/>
        </w:rPr>
        <w:t>July 19: https://www.theguardian.com/education/2015/jul/18/valerie-amos-black-university-professors</w:t>
      </w:r>
    </w:p>
    <w:p w14:paraId="593DBBC0"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lastRenderedPageBreak/>
        <w:t xml:space="preserve">Yep, G. A. (2008) “Pedagogy of the opaque: the subject of whiteness in communication and diversity courses” in L. M. Cooks and J. S. Simpson (eds.) </w:t>
      </w:r>
      <w:r w:rsidRPr="00CE404F">
        <w:rPr>
          <w:rFonts w:asciiTheme="minorHAnsi" w:hAnsiTheme="minorHAnsi" w:cstheme="minorHAnsi"/>
          <w:i/>
          <w:sz w:val="23"/>
          <w:szCs w:val="23"/>
        </w:rPr>
        <w:t xml:space="preserve">Dis/Placing Race: Whiteness, Pedagogy, Performance. </w:t>
      </w:r>
      <w:r w:rsidRPr="00CE404F">
        <w:rPr>
          <w:rFonts w:asciiTheme="minorHAnsi" w:hAnsiTheme="minorHAnsi" w:cstheme="minorHAnsi"/>
          <w:sz w:val="23"/>
          <w:szCs w:val="23"/>
        </w:rPr>
        <w:t>Plymouth: Lexington Books: 87-111.</w:t>
      </w:r>
    </w:p>
    <w:p w14:paraId="30588FCA" w14:textId="77777777" w:rsidR="00AC5867" w:rsidRPr="00CE404F" w:rsidRDefault="00AC5867" w:rsidP="009B5DE2">
      <w:pPr>
        <w:pStyle w:val="ListParagraph"/>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Yin, R.K. (2009) </w:t>
      </w:r>
      <w:r w:rsidRPr="00CE404F">
        <w:rPr>
          <w:rFonts w:asciiTheme="minorHAnsi" w:hAnsiTheme="minorHAnsi" w:cstheme="minorHAnsi"/>
          <w:i/>
          <w:sz w:val="23"/>
          <w:szCs w:val="23"/>
        </w:rPr>
        <w:t xml:space="preserve">Case Study Research Design and methods </w:t>
      </w:r>
      <w:r w:rsidRPr="00CE404F">
        <w:rPr>
          <w:rFonts w:asciiTheme="minorHAnsi" w:hAnsiTheme="minorHAnsi" w:cstheme="minorHAnsi"/>
          <w:sz w:val="23"/>
          <w:szCs w:val="23"/>
        </w:rPr>
        <w:t>(4</w:t>
      </w:r>
      <w:r w:rsidRPr="00CE404F">
        <w:rPr>
          <w:rFonts w:asciiTheme="minorHAnsi" w:hAnsiTheme="minorHAnsi" w:cstheme="minorHAnsi"/>
          <w:sz w:val="23"/>
          <w:szCs w:val="23"/>
          <w:vertAlign w:val="superscript"/>
        </w:rPr>
        <w:t>th</w:t>
      </w:r>
      <w:r w:rsidRPr="00CE404F">
        <w:rPr>
          <w:rFonts w:asciiTheme="minorHAnsi" w:hAnsiTheme="minorHAnsi" w:cstheme="minorHAnsi"/>
          <w:sz w:val="23"/>
          <w:szCs w:val="23"/>
        </w:rPr>
        <w:t xml:space="preserve"> ed.), Thousand Oaks, CA: Sage.</w:t>
      </w:r>
    </w:p>
    <w:p w14:paraId="50910675" w14:textId="77777777" w:rsidR="00AC5867" w:rsidRPr="00CE404F" w:rsidRDefault="00AC5867" w:rsidP="009B5DE2">
      <w:pPr>
        <w:pStyle w:val="ListParagraph"/>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Yosso, T.J. (2006) </w:t>
      </w:r>
      <w:r w:rsidRPr="00CE404F">
        <w:rPr>
          <w:rFonts w:asciiTheme="minorHAnsi" w:hAnsiTheme="minorHAnsi" w:cstheme="minorHAnsi"/>
          <w:i/>
          <w:sz w:val="23"/>
          <w:szCs w:val="23"/>
        </w:rPr>
        <w:t>Critical race counterstories along the Chicana/Chicano educational pipeline</w:t>
      </w:r>
      <w:r w:rsidRPr="00CE404F">
        <w:rPr>
          <w:rFonts w:asciiTheme="minorHAnsi" w:hAnsiTheme="minorHAnsi" w:cstheme="minorHAnsi"/>
          <w:sz w:val="23"/>
          <w:szCs w:val="23"/>
        </w:rPr>
        <w:t>. New York: Routledge.</w:t>
      </w:r>
    </w:p>
    <w:p w14:paraId="66B19AAE" w14:textId="77777777" w:rsidR="00AC5867" w:rsidRPr="00CE404F" w:rsidRDefault="00AC5867" w:rsidP="009B5DE2">
      <w:pPr>
        <w:pStyle w:val="ListParagraph"/>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Yosso, T.J., W.A. Smith, M. Ceja, D.G. Solórzano (2009) ‘Critical Race Theory, Racial Microaggressions, and Campus Racial Climate for Latina/o Undergraduates’, </w:t>
      </w:r>
      <w:r w:rsidRPr="00CE404F">
        <w:rPr>
          <w:rFonts w:asciiTheme="minorHAnsi" w:hAnsiTheme="minorHAnsi" w:cstheme="minorHAnsi"/>
          <w:i/>
          <w:sz w:val="23"/>
          <w:szCs w:val="23"/>
        </w:rPr>
        <w:t>Harvard Educational Review</w:t>
      </w:r>
      <w:r w:rsidRPr="00CE404F">
        <w:rPr>
          <w:rFonts w:asciiTheme="minorHAnsi" w:hAnsiTheme="minorHAnsi" w:cstheme="minorHAnsi"/>
          <w:sz w:val="23"/>
          <w:szCs w:val="23"/>
        </w:rPr>
        <w:t>, 79(4): 659-690.</w:t>
      </w:r>
    </w:p>
    <w:p w14:paraId="4687FFCB"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Youdell, D. (2004) ‘Identity traps of how black students fail: the interactions between biographical, sub-cultural and learner identities’, in G. Ladson-Billings &amp; D. Gillborn (eds.) </w:t>
      </w:r>
      <w:r w:rsidRPr="00CE404F">
        <w:rPr>
          <w:rFonts w:asciiTheme="minorHAnsi" w:hAnsiTheme="minorHAnsi" w:cstheme="minorHAnsi"/>
          <w:i/>
          <w:sz w:val="23"/>
          <w:szCs w:val="23"/>
        </w:rPr>
        <w:t>The Routledge-Falmer Reader in Multicultural Education</w:t>
      </w:r>
      <w:r w:rsidRPr="00CE404F">
        <w:rPr>
          <w:rFonts w:asciiTheme="minorHAnsi" w:hAnsiTheme="minorHAnsi" w:cstheme="minorHAnsi"/>
          <w:sz w:val="23"/>
          <w:szCs w:val="23"/>
        </w:rPr>
        <w:t>. New York: RoutledgeFalmer: 84-102.</w:t>
      </w:r>
    </w:p>
    <w:p w14:paraId="6A6CEEE0"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Young, D. G. (2008) ‘The Privileged Role of the Late-Night Joke: Exploring Humor’s Role in Disrupting Argument Scrutiny’, </w:t>
      </w:r>
      <w:r w:rsidRPr="00CE404F">
        <w:rPr>
          <w:rFonts w:asciiTheme="minorHAnsi" w:hAnsiTheme="minorHAnsi" w:cstheme="minorHAnsi"/>
          <w:i/>
          <w:iCs/>
          <w:sz w:val="23"/>
          <w:szCs w:val="23"/>
        </w:rPr>
        <w:t>Media Psychology,</w:t>
      </w:r>
      <w:r w:rsidRPr="00CE404F">
        <w:rPr>
          <w:rFonts w:asciiTheme="minorHAnsi" w:hAnsiTheme="minorHAnsi" w:cstheme="minorHAnsi"/>
          <w:sz w:val="23"/>
          <w:szCs w:val="23"/>
        </w:rPr>
        <w:t xml:space="preserve"> 11 (1): 119-142.</w:t>
      </w:r>
    </w:p>
    <w:p w14:paraId="7015094C" w14:textId="77777777" w:rsidR="00AC5867" w:rsidRPr="00CE404F" w:rsidRDefault="00AC5867" w:rsidP="009B5DE2">
      <w:pPr>
        <w:pStyle w:val="ColorfulList-Accent11"/>
        <w:numPr>
          <w:ilvl w:val="0"/>
          <w:numId w:val="19"/>
        </w:numPr>
        <w:spacing w:before="120" w:after="120" w:line="360" w:lineRule="auto"/>
        <w:ind w:left="426"/>
        <w:contextualSpacing w:val="0"/>
        <w:rPr>
          <w:rFonts w:asciiTheme="minorHAnsi" w:hAnsiTheme="minorHAnsi" w:cstheme="minorHAnsi"/>
          <w:sz w:val="23"/>
          <w:szCs w:val="23"/>
        </w:rPr>
      </w:pPr>
      <w:r w:rsidRPr="00CE404F">
        <w:rPr>
          <w:rFonts w:asciiTheme="minorHAnsi" w:hAnsiTheme="minorHAnsi" w:cstheme="minorHAnsi"/>
          <w:sz w:val="23"/>
          <w:szCs w:val="23"/>
        </w:rPr>
        <w:t xml:space="preserve">Young, E.B., G. Genosko &amp; J. Watson (2013) </w:t>
      </w:r>
      <w:r w:rsidRPr="00CE404F">
        <w:rPr>
          <w:rFonts w:asciiTheme="minorHAnsi" w:hAnsiTheme="minorHAnsi" w:cstheme="minorHAnsi"/>
          <w:i/>
          <w:sz w:val="23"/>
          <w:szCs w:val="23"/>
        </w:rPr>
        <w:t xml:space="preserve">The Deleuze and Guattari Dictionary, </w:t>
      </w:r>
      <w:r w:rsidRPr="00CE404F">
        <w:rPr>
          <w:rFonts w:asciiTheme="minorHAnsi" w:hAnsiTheme="minorHAnsi" w:cstheme="minorHAnsi"/>
          <w:sz w:val="23"/>
          <w:szCs w:val="23"/>
        </w:rPr>
        <w:t>London: Bloomsbury.</w:t>
      </w:r>
    </w:p>
    <w:p w14:paraId="7212A776" w14:textId="77777777" w:rsidR="00AC5867" w:rsidRPr="00CE404F" w:rsidRDefault="00AC5867" w:rsidP="009B5DE2">
      <w:pPr>
        <w:pStyle w:val="ColorfulList-Accent11"/>
        <w:numPr>
          <w:ilvl w:val="0"/>
          <w:numId w:val="19"/>
        </w:numPr>
        <w:spacing w:before="120" w:after="120" w:line="360" w:lineRule="auto"/>
        <w:ind w:left="426"/>
        <w:contextualSpacing w:val="0"/>
        <w:jc w:val="both"/>
        <w:rPr>
          <w:rFonts w:asciiTheme="minorHAnsi" w:hAnsiTheme="minorHAnsi" w:cstheme="minorHAnsi"/>
          <w:sz w:val="23"/>
          <w:szCs w:val="23"/>
        </w:rPr>
      </w:pPr>
      <w:r w:rsidRPr="00CE404F">
        <w:rPr>
          <w:rFonts w:asciiTheme="minorHAnsi" w:hAnsiTheme="minorHAnsi" w:cstheme="minorHAnsi"/>
          <w:sz w:val="23"/>
          <w:szCs w:val="23"/>
        </w:rPr>
        <w:t xml:space="preserve">Young, R. (2003) </w:t>
      </w:r>
      <w:r w:rsidRPr="00CE404F">
        <w:rPr>
          <w:rFonts w:asciiTheme="minorHAnsi" w:hAnsiTheme="minorHAnsi" w:cstheme="minorHAnsi"/>
          <w:i/>
          <w:sz w:val="23"/>
          <w:szCs w:val="23"/>
        </w:rPr>
        <w:t>Postcolonialism: a very short introduction</w:t>
      </w:r>
      <w:r w:rsidRPr="00CE404F">
        <w:rPr>
          <w:rFonts w:asciiTheme="minorHAnsi" w:hAnsiTheme="minorHAnsi" w:cstheme="minorHAnsi"/>
          <w:sz w:val="23"/>
          <w:szCs w:val="23"/>
        </w:rPr>
        <w:t>. Oxford: Oxford University Press.</w:t>
      </w:r>
    </w:p>
    <w:p w14:paraId="50AF47A3" w14:textId="77777777" w:rsidR="00AC5867" w:rsidRPr="00CE404F" w:rsidRDefault="00AC5867" w:rsidP="009B5DE2">
      <w:pPr>
        <w:pStyle w:val="ColorfulList-Accent11"/>
        <w:numPr>
          <w:ilvl w:val="0"/>
          <w:numId w:val="19"/>
        </w:numPr>
        <w:spacing w:before="120" w:after="120" w:line="360" w:lineRule="auto"/>
        <w:ind w:left="426" w:right="-6"/>
        <w:contextualSpacing w:val="0"/>
        <w:rPr>
          <w:rStyle w:val="Hyperlink"/>
          <w:rFonts w:asciiTheme="minorHAnsi" w:hAnsiTheme="minorHAnsi" w:cstheme="minorHAnsi"/>
          <w:color w:val="auto"/>
          <w:sz w:val="23"/>
          <w:szCs w:val="23"/>
          <w:u w:val="none"/>
        </w:rPr>
      </w:pPr>
      <w:r w:rsidRPr="00CE404F">
        <w:rPr>
          <w:rFonts w:asciiTheme="minorHAnsi" w:hAnsiTheme="minorHAnsi" w:cstheme="minorHAnsi"/>
          <w:sz w:val="23"/>
          <w:szCs w:val="23"/>
        </w:rPr>
        <w:t xml:space="preserve">Žižek, S. (2009) ‘Multiculturalism: The Reality of an Illusion’, online: </w:t>
      </w:r>
      <w:hyperlink r:id="rId33" w:history="1">
        <w:r w:rsidRPr="00CE404F">
          <w:rPr>
            <w:rStyle w:val="Hyperlink"/>
            <w:rFonts w:asciiTheme="minorHAnsi" w:hAnsiTheme="minorHAnsi" w:cstheme="minorHAnsi"/>
            <w:color w:val="auto"/>
            <w:sz w:val="23"/>
            <w:szCs w:val="23"/>
          </w:rPr>
          <w:t>http://www.lacan.com/essays/?page_id=454</w:t>
        </w:r>
      </w:hyperlink>
    </w:p>
    <w:p w14:paraId="6F5C1619" w14:textId="77777777" w:rsidR="00AC5867" w:rsidRPr="00CE404F" w:rsidRDefault="00AC5867" w:rsidP="009B5DE2">
      <w:pPr>
        <w:pStyle w:val="ColorfulList-Accent11"/>
        <w:numPr>
          <w:ilvl w:val="0"/>
          <w:numId w:val="19"/>
        </w:numPr>
        <w:spacing w:before="120" w:after="120" w:line="360" w:lineRule="auto"/>
        <w:ind w:left="426" w:right="-6"/>
        <w:contextualSpacing w:val="0"/>
        <w:jc w:val="both"/>
        <w:rPr>
          <w:rFonts w:asciiTheme="minorHAnsi" w:hAnsiTheme="minorHAnsi" w:cstheme="minorHAnsi"/>
          <w:sz w:val="23"/>
          <w:szCs w:val="23"/>
        </w:rPr>
      </w:pPr>
      <w:r w:rsidRPr="00CE404F">
        <w:rPr>
          <w:rFonts w:asciiTheme="minorHAnsi" w:hAnsiTheme="minorHAnsi" w:cstheme="minorHAnsi"/>
          <w:bCs/>
          <w:sz w:val="23"/>
          <w:szCs w:val="23"/>
        </w:rPr>
        <w:t>Žižek, S. (2010) L</w:t>
      </w:r>
      <w:r w:rsidRPr="00CE404F">
        <w:rPr>
          <w:rFonts w:asciiTheme="minorHAnsi" w:hAnsiTheme="minorHAnsi" w:cstheme="minorHAnsi"/>
          <w:bCs/>
          <w:i/>
          <w:sz w:val="23"/>
          <w:szCs w:val="23"/>
        </w:rPr>
        <w:t>iving in the End Times</w:t>
      </w:r>
      <w:r w:rsidRPr="00CE404F">
        <w:rPr>
          <w:rFonts w:asciiTheme="minorHAnsi" w:hAnsiTheme="minorHAnsi" w:cstheme="minorHAnsi"/>
          <w:bCs/>
          <w:sz w:val="23"/>
          <w:szCs w:val="23"/>
        </w:rPr>
        <w:t>. London: Verso.</w:t>
      </w:r>
    </w:p>
    <w:p w14:paraId="3AC8ADC6" w14:textId="77777777" w:rsidR="00AC5867" w:rsidRPr="00CE404F" w:rsidRDefault="00AC5867" w:rsidP="009B5DE2">
      <w:pPr>
        <w:pStyle w:val="ColorfulList-Accent11"/>
        <w:numPr>
          <w:ilvl w:val="0"/>
          <w:numId w:val="19"/>
        </w:numPr>
        <w:spacing w:before="120" w:after="120" w:line="360" w:lineRule="auto"/>
        <w:ind w:left="426"/>
        <w:contextualSpacing w:val="0"/>
        <w:jc w:val="both"/>
        <w:rPr>
          <w:rFonts w:asciiTheme="minorHAnsi" w:hAnsiTheme="minorHAnsi" w:cstheme="minorHAnsi"/>
          <w:sz w:val="23"/>
          <w:szCs w:val="23"/>
        </w:rPr>
      </w:pPr>
      <w:r w:rsidRPr="00CE404F">
        <w:rPr>
          <w:rFonts w:asciiTheme="minorHAnsi" w:hAnsiTheme="minorHAnsi" w:cstheme="minorHAnsi"/>
          <w:sz w:val="23"/>
          <w:szCs w:val="23"/>
        </w:rPr>
        <w:t xml:space="preserve">Žižek, S., (2006), </w:t>
      </w:r>
      <w:r w:rsidRPr="00CE404F">
        <w:rPr>
          <w:rFonts w:asciiTheme="minorHAnsi" w:hAnsiTheme="minorHAnsi" w:cstheme="minorHAnsi"/>
          <w:i/>
          <w:iCs/>
          <w:sz w:val="23"/>
          <w:szCs w:val="23"/>
        </w:rPr>
        <w:t>The Parallax View</w:t>
      </w:r>
      <w:r w:rsidRPr="00CE404F">
        <w:rPr>
          <w:rFonts w:asciiTheme="minorHAnsi" w:hAnsiTheme="minorHAnsi" w:cstheme="minorHAnsi"/>
          <w:sz w:val="23"/>
          <w:szCs w:val="23"/>
        </w:rPr>
        <w:t>, London &amp; New York: MIT Press.</w:t>
      </w:r>
    </w:p>
    <w:p w14:paraId="3D64E41E" w14:textId="77777777" w:rsidR="006748ED" w:rsidRDefault="006748ED" w:rsidP="006748ED">
      <w:pPr>
        <w:spacing w:before="240" w:after="200" w:line="480" w:lineRule="auto"/>
        <w:jc w:val="center"/>
        <w:rPr>
          <w:rFonts w:asciiTheme="minorHAnsi" w:hAnsiTheme="minorHAnsi" w:cstheme="minorHAnsi"/>
          <w:b/>
          <w:sz w:val="36"/>
          <w:szCs w:val="36"/>
          <w:shd w:val="clear" w:color="auto" w:fill="FFFFFF"/>
          <w:lang w:val="en-US" w:eastAsia="de-DE"/>
        </w:rPr>
      </w:pPr>
    </w:p>
    <w:p w14:paraId="00CE9941" w14:textId="77777777" w:rsidR="00495754" w:rsidRDefault="00495754" w:rsidP="006748ED">
      <w:pPr>
        <w:spacing w:before="240" w:after="200" w:line="480" w:lineRule="auto"/>
        <w:jc w:val="center"/>
        <w:rPr>
          <w:rFonts w:asciiTheme="minorHAnsi" w:hAnsiTheme="minorHAnsi" w:cstheme="minorHAnsi"/>
          <w:b/>
          <w:sz w:val="36"/>
          <w:szCs w:val="36"/>
          <w:shd w:val="clear" w:color="auto" w:fill="FFFFFF"/>
          <w:lang w:val="en-US" w:eastAsia="de-DE"/>
        </w:rPr>
      </w:pPr>
    </w:p>
    <w:p w14:paraId="10D9F828" w14:textId="77777777" w:rsidR="00495754" w:rsidRPr="00CE404F" w:rsidRDefault="00495754" w:rsidP="006748ED">
      <w:pPr>
        <w:spacing w:before="240" w:after="200" w:line="480" w:lineRule="auto"/>
        <w:jc w:val="center"/>
        <w:rPr>
          <w:rFonts w:asciiTheme="minorHAnsi" w:hAnsiTheme="minorHAnsi" w:cstheme="minorHAnsi"/>
          <w:b/>
          <w:sz w:val="36"/>
          <w:szCs w:val="36"/>
          <w:shd w:val="clear" w:color="auto" w:fill="FFFFFF"/>
          <w:lang w:val="en-US" w:eastAsia="de-DE"/>
        </w:rPr>
      </w:pPr>
    </w:p>
    <w:p w14:paraId="6B4B1FF3" w14:textId="319F5CDA" w:rsidR="002B0B65" w:rsidRPr="00CE404F" w:rsidRDefault="006748ED" w:rsidP="006748ED">
      <w:pPr>
        <w:spacing w:before="240" w:after="200" w:line="480" w:lineRule="auto"/>
        <w:jc w:val="center"/>
        <w:rPr>
          <w:rFonts w:asciiTheme="minorHAnsi" w:hAnsiTheme="minorHAnsi" w:cstheme="minorHAnsi"/>
          <w:b/>
          <w:sz w:val="48"/>
          <w:szCs w:val="48"/>
          <w:shd w:val="clear" w:color="auto" w:fill="FFFFFF"/>
          <w:lang w:val="en-US" w:eastAsia="de-DE"/>
        </w:rPr>
      </w:pPr>
      <w:r w:rsidRPr="00CE404F">
        <w:rPr>
          <w:rFonts w:asciiTheme="minorHAnsi" w:hAnsiTheme="minorHAnsi" w:cstheme="minorHAnsi"/>
          <w:b/>
          <w:sz w:val="48"/>
          <w:szCs w:val="48"/>
          <w:shd w:val="clear" w:color="auto" w:fill="FFFFFF"/>
          <w:lang w:val="en-US" w:eastAsia="de-DE"/>
        </w:rPr>
        <w:lastRenderedPageBreak/>
        <w:t>Appendices</w:t>
      </w:r>
    </w:p>
    <w:p w14:paraId="641A01DB" w14:textId="28DAD97D" w:rsidR="00AB0499" w:rsidRPr="00CE404F" w:rsidRDefault="00AB0499" w:rsidP="00AB0499">
      <w:pPr>
        <w:spacing w:before="40" w:line="276" w:lineRule="auto"/>
        <w:jc w:val="center"/>
        <w:rPr>
          <w:rFonts w:asciiTheme="minorHAnsi" w:hAnsiTheme="minorHAnsi"/>
          <w:b/>
          <w:sz w:val="32"/>
          <w:szCs w:val="32"/>
        </w:rPr>
      </w:pPr>
      <w:r w:rsidRPr="00CE404F">
        <w:rPr>
          <w:rFonts w:asciiTheme="minorHAnsi" w:hAnsiTheme="minorHAnsi"/>
          <w:b/>
          <w:sz w:val="32"/>
          <w:szCs w:val="32"/>
        </w:rPr>
        <w:t>Appendix A University Research Ethics Form</w:t>
      </w:r>
    </w:p>
    <w:p w14:paraId="6ED66A9F" w14:textId="77777777" w:rsidR="00AB0499" w:rsidRPr="00CE404F" w:rsidRDefault="00AB0499" w:rsidP="00AB0499">
      <w:pPr>
        <w:spacing w:before="40" w:line="276" w:lineRule="auto"/>
        <w:jc w:val="center"/>
        <w:rPr>
          <w:rFonts w:asciiTheme="minorHAnsi" w:hAnsiTheme="minorHAnsi"/>
          <w:sz w:val="32"/>
          <w:szCs w:val="32"/>
        </w:rPr>
      </w:pPr>
    </w:p>
    <w:p w14:paraId="54C62671" w14:textId="74929B50" w:rsidR="00AB0499" w:rsidRPr="00CE404F" w:rsidRDefault="00AB0499" w:rsidP="00AB0499">
      <w:pPr>
        <w:spacing w:before="40" w:line="276" w:lineRule="auto"/>
        <w:jc w:val="center"/>
        <w:rPr>
          <w:rFonts w:asciiTheme="minorHAnsi" w:hAnsiTheme="minorHAnsi"/>
          <w:sz w:val="32"/>
          <w:szCs w:val="32"/>
        </w:rPr>
      </w:pPr>
      <w:r w:rsidRPr="00CE404F">
        <w:rPr>
          <w:rFonts w:asciiTheme="minorHAnsi" w:hAnsiTheme="minorHAnsi"/>
          <w:b/>
          <w:sz w:val="32"/>
          <w:szCs w:val="32"/>
        </w:rPr>
        <w:t>Appendix B Email Invitation to Students</w:t>
      </w:r>
    </w:p>
    <w:p w14:paraId="375D534F" w14:textId="77777777" w:rsidR="00AB0499" w:rsidRPr="00CE404F" w:rsidRDefault="00AB0499" w:rsidP="00AB0499">
      <w:pPr>
        <w:spacing w:before="40" w:line="276" w:lineRule="auto"/>
        <w:jc w:val="center"/>
        <w:rPr>
          <w:rFonts w:asciiTheme="minorHAnsi" w:hAnsiTheme="minorHAnsi"/>
          <w:b/>
          <w:sz w:val="32"/>
          <w:szCs w:val="32"/>
        </w:rPr>
      </w:pPr>
    </w:p>
    <w:p w14:paraId="50BDAEDE" w14:textId="2A376444" w:rsidR="00AB0499" w:rsidRPr="00E84AA2" w:rsidRDefault="00AB0499" w:rsidP="00AB0499">
      <w:pPr>
        <w:spacing w:before="40" w:line="276" w:lineRule="auto"/>
        <w:jc w:val="center"/>
        <w:rPr>
          <w:rFonts w:asciiTheme="minorHAnsi" w:hAnsiTheme="minorHAnsi"/>
          <w:sz w:val="32"/>
          <w:szCs w:val="32"/>
          <w:lang w:val="fr-FR"/>
        </w:rPr>
      </w:pPr>
      <w:r w:rsidRPr="00E84AA2">
        <w:rPr>
          <w:rFonts w:asciiTheme="minorHAnsi" w:hAnsiTheme="minorHAnsi"/>
          <w:b/>
          <w:sz w:val="32"/>
          <w:szCs w:val="32"/>
          <w:lang w:val="fr-FR"/>
        </w:rPr>
        <w:t>Appendix C Participant Information Sheet</w:t>
      </w:r>
    </w:p>
    <w:p w14:paraId="2A0E54A7" w14:textId="77777777" w:rsidR="00AB0499" w:rsidRPr="00E84AA2" w:rsidRDefault="00AB0499" w:rsidP="00AB0499">
      <w:pPr>
        <w:spacing w:before="40" w:line="276" w:lineRule="auto"/>
        <w:jc w:val="center"/>
        <w:rPr>
          <w:rFonts w:asciiTheme="minorHAnsi" w:hAnsiTheme="minorHAnsi"/>
          <w:b/>
          <w:sz w:val="32"/>
          <w:szCs w:val="32"/>
          <w:lang w:val="fr-FR"/>
        </w:rPr>
      </w:pPr>
    </w:p>
    <w:p w14:paraId="1511CA16" w14:textId="77777777" w:rsidR="00495754" w:rsidRPr="00E84AA2" w:rsidRDefault="00AB0499" w:rsidP="00AB0499">
      <w:pPr>
        <w:jc w:val="center"/>
        <w:rPr>
          <w:rFonts w:asciiTheme="minorHAnsi" w:hAnsiTheme="minorHAnsi"/>
          <w:b/>
          <w:sz w:val="32"/>
          <w:szCs w:val="32"/>
          <w:lang w:val="fr-FR"/>
        </w:rPr>
      </w:pPr>
      <w:r w:rsidRPr="00E84AA2">
        <w:rPr>
          <w:rFonts w:asciiTheme="minorHAnsi" w:hAnsiTheme="minorHAnsi"/>
          <w:b/>
          <w:sz w:val="32"/>
          <w:szCs w:val="32"/>
          <w:lang w:val="fr-FR"/>
        </w:rPr>
        <w:t>Appendix D Vignette</w:t>
      </w:r>
    </w:p>
    <w:p w14:paraId="346D487C" w14:textId="77777777" w:rsidR="00495754" w:rsidRPr="00E84AA2" w:rsidRDefault="00495754" w:rsidP="00AB0499">
      <w:pPr>
        <w:jc w:val="center"/>
        <w:rPr>
          <w:rFonts w:asciiTheme="minorHAnsi" w:hAnsiTheme="minorHAnsi"/>
          <w:b/>
          <w:sz w:val="32"/>
          <w:szCs w:val="32"/>
          <w:lang w:val="fr-FR"/>
        </w:rPr>
      </w:pPr>
    </w:p>
    <w:p w14:paraId="2A3933EC" w14:textId="3C87A89F" w:rsidR="006748ED" w:rsidRPr="00CE404F" w:rsidRDefault="00495754" w:rsidP="00AB0499">
      <w:pPr>
        <w:jc w:val="center"/>
        <w:rPr>
          <w:rFonts w:asciiTheme="minorHAnsi" w:hAnsiTheme="minorHAnsi" w:cstheme="minorHAnsi"/>
          <w:b/>
          <w:sz w:val="36"/>
          <w:szCs w:val="36"/>
          <w:shd w:val="clear" w:color="auto" w:fill="FFFFFF"/>
          <w:lang w:val="en-US" w:eastAsia="de-DE"/>
        </w:rPr>
      </w:pPr>
      <w:r w:rsidRPr="00AD4249">
        <w:rPr>
          <w:rFonts w:asciiTheme="minorHAnsi" w:hAnsiTheme="minorHAnsi"/>
          <w:b/>
          <w:sz w:val="32"/>
          <w:szCs w:val="32"/>
        </w:rPr>
        <w:t>Appendix E Transcript Excerpt</w:t>
      </w:r>
      <w:r w:rsidRPr="00495754">
        <w:rPr>
          <w:rFonts w:asciiTheme="minorHAnsi" w:hAnsiTheme="minorHAnsi"/>
          <w:b/>
          <w:sz w:val="32"/>
          <w:szCs w:val="32"/>
        </w:rPr>
        <w:t xml:space="preserve"> </w:t>
      </w:r>
      <w:r w:rsidR="006748ED" w:rsidRPr="00CE404F">
        <w:rPr>
          <w:rFonts w:asciiTheme="minorHAnsi" w:hAnsiTheme="minorHAnsi" w:cstheme="minorHAnsi"/>
          <w:b/>
          <w:sz w:val="36"/>
          <w:szCs w:val="36"/>
          <w:shd w:val="clear" w:color="auto" w:fill="FFFFFF"/>
          <w:lang w:val="en-US" w:eastAsia="de-DE"/>
        </w:rPr>
        <w:br w:type="page"/>
      </w:r>
    </w:p>
    <w:p w14:paraId="1DC51A0D" w14:textId="7DD0238F" w:rsidR="006748ED" w:rsidRPr="00CE404F" w:rsidRDefault="006748ED" w:rsidP="006748ED">
      <w:pPr>
        <w:spacing w:before="240" w:after="200" w:line="480" w:lineRule="auto"/>
        <w:jc w:val="center"/>
        <w:rPr>
          <w:rFonts w:asciiTheme="minorHAnsi" w:hAnsiTheme="minorHAnsi" w:cstheme="minorHAnsi"/>
          <w:b/>
          <w:sz w:val="36"/>
          <w:szCs w:val="36"/>
          <w:shd w:val="clear" w:color="auto" w:fill="FFFFFF"/>
          <w:lang w:val="en-US" w:eastAsia="de-DE"/>
        </w:rPr>
      </w:pPr>
      <w:r w:rsidRPr="00CE404F">
        <w:rPr>
          <w:rFonts w:asciiTheme="minorHAnsi" w:hAnsiTheme="minorHAnsi" w:cstheme="minorHAnsi"/>
          <w:b/>
          <w:sz w:val="36"/>
          <w:szCs w:val="36"/>
          <w:shd w:val="clear" w:color="auto" w:fill="FFFFFF"/>
          <w:lang w:val="en-US" w:eastAsia="de-DE"/>
        </w:rPr>
        <w:lastRenderedPageBreak/>
        <w:t>Appendix A</w:t>
      </w:r>
    </w:p>
    <w:p w14:paraId="0DE00099" w14:textId="77777777" w:rsidR="006748ED" w:rsidRPr="00CE404F" w:rsidRDefault="006748ED" w:rsidP="006748ED">
      <w:pPr>
        <w:pStyle w:val="Heading1"/>
        <w:pBdr>
          <w:bottom w:val="single" w:sz="12" w:space="1" w:color="auto"/>
        </w:pBdr>
        <w:jc w:val="center"/>
        <w:rPr>
          <w:rFonts w:ascii="Arial" w:hAnsi="Arial" w:cs="Arial"/>
          <w:szCs w:val="38"/>
          <w14:shadow w14:blurRad="50800" w14:dist="38100" w14:dir="2700000" w14:sx="100000" w14:sy="100000" w14:kx="0" w14:ky="0" w14:algn="tl">
            <w14:srgbClr w14:val="000000">
              <w14:alpha w14:val="60000"/>
            </w14:srgbClr>
          </w14:shadow>
        </w:rPr>
      </w:pPr>
      <w:r w:rsidRPr="00CE404F">
        <w:rPr>
          <w:rFonts w:ascii="Arial" w:hAnsi="Arial" w:cs="Arial"/>
          <w:szCs w:val="38"/>
          <w14:shadow w14:blurRad="50800" w14:dist="38100" w14:dir="2700000" w14:sx="100000" w14:sy="100000" w14:kx="0" w14:ky="0" w14:algn="tl">
            <w14:srgbClr w14:val="000000">
              <w14:alpha w14:val="60000"/>
            </w14:srgbClr>
          </w14:shadow>
        </w:rPr>
        <w:t>University Research Ethics Application Form</w:t>
      </w:r>
    </w:p>
    <w:p w14:paraId="6583A95F" w14:textId="77777777" w:rsidR="006748ED" w:rsidRPr="00CE404F" w:rsidRDefault="006748ED" w:rsidP="006748ED">
      <w:pPr>
        <w:pStyle w:val="Heading1"/>
        <w:pBdr>
          <w:bottom w:val="single" w:sz="12" w:space="1" w:color="auto"/>
        </w:pBdr>
        <w:jc w:val="center"/>
        <w:rPr>
          <w:rFonts w:ascii="Arial" w:hAnsi="Arial" w:cs="Arial"/>
          <w:sz w:val="4"/>
        </w:rPr>
      </w:pPr>
      <w:r w:rsidRPr="00CE404F">
        <w:rPr>
          <w:rFonts w:ascii="Arial" w:hAnsi="Arial" w:cs="Arial"/>
          <w:szCs w:val="38"/>
          <w14:shadow w14:blurRad="50800" w14:dist="38100" w14:dir="2700000" w14:sx="100000" w14:sy="100000" w14:kx="0" w14:ky="0" w14:algn="tl">
            <w14:srgbClr w14:val="000000">
              <w14:alpha w14:val="60000"/>
            </w14:srgbClr>
          </w14:shadow>
        </w:rPr>
        <w:t>For Staff and Postgraduate Researchers</w:t>
      </w:r>
      <w:r w:rsidRPr="00CE404F">
        <w:rPr>
          <w:rFonts w:ascii="Arial" w:hAnsi="Arial" w:cs="Arial"/>
        </w:rPr>
        <w:br/>
      </w:r>
    </w:p>
    <w:p w14:paraId="07059FC5" w14:textId="77777777" w:rsidR="006748ED" w:rsidRPr="00CE404F" w:rsidRDefault="006748ED" w:rsidP="006748ED">
      <w:pPr>
        <w:jc w:val="center"/>
        <w:rPr>
          <w:rFonts w:ascii="Arial" w:hAnsi="Arial" w:cs="Arial"/>
          <w:sz w:val="4"/>
        </w:rPr>
      </w:pPr>
    </w:p>
    <w:p w14:paraId="7DCEFE83" w14:textId="77777777" w:rsidR="006748ED" w:rsidRPr="00CE404F" w:rsidRDefault="006748ED" w:rsidP="006748ED">
      <w:pPr>
        <w:jc w:val="center"/>
      </w:pPr>
      <w:r w:rsidRPr="00CE404F">
        <w:rPr>
          <w:rFonts w:ascii="Arial" w:hAnsi="Arial" w:cs="Arial"/>
          <w:sz w:val="22"/>
        </w:rPr>
        <w:t>This form has been approved by the University Research Ethics Committee (UREC)</w:t>
      </w:r>
    </w:p>
    <w:p w14:paraId="0906DF67" w14:textId="77777777" w:rsidR="006748ED" w:rsidRPr="00CE404F" w:rsidRDefault="006748ED" w:rsidP="006748ED">
      <w:pPr>
        <w:rPr>
          <w:rFonts w:ascii="Arial" w:hAnsi="Arial" w:cs="Arial"/>
          <w:sz w:val="22"/>
        </w:rPr>
      </w:pPr>
    </w:p>
    <w:p w14:paraId="67B536FA" w14:textId="77777777" w:rsidR="006748ED" w:rsidRPr="00CE404F" w:rsidRDefault="006748ED" w:rsidP="006748ED">
      <w:pPr>
        <w:rPr>
          <w:rFonts w:ascii="Arial" w:hAnsi="Arial" w:cs="Arial"/>
          <w:sz w:val="22"/>
        </w:rPr>
      </w:pPr>
    </w:p>
    <w:p w14:paraId="2E0AF661" w14:textId="77777777" w:rsidR="006748ED" w:rsidRPr="00CE404F" w:rsidRDefault="006748ED" w:rsidP="006748ED">
      <w:pPr>
        <w:jc w:val="right"/>
        <w:rPr>
          <w:rFonts w:ascii="Arial" w:hAnsi="Arial" w:cs="Arial"/>
          <w:sz w:val="18"/>
          <w:szCs w:val="18"/>
        </w:rPr>
      </w:pPr>
      <w:r w:rsidRPr="00CE404F">
        <w:rPr>
          <w:rFonts w:ascii="Arial" w:hAnsi="Arial" w:cs="Arial"/>
          <w:sz w:val="18"/>
          <w:szCs w:val="18"/>
        </w:rPr>
        <w:t>Tick as appropriate</w:t>
      </w:r>
    </w:p>
    <w:p w14:paraId="759AADBE" w14:textId="77777777" w:rsidR="006748ED" w:rsidRPr="00CE404F" w:rsidRDefault="006748ED" w:rsidP="006748ED">
      <w:pPr>
        <w:pStyle w:val="BodyText"/>
        <w:tabs>
          <w:tab w:val="num" w:pos="360"/>
          <w:tab w:val="left" w:pos="1620"/>
        </w:tabs>
        <w:rPr>
          <w:rFonts w:ascii="Arial" w:hAnsi="Arial" w:cs="Arial"/>
          <w:bCs/>
        </w:rPr>
      </w:pPr>
      <w:r w:rsidRPr="00CE404F">
        <w:rPr>
          <w:noProof/>
          <w:lang w:val="en-US"/>
        </w:rPr>
        <mc:AlternateContent>
          <mc:Choice Requires="wps">
            <w:drawing>
              <wp:anchor distT="0" distB="0" distL="114300" distR="114300" simplePos="0" relativeHeight="251649024" behindDoc="0" locked="0" layoutInCell="1" allowOverlap="1" wp14:anchorId="3B1BFC29" wp14:editId="3BA584F7">
                <wp:simplePos x="0" y="0"/>
                <wp:positionH relativeFrom="column">
                  <wp:posOffset>0</wp:posOffset>
                </wp:positionH>
                <wp:positionV relativeFrom="paragraph">
                  <wp:posOffset>29210</wp:posOffset>
                </wp:positionV>
                <wp:extent cx="4811395" cy="1975485"/>
                <wp:effectExtent l="0" t="3810" r="1905" b="1905"/>
                <wp:wrapSquare wrapText="bothSides"/>
                <wp:docPr id="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1395" cy="197548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6F7DDA3" w14:textId="77777777" w:rsidR="003D3197" w:rsidRDefault="003D3197" w:rsidP="006748ED">
                            <w:pPr>
                              <w:pStyle w:val="BodyText"/>
                              <w:tabs>
                                <w:tab w:val="num" w:pos="360"/>
                              </w:tabs>
                              <w:rPr>
                                <w:rFonts w:ascii="Arial" w:hAnsi="Arial" w:cs="Arial"/>
                                <w:bCs/>
                                <w:szCs w:val="22"/>
                              </w:rPr>
                            </w:pPr>
                            <w:r w:rsidRPr="006E5A05">
                              <w:rPr>
                                <w:rFonts w:ascii="Arial" w:hAnsi="Arial" w:cs="Arial"/>
                                <w:b/>
                                <w:bCs/>
                                <w:szCs w:val="22"/>
                              </w:rPr>
                              <w:t xml:space="preserve">Complete this form if </w:t>
                            </w:r>
                            <w:r w:rsidRPr="00F85BA5">
                              <w:rPr>
                                <w:rFonts w:ascii="Arial" w:hAnsi="Arial" w:cs="Arial"/>
                                <w:bCs/>
                                <w:szCs w:val="22"/>
                              </w:rPr>
                              <w:t xml:space="preserve">you are a </w:t>
                            </w:r>
                            <w:r w:rsidRPr="00E022FB">
                              <w:rPr>
                                <w:rFonts w:ascii="Arial" w:hAnsi="Arial" w:cs="Arial"/>
                                <w:b/>
                                <w:szCs w:val="22"/>
                                <w:u w:val="single"/>
                              </w:rPr>
                              <w:t>member of staff or a postgraduate research student</w:t>
                            </w:r>
                            <w:r w:rsidRPr="00F85BA5">
                              <w:rPr>
                                <w:rFonts w:ascii="Arial" w:hAnsi="Arial" w:cs="Arial"/>
                                <w:bCs/>
                                <w:szCs w:val="22"/>
                              </w:rPr>
                              <w:t xml:space="preserve"> who plans to undertake a research project which</w:t>
                            </w:r>
                            <w:r>
                              <w:rPr>
                                <w:rFonts w:ascii="Arial" w:hAnsi="Arial" w:cs="Arial"/>
                                <w:bCs/>
                                <w:szCs w:val="22"/>
                              </w:rPr>
                              <w:t xml:space="preserve"> requires ethics approval</w:t>
                            </w:r>
                            <w:r w:rsidRPr="00F85BA5">
                              <w:rPr>
                                <w:rFonts w:ascii="Arial" w:hAnsi="Arial" w:cs="Arial"/>
                                <w:bCs/>
                                <w:szCs w:val="22"/>
                              </w:rPr>
                              <w:t xml:space="preserve"> </w:t>
                            </w:r>
                            <w:r>
                              <w:rPr>
                                <w:rFonts w:ascii="Arial" w:hAnsi="Arial" w:cs="Arial"/>
                                <w:bCs/>
                                <w:szCs w:val="22"/>
                              </w:rPr>
                              <w:t>via the University Ethics Review Procedure.</w:t>
                            </w:r>
                          </w:p>
                          <w:p w14:paraId="2DFE8437" w14:textId="77777777" w:rsidR="003D3197" w:rsidRDefault="003D3197" w:rsidP="006748ED">
                            <w:pPr>
                              <w:pStyle w:val="BodyText"/>
                              <w:tabs>
                                <w:tab w:val="num" w:pos="360"/>
                              </w:tabs>
                              <w:rPr>
                                <w:rFonts w:ascii="Arial" w:hAnsi="Arial" w:cs="Arial"/>
                                <w:bCs/>
                                <w:szCs w:val="22"/>
                              </w:rPr>
                            </w:pPr>
                          </w:p>
                          <w:p w14:paraId="18230F32" w14:textId="77777777" w:rsidR="003D3197" w:rsidRDefault="003D3197" w:rsidP="006748ED">
                            <w:pPr>
                              <w:pStyle w:val="BodyText"/>
                              <w:tabs>
                                <w:tab w:val="num" w:pos="360"/>
                              </w:tabs>
                              <w:rPr>
                                <w:rFonts w:ascii="Arial" w:hAnsi="Arial" w:cs="Arial"/>
                                <w:b/>
                                <w:bCs/>
                                <w:sz w:val="24"/>
                                <w:u w:val="single"/>
                              </w:rPr>
                            </w:pPr>
                            <w:r w:rsidRPr="00D51114">
                              <w:rPr>
                                <w:rFonts w:ascii="Arial" w:hAnsi="Arial" w:cs="Arial"/>
                                <w:b/>
                                <w:bCs/>
                                <w:sz w:val="24"/>
                                <w:u w:val="single"/>
                              </w:rPr>
                              <w:t xml:space="preserve">or </w:t>
                            </w:r>
                          </w:p>
                          <w:p w14:paraId="140AA325" w14:textId="77777777" w:rsidR="003D3197" w:rsidRPr="00D51114" w:rsidRDefault="003D3197" w:rsidP="006748ED">
                            <w:pPr>
                              <w:pStyle w:val="BodyText"/>
                              <w:tabs>
                                <w:tab w:val="num" w:pos="360"/>
                              </w:tabs>
                              <w:rPr>
                                <w:rFonts w:ascii="Arial" w:hAnsi="Arial" w:cs="Arial"/>
                                <w:b/>
                                <w:bCs/>
                                <w:sz w:val="24"/>
                                <w:u w:val="single"/>
                              </w:rPr>
                            </w:pPr>
                          </w:p>
                          <w:p w14:paraId="77217BD5" w14:textId="77777777" w:rsidR="003D3197" w:rsidRPr="00F85BA5" w:rsidRDefault="003D3197" w:rsidP="006748ED">
                            <w:pPr>
                              <w:pStyle w:val="BodyText"/>
                              <w:tabs>
                                <w:tab w:val="num" w:pos="360"/>
                                <w:tab w:val="left" w:pos="1620"/>
                              </w:tabs>
                              <w:rPr>
                                <w:rFonts w:ascii="Arial" w:hAnsi="Arial" w:cs="Arial"/>
                                <w:b/>
                                <w:bCs/>
                                <w:sz w:val="12"/>
                                <w:szCs w:val="12"/>
                              </w:rPr>
                            </w:pPr>
                          </w:p>
                          <w:p w14:paraId="5A989FD3" w14:textId="77777777" w:rsidR="003D3197" w:rsidRPr="00C955BD" w:rsidRDefault="003D3197" w:rsidP="006748ED">
                            <w:pPr>
                              <w:pStyle w:val="BodyText"/>
                              <w:tabs>
                                <w:tab w:val="num" w:pos="360"/>
                                <w:tab w:val="left" w:pos="1620"/>
                              </w:tabs>
                              <w:rPr>
                                <w:rFonts w:ascii="Arial" w:hAnsi="Arial" w:cs="Arial"/>
                                <w:b/>
                                <w:bCs/>
                              </w:rPr>
                            </w:pPr>
                            <w:r>
                              <w:rPr>
                                <w:rFonts w:ascii="Arial" w:hAnsi="Arial" w:cs="Arial"/>
                                <w:b/>
                                <w:bCs/>
                                <w:szCs w:val="22"/>
                              </w:rPr>
                              <w:t xml:space="preserve">Complete this form if </w:t>
                            </w:r>
                            <w:r w:rsidRPr="00F85BA5">
                              <w:rPr>
                                <w:rFonts w:ascii="Arial" w:hAnsi="Arial" w:cs="Arial"/>
                                <w:bCs/>
                                <w:szCs w:val="22"/>
                              </w:rPr>
                              <w:t xml:space="preserve">you plan to submit a </w:t>
                            </w:r>
                            <w:r w:rsidRPr="00E022FB">
                              <w:rPr>
                                <w:rFonts w:ascii="Arial" w:hAnsi="Arial" w:cs="Arial"/>
                                <w:b/>
                                <w:szCs w:val="22"/>
                                <w:u w:val="single"/>
                              </w:rPr>
                              <w:t>‘generic’ research ethics application</w:t>
                            </w:r>
                            <w:r w:rsidRPr="00F85BA5">
                              <w:rPr>
                                <w:rFonts w:ascii="Arial" w:hAnsi="Arial" w:cs="Arial"/>
                                <w:bCs/>
                                <w:szCs w:val="22"/>
                              </w:rPr>
                              <w:t xml:space="preserve"> (i.e. an application that will cover several sufficiently similar research projects). </w:t>
                            </w:r>
                            <w:r w:rsidRPr="00F85BA5">
                              <w:rPr>
                                <w:rFonts w:ascii="Arial" w:hAnsi="Arial" w:cs="Arial"/>
                                <w:bCs/>
                              </w:rPr>
                              <w:t xml:space="preserve">Information on the ‘generic’ route is at: </w:t>
                            </w:r>
                            <w:hyperlink r:id="rId34" w:history="1">
                              <w:r w:rsidRPr="0064439D">
                                <w:rPr>
                                  <w:rStyle w:val="Hyperlink"/>
                                  <w:rFonts w:ascii="Arial" w:hAnsi="Arial" w:cs="Arial"/>
                                  <w:bCs/>
                                </w:rPr>
                                <w:t>www.sheffield.ac.uk/ris/other/gov-ethics/ethicspolicy/approval-procedure/review-procedure/generic-research-projects</w:t>
                              </w:r>
                            </w:hyperlink>
                            <w:r>
                              <w:rPr>
                                <w:rFonts w:ascii="Arial" w:hAnsi="Arial" w:cs="Arial"/>
                                <w:bCs/>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B1BFC29" id="_x0000_t202" coordsize="21600,21600" o:spt="202" path="m,l,21600r21600,l21600,xe">
                <v:stroke joinstyle="miter"/>
                <v:path gradientshapeok="t" o:connecttype="rect"/>
              </v:shapetype>
              <v:shape id="Text Box 31" o:spid="_x0000_s1026" type="#_x0000_t202" style="position:absolute;left:0;text-align:left;margin-left:0;margin-top:2.3pt;width:378.85pt;height:155.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" stroked="f">
                <v:textbox style="mso-fit-shape-to-text:t">
                  <w:txbxContent>
                    <w:p w14:paraId="46F7DDA3" w14:textId="77777777" w:rsidR="003D3197" w:rsidRDefault="003D3197" w:rsidP="006748ED">
                      <w:pPr>
                        <w:pStyle w:val="BodyText"/>
                        <w:tabs>
                          <w:tab w:val="num" w:pos="360"/>
                        </w:tabs>
                        <w:rPr>
                          <w:rFonts w:ascii="Arial" w:hAnsi="Arial" w:cs="Arial"/>
                          <w:bCs/>
                          <w:szCs w:val="22"/>
                        </w:rPr>
                      </w:pPr>
                      <w:r w:rsidRPr="006E5A05">
                        <w:rPr>
                          <w:rFonts w:ascii="Arial" w:hAnsi="Arial" w:cs="Arial"/>
                          <w:b/>
                          <w:bCs/>
                          <w:szCs w:val="22"/>
                        </w:rPr>
                        <w:t xml:space="preserve">Complete this form if </w:t>
                      </w:r>
                      <w:r w:rsidRPr="00F85BA5">
                        <w:rPr>
                          <w:rFonts w:ascii="Arial" w:hAnsi="Arial" w:cs="Arial"/>
                          <w:bCs/>
                          <w:szCs w:val="22"/>
                        </w:rPr>
                        <w:t xml:space="preserve">you are a </w:t>
                      </w:r>
                      <w:r w:rsidRPr="00E022FB">
                        <w:rPr>
                          <w:rFonts w:ascii="Arial" w:hAnsi="Arial" w:cs="Arial"/>
                          <w:b/>
                          <w:szCs w:val="22"/>
                          <w:u w:val="single"/>
                        </w:rPr>
                        <w:t>member of staff or a postgraduate research student</w:t>
                      </w:r>
                      <w:r w:rsidRPr="00F85BA5">
                        <w:rPr>
                          <w:rFonts w:ascii="Arial" w:hAnsi="Arial" w:cs="Arial"/>
                          <w:bCs/>
                          <w:szCs w:val="22"/>
                        </w:rPr>
                        <w:t xml:space="preserve"> who plans to undertake a research project which</w:t>
                      </w:r>
                      <w:r>
                        <w:rPr>
                          <w:rFonts w:ascii="Arial" w:hAnsi="Arial" w:cs="Arial"/>
                          <w:bCs/>
                          <w:szCs w:val="22"/>
                        </w:rPr>
                        <w:t xml:space="preserve"> requires ethics approval</w:t>
                      </w:r>
                      <w:r w:rsidRPr="00F85BA5">
                        <w:rPr>
                          <w:rFonts w:ascii="Arial" w:hAnsi="Arial" w:cs="Arial"/>
                          <w:bCs/>
                          <w:szCs w:val="22"/>
                        </w:rPr>
                        <w:t xml:space="preserve"> </w:t>
                      </w:r>
                      <w:r>
                        <w:rPr>
                          <w:rFonts w:ascii="Arial" w:hAnsi="Arial" w:cs="Arial"/>
                          <w:bCs/>
                          <w:szCs w:val="22"/>
                        </w:rPr>
                        <w:t>via the University Ethics Review Procedure.</w:t>
                      </w:r>
                    </w:p>
                    <w:p w14:paraId="2DFE8437" w14:textId="77777777" w:rsidR="003D3197" w:rsidRDefault="003D3197" w:rsidP="006748ED">
                      <w:pPr>
                        <w:pStyle w:val="BodyText"/>
                        <w:tabs>
                          <w:tab w:val="num" w:pos="360"/>
                        </w:tabs>
                        <w:rPr>
                          <w:rFonts w:ascii="Arial" w:hAnsi="Arial" w:cs="Arial"/>
                          <w:bCs/>
                          <w:szCs w:val="22"/>
                        </w:rPr>
                      </w:pPr>
                    </w:p>
                    <w:p w14:paraId="18230F32" w14:textId="77777777" w:rsidR="003D3197" w:rsidRDefault="003D3197" w:rsidP="006748ED">
                      <w:pPr>
                        <w:pStyle w:val="BodyText"/>
                        <w:tabs>
                          <w:tab w:val="num" w:pos="360"/>
                        </w:tabs>
                        <w:rPr>
                          <w:rFonts w:ascii="Arial" w:hAnsi="Arial" w:cs="Arial"/>
                          <w:b/>
                          <w:bCs/>
                          <w:sz w:val="24"/>
                          <w:u w:val="single"/>
                        </w:rPr>
                      </w:pPr>
                      <w:r w:rsidRPr="00D51114">
                        <w:rPr>
                          <w:rFonts w:ascii="Arial" w:hAnsi="Arial" w:cs="Arial"/>
                          <w:b/>
                          <w:bCs/>
                          <w:sz w:val="24"/>
                          <w:u w:val="single"/>
                        </w:rPr>
                        <w:t xml:space="preserve">or </w:t>
                      </w:r>
                    </w:p>
                    <w:p w14:paraId="140AA325" w14:textId="77777777" w:rsidR="003D3197" w:rsidRPr="00D51114" w:rsidRDefault="003D3197" w:rsidP="006748ED">
                      <w:pPr>
                        <w:pStyle w:val="BodyText"/>
                        <w:tabs>
                          <w:tab w:val="num" w:pos="360"/>
                        </w:tabs>
                        <w:rPr>
                          <w:rFonts w:ascii="Arial" w:hAnsi="Arial" w:cs="Arial"/>
                          <w:b/>
                          <w:bCs/>
                          <w:sz w:val="24"/>
                          <w:u w:val="single"/>
                        </w:rPr>
                      </w:pPr>
                    </w:p>
                    <w:p w14:paraId="77217BD5" w14:textId="77777777" w:rsidR="003D3197" w:rsidRPr="00F85BA5" w:rsidRDefault="003D3197" w:rsidP="006748ED">
                      <w:pPr>
                        <w:pStyle w:val="BodyText"/>
                        <w:tabs>
                          <w:tab w:val="num" w:pos="360"/>
                          <w:tab w:val="left" w:pos="1620"/>
                        </w:tabs>
                        <w:rPr>
                          <w:rFonts w:ascii="Arial" w:hAnsi="Arial" w:cs="Arial"/>
                          <w:b/>
                          <w:bCs/>
                          <w:sz w:val="12"/>
                          <w:szCs w:val="12"/>
                        </w:rPr>
                      </w:pPr>
                    </w:p>
                    <w:p w14:paraId="5A989FD3" w14:textId="77777777" w:rsidR="003D3197" w:rsidRPr="00C955BD" w:rsidRDefault="003D3197" w:rsidP="006748ED">
                      <w:pPr>
                        <w:pStyle w:val="BodyText"/>
                        <w:tabs>
                          <w:tab w:val="num" w:pos="360"/>
                          <w:tab w:val="left" w:pos="1620"/>
                        </w:tabs>
                        <w:rPr>
                          <w:rFonts w:ascii="Arial" w:hAnsi="Arial" w:cs="Arial"/>
                          <w:b/>
                          <w:bCs/>
                        </w:rPr>
                      </w:pPr>
                      <w:r>
                        <w:rPr>
                          <w:rFonts w:ascii="Arial" w:hAnsi="Arial" w:cs="Arial"/>
                          <w:b/>
                          <w:bCs/>
                          <w:szCs w:val="22"/>
                        </w:rPr>
                        <w:t xml:space="preserve">Complete this form if </w:t>
                      </w:r>
                      <w:r w:rsidRPr="00F85BA5">
                        <w:rPr>
                          <w:rFonts w:ascii="Arial" w:hAnsi="Arial" w:cs="Arial"/>
                          <w:bCs/>
                          <w:szCs w:val="22"/>
                        </w:rPr>
                        <w:t xml:space="preserve">you plan to submit a </w:t>
                      </w:r>
                      <w:r w:rsidRPr="00E022FB">
                        <w:rPr>
                          <w:rFonts w:ascii="Arial" w:hAnsi="Arial" w:cs="Arial"/>
                          <w:b/>
                          <w:szCs w:val="22"/>
                          <w:u w:val="single"/>
                        </w:rPr>
                        <w:t>‘generic’ research ethics application</w:t>
                      </w:r>
                      <w:r w:rsidRPr="00F85BA5">
                        <w:rPr>
                          <w:rFonts w:ascii="Arial" w:hAnsi="Arial" w:cs="Arial"/>
                          <w:bCs/>
                          <w:szCs w:val="22"/>
                        </w:rPr>
                        <w:t xml:space="preserve"> (i.e. an application that will cover several sufficiently similar research projects). </w:t>
                      </w:r>
                      <w:r w:rsidRPr="00F85BA5">
                        <w:rPr>
                          <w:rFonts w:ascii="Arial" w:hAnsi="Arial" w:cs="Arial"/>
                          <w:bCs/>
                        </w:rPr>
                        <w:t xml:space="preserve">Information on the ‘generic’ route is at: </w:t>
                      </w:r>
                      <w:hyperlink r:id="rId35" w:history="1">
                        <w:r w:rsidRPr="0064439D">
                          <w:rPr>
                            <w:rStyle w:val="Hyperlink"/>
                            <w:rFonts w:ascii="Arial" w:hAnsi="Arial" w:cs="Arial"/>
                            <w:bCs/>
                          </w:rPr>
                          <w:t>www.sheffield.ac.uk/ris/other/gov-ethics/ethicspolicy/approval-procedure/review-procedure/generic-research-projects</w:t>
                        </w:r>
                      </w:hyperlink>
                      <w:r>
                        <w:rPr>
                          <w:rFonts w:ascii="Arial" w:hAnsi="Arial" w:cs="Arial"/>
                          <w:bCs/>
                        </w:rPr>
                        <w:t xml:space="preserve"> </w:t>
                      </w:r>
                    </w:p>
                  </w:txbxContent>
                </v:textbox>
                <w10:wrap type="square"/>
              </v:shape>
            </w:pict>
          </mc:Fallback>
        </mc:AlternateContent>
      </w:r>
    </w:p>
    <w:p w14:paraId="4A084F4E" w14:textId="77777777" w:rsidR="006748ED" w:rsidRPr="00CE404F" w:rsidRDefault="006748ED" w:rsidP="006748ED">
      <w:pPr>
        <w:pStyle w:val="BodyText"/>
        <w:tabs>
          <w:tab w:val="num" w:pos="360"/>
          <w:tab w:val="left" w:pos="1620"/>
        </w:tabs>
        <w:rPr>
          <w:rFonts w:ascii="Arial" w:hAnsi="Arial" w:cs="Arial"/>
          <w:bCs/>
        </w:rPr>
      </w:pPr>
      <w:r w:rsidRPr="00CE404F">
        <w:rPr>
          <w:noProof/>
          <w:lang w:val="en-US"/>
        </w:rPr>
        <mc:AlternateContent>
          <mc:Choice Requires="wps">
            <w:drawing>
              <wp:anchor distT="0" distB="0" distL="114300" distR="114300" simplePos="0" relativeHeight="251650048" behindDoc="0" locked="0" layoutInCell="1" allowOverlap="1" wp14:anchorId="57EAC9ED" wp14:editId="65516CE6">
                <wp:simplePos x="0" y="0"/>
                <wp:positionH relativeFrom="column">
                  <wp:posOffset>165100</wp:posOffset>
                </wp:positionH>
                <wp:positionV relativeFrom="paragraph">
                  <wp:posOffset>47625</wp:posOffset>
                </wp:positionV>
                <wp:extent cx="497205" cy="440055"/>
                <wp:effectExtent l="0" t="0" r="10795" b="7620"/>
                <wp:wrapNone/>
                <wp:docPr id="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 cy="440055"/>
                        </a:xfrm>
                        <a:prstGeom prst="rect">
                          <a:avLst/>
                        </a:prstGeom>
                        <a:solidFill>
                          <a:srgbClr val="FFFFFF"/>
                        </a:solidFill>
                        <a:ln w="9525">
                          <a:solidFill>
                            <a:srgbClr val="000000"/>
                          </a:solidFill>
                          <a:miter lim="800000"/>
                          <a:headEnd/>
                          <a:tailEnd/>
                        </a:ln>
                      </wps:spPr>
                      <wps:txbx>
                        <w:txbxContent>
                          <w:p w14:paraId="2C384ED3" w14:textId="77777777" w:rsidR="003D3197" w:rsidRDefault="003D3197" w:rsidP="006748ED">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AC9ED" id="Text Box 32" o:spid="_x0000_s1027" type="#_x0000_t202" style="position:absolute;left:0;text-align:left;margin-left:13pt;margin-top:3.75pt;width:39.15pt;height:34.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">
                <v:textbox>
                  <w:txbxContent>
                    <w:p w14:paraId="2C384ED3" w14:textId="77777777" w:rsidR="003D3197" w:rsidRDefault="003D3197" w:rsidP="006748ED">
                      <w:r>
                        <w:t>x</w:t>
                      </w:r>
                    </w:p>
                  </w:txbxContent>
                </v:textbox>
              </v:shape>
            </w:pict>
          </mc:Fallback>
        </mc:AlternateContent>
      </w:r>
    </w:p>
    <w:p w14:paraId="3BD731C9" w14:textId="77777777" w:rsidR="006748ED" w:rsidRPr="00CE404F" w:rsidRDefault="006748ED" w:rsidP="006748ED">
      <w:pPr>
        <w:pStyle w:val="BodyText"/>
        <w:tabs>
          <w:tab w:val="num" w:pos="360"/>
          <w:tab w:val="left" w:pos="1620"/>
        </w:tabs>
        <w:rPr>
          <w:rFonts w:ascii="Arial" w:hAnsi="Arial" w:cs="Arial"/>
          <w:bCs/>
        </w:rPr>
      </w:pPr>
    </w:p>
    <w:p w14:paraId="499DCCAD" w14:textId="77777777" w:rsidR="006748ED" w:rsidRPr="00CE404F" w:rsidRDefault="006748ED" w:rsidP="006748ED">
      <w:pPr>
        <w:pStyle w:val="BodyText"/>
        <w:tabs>
          <w:tab w:val="num" w:pos="360"/>
          <w:tab w:val="left" w:pos="1620"/>
        </w:tabs>
        <w:rPr>
          <w:rFonts w:ascii="Arial" w:hAnsi="Arial" w:cs="Arial"/>
          <w:bCs/>
        </w:rPr>
      </w:pPr>
    </w:p>
    <w:p w14:paraId="45C1EED3" w14:textId="77777777" w:rsidR="006748ED" w:rsidRPr="00CE404F" w:rsidRDefault="006748ED" w:rsidP="006748ED">
      <w:pPr>
        <w:pStyle w:val="BodyText"/>
        <w:tabs>
          <w:tab w:val="num" w:pos="360"/>
          <w:tab w:val="left" w:pos="1620"/>
        </w:tabs>
        <w:rPr>
          <w:rFonts w:ascii="Arial" w:hAnsi="Arial" w:cs="Arial"/>
          <w:bCs/>
        </w:rPr>
      </w:pPr>
    </w:p>
    <w:p w14:paraId="3BF3F6A9" w14:textId="77777777" w:rsidR="006748ED" w:rsidRPr="00CE404F" w:rsidRDefault="006748ED" w:rsidP="006748ED">
      <w:pPr>
        <w:pStyle w:val="BodyText"/>
        <w:tabs>
          <w:tab w:val="num" w:pos="360"/>
          <w:tab w:val="left" w:pos="1620"/>
        </w:tabs>
        <w:rPr>
          <w:rFonts w:ascii="Arial" w:hAnsi="Arial" w:cs="Arial"/>
          <w:bCs/>
        </w:rPr>
      </w:pPr>
    </w:p>
    <w:p w14:paraId="194A7B5A" w14:textId="77777777" w:rsidR="006748ED" w:rsidRPr="00CE404F" w:rsidRDefault="006748ED" w:rsidP="006748ED">
      <w:pPr>
        <w:pStyle w:val="BodyText"/>
        <w:tabs>
          <w:tab w:val="num" w:pos="360"/>
          <w:tab w:val="left" w:pos="1620"/>
        </w:tabs>
        <w:rPr>
          <w:rFonts w:ascii="Arial" w:hAnsi="Arial" w:cs="Arial"/>
          <w:bCs/>
        </w:rPr>
      </w:pPr>
    </w:p>
    <w:p w14:paraId="596AE9E2" w14:textId="77777777" w:rsidR="006748ED" w:rsidRPr="00CE404F" w:rsidRDefault="006748ED" w:rsidP="006748ED">
      <w:pPr>
        <w:pStyle w:val="BodyText"/>
        <w:tabs>
          <w:tab w:val="num" w:pos="360"/>
          <w:tab w:val="left" w:pos="1620"/>
        </w:tabs>
        <w:rPr>
          <w:rFonts w:ascii="Arial" w:hAnsi="Arial" w:cs="Arial"/>
          <w:bCs/>
        </w:rPr>
      </w:pPr>
    </w:p>
    <w:p w14:paraId="759B7A29" w14:textId="77777777" w:rsidR="006748ED" w:rsidRPr="00CE404F" w:rsidRDefault="006748ED" w:rsidP="006748ED">
      <w:pPr>
        <w:pStyle w:val="BodyText"/>
        <w:tabs>
          <w:tab w:val="num" w:pos="360"/>
          <w:tab w:val="left" w:pos="1620"/>
        </w:tabs>
        <w:rPr>
          <w:rFonts w:ascii="Arial" w:hAnsi="Arial" w:cs="Arial"/>
          <w:bCs/>
        </w:rPr>
      </w:pPr>
    </w:p>
    <w:p w14:paraId="68AA68C9" w14:textId="77777777" w:rsidR="006748ED" w:rsidRPr="00CE404F" w:rsidRDefault="006748ED" w:rsidP="006748ED">
      <w:pPr>
        <w:pStyle w:val="BodyText"/>
        <w:tabs>
          <w:tab w:val="num" w:pos="360"/>
          <w:tab w:val="left" w:pos="1620"/>
        </w:tabs>
        <w:rPr>
          <w:rFonts w:ascii="Arial" w:hAnsi="Arial" w:cs="Arial"/>
          <w:bCs/>
        </w:rPr>
      </w:pPr>
      <w:r w:rsidRPr="00CE404F">
        <w:rPr>
          <w:rFonts w:ascii="Arial" w:hAnsi="Arial" w:cs="Arial"/>
          <w:bCs/>
          <w:noProof/>
          <w:lang w:val="en-US"/>
        </w:rPr>
        <mc:AlternateContent>
          <mc:Choice Requires="wps">
            <w:drawing>
              <wp:anchor distT="0" distB="0" distL="114300" distR="114300" simplePos="0" relativeHeight="251651072" behindDoc="0" locked="0" layoutInCell="1" allowOverlap="1" wp14:anchorId="7FCBB1A8" wp14:editId="446B6EC5">
                <wp:simplePos x="0" y="0"/>
                <wp:positionH relativeFrom="column">
                  <wp:posOffset>165100</wp:posOffset>
                </wp:positionH>
                <wp:positionV relativeFrom="paragraph">
                  <wp:posOffset>80645</wp:posOffset>
                </wp:positionV>
                <wp:extent cx="497205" cy="440055"/>
                <wp:effectExtent l="0" t="4445" r="10795" b="12700"/>
                <wp:wrapNone/>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 cy="440055"/>
                        </a:xfrm>
                        <a:prstGeom prst="rect">
                          <a:avLst/>
                        </a:prstGeom>
                        <a:solidFill>
                          <a:srgbClr val="FFFFFF"/>
                        </a:solidFill>
                        <a:ln w="9525">
                          <a:solidFill>
                            <a:srgbClr val="000000"/>
                          </a:solidFill>
                          <a:miter lim="800000"/>
                          <a:headEnd/>
                          <a:tailEnd/>
                        </a:ln>
                      </wps:spPr>
                      <wps:txbx>
                        <w:txbxContent>
                          <w:p w14:paraId="0734C115" w14:textId="77777777" w:rsidR="003D3197" w:rsidRDefault="003D3197" w:rsidP="006748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CBB1A8" id="Text Box 34" o:spid="_x0000_s1028" type="#_x0000_t202" style="position:absolute;left:0;text-align:left;margin-left:13pt;margin-top:6.35pt;width:39.15pt;height:34.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">
                <v:textbox>
                  <w:txbxContent>
                    <w:p w14:paraId="0734C115" w14:textId="77777777" w:rsidR="003D3197" w:rsidRDefault="003D3197" w:rsidP="006748ED"/>
                  </w:txbxContent>
                </v:textbox>
              </v:shape>
            </w:pict>
          </mc:Fallback>
        </mc:AlternateContent>
      </w:r>
    </w:p>
    <w:p w14:paraId="6C82C474" w14:textId="77777777" w:rsidR="006748ED" w:rsidRPr="00CE404F" w:rsidRDefault="006748ED" w:rsidP="006748ED">
      <w:pPr>
        <w:pStyle w:val="BodyText"/>
        <w:tabs>
          <w:tab w:val="num" w:pos="360"/>
          <w:tab w:val="left" w:pos="1620"/>
        </w:tabs>
        <w:rPr>
          <w:rFonts w:ascii="Arial" w:hAnsi="Arial" w:cs="Arial"/>
          <w:bCs/>
        </w:rPr>
      </w:pPr>
    </w:p>
    <w:p w14:paraId="6FB78362" w14:textId="77777777" w:rsidR="006748ED" w:rsidRPr="00CE404F" w:rsidRDefault="006748ED" w:rsidP="006748ED">
      <w:pPr>
        <w:pStyle w:val="BodyText"/>
        <w:tabs>
          <w:tab w:val="num" w:pos="360"/>
          <w:tab w:val="left" w:pos="1620"/>
        </w:tabs>
        <w:rPr>
          <w:rFonts w:ascii="Arial" w:hAnsi="Arial" w:cs="Arial"/>
          <w:bCs/>
        </w:rPr>
      </w:pPr>
    </w:p>
    <w:p w14:paraId="6E384082" w14:textId="77777777" w:rsidR="006748ED" w:rsidRPr="00CE404F" w:rsidRDefault="006748ED" w:rsidP="006748ED">
      <w:pPr>
        <w:pStyle w:val="BodyText"/>
        <w:tabs>
          <w:tab w:val="num" w:pos="360"/>
          <w:tab w:val="left" w:pos="1620"/>
        </w:tabs>
        <w:rPr>
          <w:rFonts w:ascii="Arial" w:hAnsi="Arial" w:cs="Arial"/>
          <w:bCs/>
        </w:rPr>
      </w:pPr>
    </w:p>
    <w:p w14:paraId="7F0FA971" w14:textId="77777777" w:rsidR="006748ED" w:rsidRPr="00CE404F" w:rsidRDefault="006748ED" w:rsidP="006748ED">
      <w:pPr>
        <w:pStyle w:val="BodyText"/>
        <w:tabs>
          <w:tab w:val="num" w:pos="360"/>
          <w:tab w:val="left" w:pos="1620"/>
        </w:tabs>
        <w:rPr>
          <w:rFonts w:ascii="Arial" w:hAnsi="Arial" w:cs="Arial"/>
          <w:bCs/>
        </w:rPr>
      </w:pPr>
    </w:p>
    <w:p w14:paraId="16E45BC0" w14:textId="77777777" w:rsidR="006748ED" w:rsidRPr="00CE404F" w:rsidRDefault="006748ED" w:rsidP="006748ED">
      <w:pPr>
        <w:pStyle w:val="BodyText"/>
        <w:tabs>
          <w:tab w:val="num" w:pos="360"/>
          <w:tab w:val="left" w:pos="1620"/>
        </w:tabs>
        <w:rPr>
          <w:rFonts w:ascii="Arial" w:hAnsi="Arial" w:cs="Arial"/>
          <w:b/>
          <w:szCs w:val="22"/>
        </w:rPr>
      </w:pPr>
      <w:r w:rsidRPr="00CE404F">
        <w:rPr>
          <w:rFonts w:ascii="Arial" w:hAnsi="Arial" w:cs="Arial"/>
          <w:b/>
        </w:rPr>
        <w:t>*PLEASE NOTE THAT YOUR DEPARTMENT MAY USE A VARIATION OF THIS FORM: PLEASE CHECK WITH THE ETHICS ADMINISTRATOR IN YOUR DEPARTMENT*</w:t>
      </w:r>
    </w:p>
    <w:p w14:paraId="51A0866D" w14:textId="77777777" w:rsidR="006748ED" w:rsidRPr="00CE404F" w:rsidRDefault="006748ED" w:rsidP="006748ED">
      <w:pPr>
        <w:pStyle w:val="BodyText"/>
        <w:tabs>
          <w:tab w:val="num" w:pos="360"/>
        </w:tabs>
        <w:rPr>
          <w:rFonts w:ascii="Arial" w:hAnsi="Arial" w:cs="Arial"/>
          <w:b/>
          <w:bCs/>
          <w:szCs w:val="22"/>
        </w:rPr>
      </w:pPr>
    </w:p>
    <w:p w14:paraId="1651EDD9" w14:textId="77777777" w:rsidR="006748ED" w:rsidRPr="00CE404F" w:rsidRDefault="006748ED" w:rsidP="006748ED">
      <w:pPr>
        <w:pStyle w:val="BodyText2"/>
        <w:pBdr>
          <w:top w:val="single" w:sz="12" w:space="1" w:color="auto"/>
          <w:left w:val="single" w:sz="12" w:space="4" w:color="auto"/>
          <w:bottom w:val="single" w:sz="12" w:space="1" w:color="auto"/>
          <w:right w:val="single" w:sz="12" w:space="4" w:color="auto"/>
        </w:pBdr>
        <w:jc w:val="both"/>
        <w:rPr>
          <w:rFonts w:ascii="Arial" w:hAnsi="Arial" w:cs="Arial"/>
          <w:b w:val="0"/>
          <w:sz w:val="22"/>
          <w:szCs w:val="22"/>
        </w:rPr>
      </w:pPr>
      <w:r w:rsidRPr="00CE404F">
        <w:rPr>
          <w:rFonts w:ascii="Arial" w:hAnsi="Arial" w:cs="Arial"/>
          <w:b w:val="0"/>
          <w:sz w:val="22"/>
          <w:szCs w:val="22"/>
        </w:rPr>
        <w:t>This form should be accompanied, where appropriate, by all Information Sheets / Covering Letters / Written Scripts which you propose to use to inform the prospective participants about the proposed research, and/or by a Consent Form where you need to use one.</w:t>
      </w:r>
    </w:p>
    <w:p w14:paraId="601E6709" w14:textId="77777777" w:rsidR="006748ED" w:rsidRPr="00CE404F" w:rsidRDefault="006748ED" w:rsidP="006748ED">
      <w:pPr>
        <w:rPr>
          <w:rFonts w:ascii="Arial" w:hAnsi="Arial" w:cs="Arial"/>
          <w:b/>
          <w:bCs/>
          <w:sz w:val="22"/>
          <w:szCs w:val="22"/>
          <w:shd w:val="clear" w:color="auto" w:fill="FFFF99"/>
        </w:rPr>
      </w:pPr>
    </w:p>
    <w:p w14:paraId="0963AFDF" w14:textId="77777777" w:rsidR="006748ED" w:rsidRPr="00CE404F" w:rsidRDefault="006748ED" w:rsidP="006748ED">
      <w:pPr>
        <w:rPr>
          <w:rFonts w:ascii="Arial" w:hAnsi="Arial" w:cs="Arial"/>
          <w:sz w:val="22"/>
          <w:szCs w:val="22"/>
        </w:rPr>
      </w:pPr>
      <w:r w:rsidRPr="00CE404F">
        <w:rPr>
          <w:rFonts w:ascii="Arial" w:hAnsi="Arial" w:cs="Arial"/>
          <w:sz w:val="22"/>
          <w:szCs w:val="22"/>
        </w:rPr>
        <w:t xml:space="preserve">Further guidance on how to apply is at: </w:t>
      </w:r>
      <w:hyperlink r:id="rId36" w:history="1">
        <w:r w:rsidRPr="00CE404F">
          <w:rPr>
            <w:rStyle w:val="Hyperlink"/>
            <w:rFonts w:ascii="Arial" w:hAnsi="Arial" w:cs="Arial"/>
            <w:color w:val="auto"/>
            <w:sz w:val="22"/>
            <w:szCs w:val="22"/>
          </w:rPr>
          <w:t>www.sheffield.ac.uk/ris/other/gov-ethics/ethicspolicy/approval-procedure/review-procedure</w:t>
        </w:r>
      </w:hyperlink>
      <w:r w:rsidRPr="00CE404F">
        <w:rPr>
          <w:rFonts w:ascii="Arial" w:hAnsi="Arial" w:cs="Arial"/>
          <w:sz w:val="22"/>
          <w:szCs w:val="22"/>
        </w:rPr>
        <w:t xml:space="preserve"> </w:t>
      </w:r>
    </w:p>
    <w:p w14:paraId="505EAB31" w14:textId="77777777" w:rsidR="006748ED" w:rsidRPr="00CE404F" w:rsidRDefault="006748ED" w:rsidP="006748ED">
      <w:pPr>
        <w:rPr>
          <w:rFonts w:ascii="Arial" w:hAnsi="Arial" w:cs="Arial"/>
          <w:b/>
          <w:bCs/>
          <w:sz w:val="22"/>
          <w:szCs w:val="22"/>
          <w:shd w:val="clear" w:color="auto" w:fill="FFFF99"/>
        </w:rPr>
      </w:pPr>
    </w:p>
    <w:p w14:paraId="5ADA64F2" w14:textId="77777777" w:rsidR="006748ED" w:rsidRPr="00CE404F" w:rsidRDefault="006748ED" w:rsidP="006748ED">
      <w:pPr>
        <w:pStyle w:val="BodyText"/>
        <w:tabs>
          <w:tab w:val="num" w:pos="360"/>
        </w:tabs>
        <w:jc w:val="left"/>
        <w:rPr>
          <w:rFonts w:ascii="Arial" w:hAnsi="Arial" w:cs="Arial"/>
          <w:szCs w:val="22"/>
          <w:shd w:val="clear" w:color="auto" w:fill="FFFFFF"/>
        </w:rPr>
      </w:pPr>
      <w:r w:rsidRPr="00CE404F">
        <w:rPr>
          <w:rFonts w:ascii="Arial" w:hAnsi="Arial" w:cs="Arial"/>
          <w:szCs w:val="22"/>
        </w:rPr>
        <w:t xml:space="preserve">Guidance on the possible routes for obtaining ethics approval (i.e. on the University Ethics Review Procedure, the NHS procedure and the Social Care Research Ethics Committee, and the Alternative procedure) is at: </w:t>
      </w:r>
      <w:hyperlink r:id="rId37" w:history="1">
        <w:r w:rsidRPr="00CE404F">
          <w:rPr>
            <w:rStyle w:val="Hyperlink"/>
            <w:rFonts w:ascii="Arial" w:hAnsi="Arial" w:cs="Arial"/>
            <w:color w:val="auto"/>
            <w:szCs w:val="22"/>
          </w:rPr>
          <w:t>www.sheffield.ac.uk/ris/other/gov-ethics/ethicspolicy/approval-procedure/ethics-approval</w:t>
        </w:r>
      </w:hyperlink>
      <w:r w:rsidRPr="00CE404F">
        <w:rPr>
          <w:rFonts w:ascii="Arial" w:hAnsi="Arial" w:cs="Arial"/>
          <w:szCs w:val="22"/>
        </w:rPr>
        <w:t xml:space="preserve"> </w:t>
      </w:r>
    </w:p>
    <w:p w14:paraId="075F7235" w14:textId="77777777" w:rsidR="006748ED" w:rsidRPr="00CE404F" w:rsidRDefault="006748ED" w:rsidP="006748ED">
      <w:pPr>
        <w:rPr>
          <w:rFonts w:ascii="Arial" w:hAnsi="Arial" w:cs="Arial"/>
          <w:b/>
          <w:bCs/>
          <w:sz w:val="22"/>
          <w:szCs w:val="22"/>
          <w:shd w:val="clear" w:color="auto" w:fill="FFFF99"/>
        </w:rPr>
      </w:pPr>
    </w:p>
    <w:p w14:paraId="73AD0A02" w14:textId="77777777" w:rsidR="006748ED" w:rsidRPr="00CE404F" w:rsidRDefault="006748ED" w:rsidP="006748ED">
      <w:pPr>
        <w:jc w:val="both"/>
        <w:rPr>
          <w:rFonts w:ascii="Arial" w:hAnsi="Arial" w:cs="Arial"/>
          <w:sz w:val="22"/>
          <w:shd w:val="clear" w:color="auto" w:fill="FFFFFF"/>
        </w:rPr>
      </w:pPr>
      <w:r w:rsidRPr="00CE404F">
        <w:rPr>
          <w:rFonts w:ascii="Arial" w:hAnsi="Arial" w:cs="Arial"/>
          <w:b/>
          <w:bCs/>
          <w:sz w:val="22"/>
          <w:szCs w:val="22"/>
          <w:shd w:val="clear" w:color="auto" w:fill="FFFFFF"/>
        </w:rPr>
        <w:t xml:space="preserve">Once you have completed this research ethics application form in full, and other documents where appropriate, check that your name, the title of your research project and the date is contained in the footer of each page and email it to the Ethics Administrator of your academic department. Please note that the original signed and dated version of ‘Part B’ of the application form should also be provided to the Ethics Administrator in hard copy. </w:t>
      </w:r>
    </w:p>
    <w:p w14:paraId="5065D5C1" w14:textId="77777777" w:rsidR="006748ED" w:rsidRPr="00CE404F" w:rsidRDefault="006748ED" w:rsidP="006748ED">
      <w:pPr>
        <w:pStyle w:val="Header"/>
        <w:jc w:val="center"/>
        <w:rPr>
          <w:rFonts w:ascii="Arial" w:hAnsi="Arial" w:cs="Arial"/>
          <w:sz w:val="22"/>
        </w:rPr>
      </w:pPr>
    </w:p>
    <w:p w14:paraId="7093B661" w14:textId="2E56946A" w:rsidR="002E2A26" w:rsidRPr="00CE404F" w:rsidRDefault="002E2A26" w:rsidP="002E2A26">
      <w:pPr>
        <w:pStyle w:val="Header"/>
        <w:spacing w:line="276" w:lineRule="auto"/>
        <w:rPr>
          <w:rFonts w:ascii="Arial" w:hAnsi="Arial" w:cs="Arial"/>
          <w:b/>
          <w:bCs/>
          <w:sz w:val="22"/>
          <w:u w:val="single"/>
        </w:rPr>
      </w:pPr>
      <w:r w:rsidRPr="00CE404F">
        <w:rPr>
          <w:rFonts w:ascii="Arial" w:hAnsi="Arial" w:cs="Arial"/>
          <w:b/>
          <w:bCs/>
          <w:noProof/>
          <w:sz w:val="22"/>
          <w:u w:val="single"/>
          <w:lang w:val="en-US"/>
        </w:rPr>
        <mc:AlternateContent>
          <mc:Choice Requires="wps">
            <w:drawing>
              <wp:anchor distT="0" distB="0" distL="114300" distR="114300" simplePos="0" relativeHeight="251652096" behindDoc="0" locked="0" layoutInCell="1" allowOverlap="1" wp14:anchorId="5E8C77C9" wp14:editId="4DDC34AF">
                <wp:simplePos x="0" y="0"/>
                <wp:positionH relativeFrom="column">
                  <wp:posOffset>5375910</wp:posOffset>
                </wp:positionH>
                <wp:positionV relativeFrom="paragraph">
                  <wp:posOffset>26035</wp:posOffset>
                </wp:positionV>
                <wp:extent cx="497205" cy="440055"/>
                <wp:effectExtent l="3810" t="635" r="6985" b="16510"/>
                <wp:wrapNone/>
                <wp:docPr id="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 cy="440055"/>
                        </a:xfrm>
                        <a:prstGeom prst="rect">
                          <a:avLst/>
                        </a:prstGeom>
                        <a:solidFill>
                          <a:srgbClr val="FFFFFF"/>
                        </a:solidFill>
                        <a:ln w="9525">
                          <a:solidFill>
                            <a:srgbClr val="000000"/>
                          </a:solidFill>
                          <a:miter lim="800000"/>
                          <a:headEnd/>
                          <a:tailEnd/>
                        </a:ln>
                      </wps:spPr>
                      <wps:txbx>
                        <w:txbxContent>
                          <w:p w14:paraId="72B04D55" w14:textId="77777777" w:rsidR="003D3197" w:rsidRDefault="003D3197" w:rsidP="002E2A26">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C77C9" id="Text Box 36" o:spid="_x0000_s1029" type="#_x0000_t202" style="position:absolute;margin-left:423.3pt;margin-top:2.05pt;width:39.15pt;height:34.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">
                <v:textbox>
                  <w:txbxContent>
                    <w:p w14:paraId="72B04D55" w14:textId="77777777" w:rsidR="003D3197" w:rsidRDefault="003D3197" w:rsidP="002E2A26">
                      <w:r>
                        <w:t>x</w:t>
                      </w:r>
                    </w:p>
                  </w:txbxContent>
                </v:textbox>
              </v:shape>
            </w:pict>
          </mc:Fallback>
        </mc:AlternateContent>
      </w:r>
      <w:r w:rsidR="00A11363" w:rsidRPr="00CE404F">
        <w:rPr>
          <w:rFonts w:ascii="Arial" w:hAnsi="Arial" w:cs="Arial"/>
          <w:b/>
          <w:bCs/>
          <w:sz w:val="22"/>
          <w:u w:val="single"/>
        </w:rPr>
        <w:t>I</w:t>
      </w:r>
      <w:r w:rsidRPr="00CE404F">
        <w:rPr>
          <w:rFonts w:ascii="Arial" w:hAnsi="Arial" w:cs="Arial"/>
          <w:b/>
          <w:bCs/>
          <w:sz w:val="22"/>
          <w:u w:val="single"/>
        </w:rPr>
        <w:t xml:space="preserve"> confirm that I have read the current version of the University of Sheffield </w:t>
      </w:r>
    </w:p>
    <w:p w14:paraId="6DC894DB" w14:textId="77777777" w:rsidR="002E2A26" w:rsidRPr="00CE404F" w:rsidRDefault="002E2A26" w:rsidP="002E2A26">
      <w:pPr>
        <w:pStyle w:val="Header"/>
        <w:spacing w:line="276" w:lineRule="auto"/>
        <w:rPr>
          <w:rFonts w:ascii="Arial" w:hAnsi="Arial" w:cs="Arial"/>
          <w:b/>
          <w:bCs/>
          <w:sz w:val="22"/>
          <w:u w:val="single"/>
        </w:rPr>
      </w:pPr>
      <w:r w:rsidRPr="00CE404F">
        <w:rPr>
          <w:rFonts w:ascii="Arial" w:hAnsi="Arial" w:cs="Arial"/>
          <w:b/>
          <w:bCs/>
          <w:sz w:val="22"/>
          <w:u w:val="single"/>
        </w:rPr>
        <w:t xml:space="preserve">‘Ethics Policy Governing Research Involving Human Participants, Personal </w:t>
      </w:r>
    </w:p>
    <w:p w14:paraId="43038BDF" w14:textId="77777777" w:rsidR="002E2A26" w:rsidRPr="00CE404F" w:rsidRDefault="002E2A26" w:rsidP="002E2A26">
      <w:pPr>
        <w:pStyle w:val="Header"/>
        <w:spacing w:line="276" w:lineRule="auto"/>
        <w:rPr>
          <w:rFonts w:ascii="Arial" w:hAnsi="Arial" w:cs="Arial"/>
          <w:b/>
          <w:bCs/>
          <w:sz w:val="22"/>
          <w:u w:val="single"/>
        </w:rPr>
      </w:pPr>
      <w:r w:rsidRPr="00CE404F">
        <w:rPr>
          <w:rFonts w:ascii="Arial" w:hAnsi="Arial" w:cs="Arial"/>
          <w:b/>
          <w:bCs/>
          <w:sz w:val="22"/>
          <w:u w:val="single"/>
        </w:rPr>
        <w:t xml:space="preserve">Data and Human Tissue’, as shown on the University’s research ethics website </w:t>
      </w:r>
    </w:p>
    <w:p w14:paraId="7A19BCA8" w14:textId="77777777" w:rsidR="002E2A26" w:rsidRPr="00CE404F" w:rsidRDefault="002E2A26" w:rsidP="002E2A26">
      <w:pPr>
        <w:pStyle w:val="Header"/>
        <w:spacing w:line="276" w:lineRule="auto"/>
        <w:rPr>
          <w:rFonts w:ascii="Arial" w:hAnsi="Arial" w:cs="Arial"/>
          <w:b/>
          <w:bCs/>
          <w:sz w:val="22"/>
        </w:rPr>
      </w:pPr>
      <w:r w:rsidRPr="00CE404F">
        <w:rPr>
          <w:rFonts w:ascii="Arial" w:hAnsi="Arial" w:cs="Arial"/>
          <w:b/>
          <w:bCs/>
          <w:sz w:val="22"/>
          <w:u w:val="single"/>
        </w:rPr>
        <w:t>at:</w:t>
      </w:r>
      <w:r w:rsidRPr="00CE404F">
        <w:rPr>
          <w:rFonts w:ascii="Arial" w:hAnsi="Arial" w:cs="Arial"/>
          <w:b/>
          <w:bCs/>
          <w:sz w:val="22"/>
        </w:rPr>
        <w:t xml:space="preserve"> </w:t>
      </w:r>
      <w:hyperlink r:id="rId38" w:history="1">
        <w:r w:rsidRPr="00CE404F">
          <w:rPr>
            <w:rStyle w:val="Hyperlink"/>
            <w:rFonts w:ascii="Arial" w:hAnsi="Arial" w:cs="Arial"/>
            <w:b/>
            <w:bCs/>
            <w:color w:val="auto"/>
            <w:sz w:val="22"/>
          </w:rPr>
          <w:t>www.sheffield.ac.uk/ris/other/gov-ethics/ethicspolicy</w:t>
        </w:r>
      </w:hyperlink>
      <w:r w:rsidRPr="00CE404F">
        <w:rPr>
          <w:rFonts w:ascii="Arial" w:hAnsi="Arial" w:cs="Arial"/>
          <w:b/>
          <w:bCs/>
          <w:sz w:val="22"/>
        </w:rPr>
        <w:t xml:space="preserve"> </w:t>
      </w:r>
    </w:p>
    <w:p w14:paraId="48676048" w14:textId="77777777" w:rsidR="002E2A26" w:rsidRPr="00CE404F" w:rsidRDefault="002E2A26" w:rsidP="002E2A26">
      <w:pPr>
        <w:pStyle w:val="Heading4"/>
        <w:rPr>
          <w:rFonts w:ascii="Arial" w:hAnsi="Arial" w:cs="Arial"/>
          <w:color w:val="auto"/>
          <w:sz w:val="16"/>
          <w:szCs w:val="16"/>
        </w:rPr>
      </w:pPr>
    </w:p>
    <w:p w14:paraId="40E58FAF" w14:textId="77777777" w:rsidR="002E2A26" w:rsidRPr="00CE404F" w:rsidRDefault="002E2A26" w:rsidP="002E2A26">
      <w:pPr>
        <w:pStyle w:val="Heading4"/>
        <w:rPr>
          <w:rFonts w:ascii="Arial" w:hAnsi="Arial" w:cs="Arial"/>
          <w:color w:val="auto"/>
          <w:sz w:val="36"/>
          <w:szCs w:val="36"/>
        </w:rPr>
      </w:pPr>
      <w:r w:rsidRPr="00CE404F">
        <w:rPr>
          <w:rFonts w:ascii="Arial" w:hAnsi="Arial" w:cs="Arial"/>
          <w:color w:val="auto"/>
          <w:sz w:val="36"/>
          <w:szCs w:val="36"/>
        </w:rPr>
        <w:t>Part A</w:t>
      </w:r>
    </w:p>
    <w:p w14:paraId="41C60B22" w14:textId="77777777" w:rsidR="002E2A26" w:rsidRPr="00CE404F" w:rsidRDefault="002E2A26" w:rsidP="002E2A26">
      <w:pPr>
        <w:rPr>
          <w:rFonts w:ascii="Arial" w:hAnsi="Arial" w:cs="Arial"/>
          <w:sz w:val="12"/>
        </w:rPr>
      </w:pPr>
    </w:p>
    <w:p w14:paraId="65A5FA08" w14:textId="77777777" w:rsidR="002E2A26" w:rsidRPr="00CE404F" w:rsidRDefault="002E2A26" w:rsidP="002E2A26">
      <w:pPr>
        <w:pStyle w:val="Heading2"/>
        <w:rPr>
          <w:rFonts w:ascii="Arial" w:hAnsi="Arial" w:cs="Arial"/>
          <w:color w:val="auto"/>
          <w:sz w:val="22"/>
        </w:rPr>
      </w:pPr>
      <w:r w:rsidRPr="00CE404F">
        <w:rPr>
          <w:rFonts w:ascii="Arial" w:hAnsi="Arial" w:cs="Arial"/>
          <w:color w:val="auto"/>
          <w:sz w:val="22"/>
        </w:rPr>
        <w:t xml:space="preserve">A1. </w:t>
      </w:r>
      <w:r w:rsidRPr="00CE404F">
        <w:rPr>
          <w:rFonts w:ascii="Arial" w:hAnsi="Arial" w:cs="Arial"/>
          <w:color w:val="auto"/>
          <w:sz w:val="22"/>
        </w:rPr>
        <w:tab/>
        <w:t>Title of Research Project: Widening Participation Student’s Experiences of Higher Education</w:t>
      </w:r>
    </w:p>
    <w:p w14:paraId="2B75E737" w14:textId="77777777" w:rsidR="002E2A26" w:rsidRPr="00CE404F" w:rsidRDefault="002E2A26" w:rsidP="002E2A26">
      <w:pPr>
        <w:rPr>
          <w:rFonts w:ascii="Arial" w:hAnsi="Arial" w:cs="Arial"/>
          <w:sz w:val="12"/>
        </w:rPr>
      </w:pPr>
    </w:p>
    <w:p w14:paraId="6533E871" w14:textId="77777777" w:rsidR="002E2A26" w:rsidRPr="00CE404F" w:rsidRDefault="002E2A26" w:rsidP="002E2A26">
      <w:pPr>
        <w:pStyle w:val="BodyText2"/>
        <w:ind w:left="720" w:hanging="720"/>
        <w:rPr>
          <w:rFonts w:ascii="Arial" w:hAnsi="Arial" w:cs="Arial"/>
          <w:sz w:val="22"/>
        </w:rPr>
      </w:pPr>
    </w:p>
    <w:p w14:paraId="1369317D" w14:textId="77777777" w:rsidR="002E2A26" w:rsidRPr="00CE404F" w:rsidRDefault="002E2A26" w:rsidP="002E2A26">
      <w:pPr>
        <w:pStyle w:val="Heading2"/>
        <w:ind w:left="720" w:hanging="720"/>
        <w:rPr>
          <w:rFonts w:ascii="Arial" w:hAnsi="Arial" w:cs="Arial"/>
          <w:color w:val="auto"/>
          <w:sz w:val="20"/>
        </w:rPr>
      </w:pPr>
      <w:r w:rsidRPr="00CE404F">
        <w:rPr>
          <w:rFonts w:ascii="Arial" w:hAnsi="Arial" w:cs="Arial"/>
          <w:color w:val="auto"/>
          <w:sz w:val="22"/>
        </w:rPr>
        <w:t>A2.</w:t>
      </w:r>
      <w:r w:rsidRPr="00CE404F">
        <w:rPr>
          <w:rFonts w:ascii="Arial" w:hAnsi="Arial" w:cs="Arial"/>
          <w:color w:val="auto"/>
          <w:sz w:val="22"/>
        </w:rPr>
        <w:tab/>
        <w:t>Contact person (normally the Principal Investigator, in the case of staff-led research projects, or the student in the case of supervised-postgraduate researcher projects):</w:t>
      </w:r>
    </w:p>
    <w:p w14:paraId="459C343E" w14:textId="77777777" w:rsidR="002E2A26" w:rsidRPr="00CE404F" w:rsidRDefault="002E2A26" w:rsidP="002E2A26">
      <w:pPr>
        <w:rPr>
          <w:rFonts w:ascii="Arial" w:hAnsi="Arial" w:cs="Arial"/>
          <w:sz w:val="22"/>
        </w:rPr>
      </w:pPr>
    </w:p>
    <w:tbl>
      <w:tblPr>
        <w:tblW w:w="0" w:type="auto"/>
        <w:tblInd w:w="828" w:type="dxa"/>
        <w:tblBorders>
          <w:insideH w:val="single" w:sz="4" w:space="0" w:color="auto"/>
        </w:tblBorders>
        <w:tblLook w:val="0000" w:firstRow="0" w:lastRow="0" w:firstColumn="0" w:lastColumn="0" w:noHBand="0" w:noVBand="0"/>
      </w:tblPr>
      <w:tblGrid>
        <w:gridCol w:w="1799"/>
        <w:gridCol w:w="3419"/>
        <w:gridCol w:w="3236"/>
      </w:tblGrid>
      <w:tr w:rsidR="002E2A26" w:rsidRPr="00CE404F" w14:paraId="62C3B863" w14:textId="77777777" w:rsidTr="002E2A26">
        <w:tc>
          <w:tcPr>
            <w:tcW w:w="1800" w:type="dxa"/>
            <w:tcBorders>
              <w:top w:val="nil"/>
              <w:bottom w:val="nil"/>
            </w:tcBorders>
          </w:tcPr>
          <w:p w14:paraId="148D1255" w14:textId="77777777" w:rsidR="002E2A26" w:rsidRPr="00CE404F" w:rsidRDefault="002E2A26" w:rsidP="002E2A26">
            <w:pPr>
              <w:rPr>
                <w:rFonts w:ascii="Arial" w:hAnsi="Arial" w:cs="Arial"/>
                <w:sz w:val="22"/>
              </w:rPr>
            </w:pPr>
            <w:r w:rsidRPr="00CE404F">
              <w:rPr>
                <w:rFonts w:ascii="Arial" w:hAnsi="Arial" w:cs="Arial"/>
                <w:sz w:val="22"/>
              </w:rPr>
              <w:t>Title:</w:t>
            </w:r>
            <w:r w:rsidRPr="00CE404F">
              <w:rPr>
                <w:rFonts w:ascii="Arial" w:hAnsi="Arial" w:cs="Arial"/>
                <w:sz w:val="22"/>
              </w:rPr>
              <w:tab/>
              <w:t>Ms.</w:t>
            </w:r>
          </w:p>
        </w:tc>
        <w:tc>
          <w:tcPr>
            <w:tcW w:w="3420" w:type="dxa"/>
            <w:tcBorders>
              <w:top w:val="nil"/>
              <w:bottom w:val="nil"/>
            </w:tcBorders>
          </w:tcPr>
          <w:p w14:paraId="0304F843" w14:textId="77777777" w:rsidR="002E2A26" w:rsidRPr="00CE404F" w:rsidRDefault="002E2A26" w:rsidP="002E2A26">
            <w:pPr>
              <w:rPr>
                <w:rFonts w:ascii="Arial" w:hAnsi="Arial" w:cs="Arial"/>
                <w:sz w:val="22"/>
              </w:rPr>
            </w:pPr>
            <w:r w:rsidRPr="00CE404F">
              <w:rPr>
                <w:rFonts w:ascii="Arial" w:hAnsi="Arial" w:cs="Arial"/>
                <w:sz w:val="22"/>
              </w:rPr>
              <w:t>First Name/Initials:  Melina</w:t>
            </w:r>
          </w:p>
        </w:tc>
        <w:tc>
          <w:tcPr>
            <w:tcW w:w="3238" w:type="dxa"/>
            <w:tcBorders>
              <w:top w:val="nil"/>
              <w:bottom w:val="nil"/>
            </w:tcBorders>
          </w:tcPr>
          <w:p w14:paraId="70B4CA59" w14:textId="77777777" w:rsidR="002E2A26" w:rsidRPr="00CE404F" w:rsidRDefault="002E2A26" w:rsidP="002E2A26">
            <w:pPr>
              <w:rPr>
                <w:rFonts w:ascii="Arial" w:hAnsi="Arial" w:cs="Arial"/>
                <w:sz w:val="22"/>
              </w:rPr>
            </w:pPr>
            <w:r w:rsidRPr="00CE404F">
              <w:rPr>
                <w:rFonts w:ascii="Arial" w:hAnsi="Arial" w:cs="Arial"/>
                <w:sz w:val="22"/>
              </w:rPr>
              <w:t>Last Name: Bangert</w:t>
            </w:r>
          </w:p>
        </w:tc>
      </w:tr>
      <w:tr w:rsidR="002E2A26" w:rsidRPr="00CE404F" w14:paraId="62DA39F4" w14:textId="77777777" w:rsidTr="002E2A26">
        <w:tblPrEx>
          <w:tblBorders>
            <w:insideH w:val="none" w:sz="0" w:space="0" w:color="auto"/>
            <w:insideV w:val="single" w:sz="4" w:space="0" w:color="auto"/>
          </w:tblBorders>
        </w:tblPrEx>
        <w:tc>
          <w:tcPr>
            <w:tcW w:w="8458" w:type="dxa"/>
            <w:gridSpan w:val="3"/>
            <w:tcBorders>
              <w:top w:val="nil"/>
            </w:tcBorders>
          </w:tcPr>
          <w:p w14:paraId="098588B5" w14:textId="77777777" w:rsidR="002E2A26" w:rsidRPr="00CE404F" w:rsidRDefault="002E2A26" w:rsidP="002E2A26">
            <w:pPr>
              <w:rPr>
                <w:rFonts w:ascii="Arial" w:hAnsi="Arial" w:cs="Arial"/>
                <w:sz w:val="22"/>
              </w:rPr>
            </w:pPr>
            <w:r w:rsidRPr="00CE404F">
              <w:rPr>
                <w:rFonts w:ascii="Arial" w:hAnsi="Arial" w:cs="Arial"/>
                <w:sz w:val="22"/>
              </w:rPr>
              <w:t>Post:   PhD research student       Department: School of Languages and Cultures</w:t>
            </w:r>
          </w:p>
        </w:tc>
      </w:tr>
      <w:tr w:rsidR="002E2A26" w:rsidRPr="00CE404F" w14:paraId="163F950F" w14:textId="77777777" w:rsidTr="002E2A26">
        <w:tblPrEx>
          <w:tblBorders>
            <w:insideH w:val="none" w:sz="0" w:space="0" w:color="auto"/>
            <w:insideV w:val="single" w:sz="4" w:space="0" w:color="auto"/>
          </w:tblBorders>
        </w:tblPrEx>
        <w:tc>
          <w:tcPr>
            <w:tcW w:w="8458" w:type="dxa"/>
            <w:gridSpan w:val="3"/>
          </w:tcPr>
          <w:p w14:paraId="68EE3A4D" w14:textId="06552AD7" w:rsidR="002E2A26" w:rsidRPr="00CE404F" w:rsidRDefault="002E2A26" w:rsidP="002E2A26">
            <w:pPr>
              <w:rPr>
                <w:rFonts w:ascii="Arial" w:hAnsi="Arial" w:cs="Arial"/>
                <w:sz w:val="22"/>
              </w:rPr>
            </w:pPr>
            <w:r w:rsidRPr="00CE404F">
              <w:rPr>
                <w:rFonts w:ascii="Arial" w:hAnsi="Arial" w:cs="Arial"/>
                <w:sz w:val="22"/>
              </w:rPr>
              <w:t>Email:                Telephone:</w:t>
            </w:r>
          </w:p>
        </w:tc>
      </w:tr>
    </w:tbl>
    <w:p w14:paraId="2046284F" w14:textId="77777777" w:rsidR="002E2A26" w:rsidRPr="00CE404F" w:rsidRDefault="002E2A26" w:rsidP="002E2A26">
      <w:pPr>
        <w:rPr>
          <w:rFonts w:ascii="Arial" w:hAnsi="Arial" w:cs="Arial"/>
          <w:sz w:val="12"/>
        </w:rPr>
      </w:pPr>
    </w:p>
    <w:p w14:paraId="3E851998" w14:textId="77777777" w:rsidR="002E2A26" w:rsidRPr="00CE404F" w:rsidRDefault="002E2A26" w:rsidP="002E2A26">
      <w:pPr>
        <w:ind w:left="720" w:hanging="720"/>
        <w:rPr>
          <w:rFonts w:ascii="Arial" w:hAnsi="Arial" w:cs="Arial"/>
          <w:b/>
          <w:bCs/>
          <w:sz w:val="22"/>
        </w:rPr>
      </w:pPr>
      <w:r w:rsidRPr="00CE404F">
        <w:rPr>
          <w:rFonts w:ascii="Arial" w:hAnsi="Arial" w:cs="Arial"/>
          <w:b/>
          <w:bCs/>
          <w:sz w:val="22"/>
        </w:rPr>
        <w:t>A2.1.    Is this a postgraduate researcher project?</w:t>
      </w:r>
    </w:p>
    <w:p w14:paraId="1333AD38" w14:textId="77777777" w:rsidR="002E2A26" w:rsidRPr="00CE404F" w:rsidRDefault="002E2A26" w:rsidP="002E2A26">
      <w:pPr>
        <w:rPr>
          <w:rFonts w:ascii="Arial" w:hAnsi="Arial" w:cs="Arial"/>
          <w:sz w:val="4"/>
        </w:rPr>
      </w:pPr>
    </w:p>
    <w:p w14:paraId="4088FE62" w14:textId="77777777" w:rsidR="002E2A26" w:rsidRPr="00CE404F" w:rsidRDefault="002E2A26" w:rsidP="002E2A26">
      <w:pPr>
        <w:rPr>
          <w:rFonts w:ascii="Arial" w:hAnsi="Arial" w:cs="Arial"/>
          <w:b/>
          <w:bCs/>
          <w:sz w:val="22"/>
        </w:rPr>
      </w:pPr>
      <w:r w:rsidRPr="00CE404F">
        <w:rPr>
          <w:rFonts w:ascii="Arial" w:hAnsi="Arial" w:cs="Arial"/>
          <w:b/>
          <w:bCs/>
          <w:sz w:val="22"/>
        </w:rPr>
        <w:tab/>
        <w:t>If yes, please provide the Supervisor’s contact details: Dr. Jane Woodin</w:t>
      </w:r>
    </w:p>
    <w:p w14:paraId="6293C28D" w14:textId="3CF7EF6C" w:rsidR="002E2A26" w:rsidRPr="00CE404F" w:rsidRDefault="002E2A26" w:rsidP="002E2A26">
      <w:pPr>
        <w:ind w:firstLine="720"/>
        <w:rPr>
          <w:rFonts w:ascii="Arial" w:hAnsi="Arial" w:cs="Arial"/>
          <w:b/>
          <w:bCs/>
          <w:sz w:val="22"/>
        </w:rPr>
      </w:pPr>
      <w:r w:rsidRPr="00CE404F">
        <w:rPr>
          <w:rFonts w:ascii="Arial" w:hAnsi="Arial" w:cs="Arial"/>
          <w:b/>
          <w:bCs/>
          <w:sz w:val="22"/>
        </w:rPr>
        <w:t>and Prof. Jan Windebank</w:t>
      </w:r>
    </w:p>
    <w:p w14:paraId="599B89F7" w14:textId="77777777" w:rsidR="002E2A26" w:rsidRPr="00CE404F" w:rsidRDefault="002E2A26" w:rsidP="002E2A26">
      <w:pPr>
        <w:rPr>
          <w:rFonts w:ascii="Arial" w:hAnsi="Arial" w:cs="Arial"/>
          <w:b/>
          <w:bCs/>
          <w:sz w:val="22"/>
        </w:rPr>
      </w:pPr>
    </w:p>
    <w:p w14:paraId="3F08B467" w14:textId="77777777" w:rsidR="002E2A26" w:rsidRPr="00CE404F" w:rsidRDefault="002E2A26" w:rsidP="002E2A26">
      <w:pPr>
        <w:rPr>
          <w:rFonts w:ascii="Arial" w:hAnsi="Arial" w:cs="Arial"/>
          <w:b/>
          <w:bCs/>
          <w:sz w:val="22"/>
        </w:rPr>
      </w:pPr>
    </w:p>
    <w:p w14:paraId="4BFDADEE" w14:textId="77777777" w:rsidR="002E2A26" w:rsidRPr="00CE404F" w:rsidRDefault="002E2A26" w:rsidP="002E2A26">
      <w:pPr>
        <w:rPr>
          <w:rFonts w:ascii="Arial" w:hAnsi="Arial" w:cs="Arial"/>
          <w:sz w:val="22"/>
        </w:rPr>
      </w:pPr>
    </w:p>
    <w:p w14:paraId="5E066D7C" w14:textId="77777777" w:rsidR="002E2A26" w:rsidRPr="00CE404F" w:rsidRDefault="002E2A26" w:rsidP="002E2A26">
      <w:pPr>
        <w:pStyle w:val="Heading2"/>
        <w:ind w:left="720" w:hanging="720"/>
        <w:rPr>
          <w:rFonts w:ascii="Arial" w:hAnsi="Arial" w:cs="Arial"/>
          <w:color w:val="auto"/>
          <w:sz w:val="20"/>
        </w:rPr>
      </w:pPr>
      <w:r w:rsidRPr="00CE404F">
        <w:rPr>
          <w:rFonts w:ascii="Arial" w:hAnsi="Arial" w:cs="Arial"/>
          <w:color w:val="auto"/>
          <w:sz w:val="22"/>
        </w:rPr>
        <w:t>A2.2.</w:t>
      </w:r>
      <w:r w:rsidRPr="00CE404F">
        <w:rPr>
          <w:rFonts w:ascii="Arial" w:hAnsi="Arial" w:cs="Arial"/>
          <w:color w:val="auto"/>
          <w:sz w:val="22"/>
        </w:rPr>
        <w:tab/>
        <w:t>Other key investigators/co-applicants (within/outside University), where applicable:</w:t>
      </w:r>
    </w:p>
    <w:p w14:paraId="37A308B6" w14:textId="77777777" w:rsidR="002E2A26" w:rsidRPr="00CE404F" w:rsidRDefault="002E2A26" w:rsidP="002E2A26">
      <w:pPr>
        <w:rPr>
          <w:rFonts w:ascii="Arial" w:hAnsi="Arial" w:cs="Arial"/>
          <w:sz w:val="12"/>
        </w:rPr>
      </w:pPr>
      <w:r w:rsidRPr="00CE404F">
        <w:rPr>
          <w:rFonts w:ascii="Arial" w:hAnsi="Arial" w:cs="Arial"/>
          <w:sz w:val="12"/>
        </w:rPr>
        <w:tab/>
      </w:r>
    </w:p>
    <w:p w14:paraId="0491FFB8" w14:textId="77777777" w:rsidR="002E2A26" w:rsidRPr="00CE404F" w:rsidRDefault="002E2A26" w:rsidP="002E2A26">
      <w:pPr>
        <w:ind w:firstLine="720"/>
        <w:rPr>
          <w:rFonts w:ascii="Arial" w:hAnsi="Arial" w:cs="Arial"/>
          <w:sz w:val="22"/>
        </w:rPr>
      </w:pPr>
      <w:r w:rsidRPr="00CE404F">
        <w:rPr>
          <w:rFonts w:ascii="Arial" w:hAnsi="Arial" w:cs="Arial"/>
          <w:sz w:val="22"/>
        </w:rPr>
        <w:t>Please list all (add more rows if necessary)</w:t>
      </w:r>
    </w:p>
    <w:tbl>
      <w:tblPr>
        <w:tblW w:w="844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8"/>
        <w:gridCol w:w="1314"/>
        <w:gridCol w:w="1580"/>
        <w:gridCol w:w="1952"/>
        <w:gridCol w:w="1464"/>
        <w:gridCol w:w="1366"/>
      </w:tblGrid>
      <w:tr w:rsidR="002E2A26" w:rsidRPr="00CE404F" w14:paraId="47C3F955" w14:textId="77777777" w:rsidTr="002E2A26">
        <w:tc>
          <w:tcPr>
            <w:tcW w:w="768" w:type="dxa"/>
          </w:tcPr>
          <w:p w14:paraId="700BE1E6" w14:textId="77777777" w:rsidR="002E2A26" w:rsidRPr="00CE404F" w:rsidRDefault="002E2A26" w:rsidP="002E2A26">
            <w:pPr>
              <w:rPr>
                <w:rFonts w:ascii="Arial" w:hAnsi="Arial" w:cs="Arial"/>
                <w:sz w:val="22"/>
              </w:rPr>
            </w:pPr>
            <w:r w:rsidRPr="00CE404F">
              <w:rPr>
                <w:rFonts w:ascii="Arial" w:hAnsi="Arial" w:cs="Arial"/>
                <w:sz w:val="22"/>
              </w:rPr>
              <w:t>Title</w:t>
            </w:r>
          </w:p>
        </w:tc>
        <w:tc>
          <w:tcPr>
            <w:tcW w:w="1314" w:type="dxa"/>
          </w:tcPr>
          <w:p w14:paraId="12E62D44" w14:textId="77777777" w:rsidR="002E2A26" w:rsidRPr="00CE404F" w:rsidRDefault="002E2A26" w:rsidP="002E2A26">
            <w:pPr>
              <w:rPr>
                <w:rFonts w:ascii="Arial" w:hAnsi="Arial" w:cs="Arial"/>
                <w:sz w:val="22"/>
              </w:rPr>
            </w:pPr>
            <w:r w:rsidRPr="00CE404F">
              <w:rPr>
                <w:rFonts w:ascii="Arial" w:hAnsi="Arial" w:cs="Arial"/>
                <w:sz w:val="22"/>
              </w:rPr>
              <w:t>Full Name</w:t>
            </w:r>
          </w:p>
        </w:tc>
        <w:tc>
          <w:tcPr>
            <w:tcW w:w="1580" w:type="dxa"/>
          </w:tcPr>
          <w:p w14:paraId="23635528" w14:textId="77777777" w:rsidR="002E2A26" w:rsidRPr="00CE404F" w:rsidRDefault="002E2A26" w:rsidP="002E2A26">
            <w:pPr>
              <w:rPr>
                <w:rFonts w:ascii="Arial" w:hAnsi="Arial" w:cs="Arial"/>
                <w:sz w:val="22"/>
              </w:rPr>
            </w:pPr>
            <w:r w:rsidRPr="00CE404F">
              <w:rPr>
                <w:rFonts w:ascii="Arial" w:hAnsi="Arial" w:cs="Arial"/>
                <w:sz w:val="22"/>
              </w:rPr>
              <w:t>Post</w:t>
            </w:r>
          </w:p>
        </w:tc>
        <w:tc>
          <w:tcPr>
            <w:tcW w:w="1952" w:type="dxa"/>
          </w:tcPr>
          <w:p w14:paraId="34C6B600" w14:textId="77777777" w:rsidR="002E2A26" w:rsidRPr="00CE404F" w:rsidRDefault="002E2A26" w:rsidP="002E2A26">
            <w:pPr>
              <w:rPr>
                <w:rFonts w:ascii="Arial" w:hAnsi="Arial" w:cs="Arial"/>
                <w:sz w:val="22"/>
              </w:rPr>
            </w:pPr>
            <w:r w:rsidRPr="00CE404F">
              <w:rPr>
                <w:rFonts w:ascii="Arial" w:hAnsi="Arial" w:cs="Arial"/>
                <w:sz w:val="22"/>
              </w:rPr>
              <w:t>Responsibility in project</w:t>
            </w:r>
          </w:p>
        </w:tc>
        <w:tc>
          <w:tcPr>
            <w:tcW w:w="1464" w:type="dxa"/>
          </w:tcPr>
          <w:p w14:paraId="4640E901" w14:textId="77777777" w:rsidR="002E2A26" w:rsidRPr="00CE404F" w:rsidRDefault="002E2A26" w:rsidP="002E2A26">
            <w:pPr>
              <w:rPr>
                <w:rFonts w:ascii="Arial" w:hAnsi="Arial" w:cs="Arial"/>
                <w:sz w:val="22"/>
              </w:rPr>
            </w:pPr>
            <w:r w:rsidRPr="00CE404F">
              <w:rPr>
                <w:rFonts w:ascii="Arial" w:hAnsi="Arial" w:cs="Arial"/>
                <w:sz w:val="22"/>
              </w:rPr>
              <w:t xml:space="preserve">Organisation </w:t>
            </w:r>
          </w:p>
        </w:tc>
        <w:tc>
          <w:tcPr>
            <w:tcW w:w="1366" w:type="dxa"/>
          </w:tcPr>
          <w:p w14:paraId="43379E62" w14:textId="77777777" w:rsidR="002E2A26" w:rsidRPr="00CE404F" w:rsidRDefault="002E2A26" w:rsidP="002E2A26">
            <w:pPr>
              <w:rPr>
                <w:rFonts w:ascii="Arial" w:hAnsi="Arial" w:cs="Arial"/>
                <w:sz w:val="22"/>
              </w:rPr>
            </w:pPr>
            <w:r w:rsidRPr="00CE404F">
              <w:rPr>
                <w:rFonts w:ascii="Arial" w:hAnsi="Arial" w:cs="Arial"/>
                <w:sz w:val="22"/>
              </w:rPr>
              <w:t>Department</w:t>
            </w:r>
          </w:p>
        </w:tc>
      </w:tr>
      <w:tr w:rsidR="002E2A26" w:rsidRPr="00CE404F" w14:paraId="397BDA9A" w14:textId="77777777" w:rsidTr="002E2A26">
        <w:tc>
          <w:tcPr>
            <w:tcW w:w="768" w:type="dxa"/>
          </w:tcPr>
          <w:p w14:paraId="444102A7" w14:textId="77777777" w:rsidR="002E2A26" w:rsidRPr="00CE404F" w:rsidRDefault="002E2A26" w:rsidP="002E2A26">
            <w:pPr>
              <w:rPr>
                <w:rFonts w:ascii="Arial" w:hAnsi="Arial" w:cs="Arial"/>
                <w:sz w:val="20"/>
              </w:rPr>
            </w:pPr>
          </w:p>
        </w:tc>
        <w:tc>
          <w:tcPr>
            <w:tcW w:w="1314" w:type="dxa"/>
          </w:tcPr>
          <w:p w14:paraId="0D0F932B" w14:textId="77777777" w:rsidR="002E2A26" w:rsidRPr="00CE404F" w:rsidRDefault="002E2A26" w:rsidP="002E2A26">
            <w:pPr>
              <w:rPr>
                <w:rFonts w:ascii="Arial" w:hAnsi="Arial" w:cs="Arial"/>
                <w:sz w:val="20"/>
              </w:rPr>
            </w:pPr>
          </w:p>
        </w:tc>
        <w:tc>
          <w:tcPr>
            <w:tcW w:w="1580" w:type="dxa"/>
          </w:tcPr>
          <w:p w14:paraId="298D8B93" w14:textId="77777777" w:rsidR="002E2A26" w:rsidRPr="00CE404F" w:rsidRDefault="002E2A26" w:rsidP="002E2A26">
            <w:pPr>
              <w:rPr>
                <w:rFonts w:ascii="Arial" w:hAnsi="Arial" w:cs="Arial"/>
                <w:sz w:val="20"/>
              </w:rPr>
            </w:pPr>
          </w:p>
        </w:tc>
        <w:tc>
          <w:tcPr>
            <w:tcW w:w="1952" w:type="dxa"/>
          </w:tcPr>
          <w:p w14:paraId="36304DA9" w14:textId="77777777" w:rsidR="002E2A26" w:rsidRPr="00CE404F" w:rsidRDefault="002E2A26" w:rsidP="002E2A26">
            <w:pPr>
              <w:rPr>
                <w:rFonts w:ascii="Arial" w:hAnsi="Arial" w:cs="Arial"/>
                <w:sz w:val="20"/>
              </w:rPr>
            </w:pPr>
          </w:p>
        </w:tc>
        <w:tc>
          <w:tcPr>
            <w:tcW w:w="1464" w:type="dxa"/>
          </w:tcPr>
          <w:p w14:paraId="76201C44" w14:textId="77777777" w:rsidR="002E2A26" w:rsidRPr="00CE404F" w:rsidRDefault="002E2A26" w:rsidP="002E2A26">
            <w:pPr>
              <w:rPr>
                <w:rFonts w:ascii="Arial" w:hAnsi="Arial" w:cs="Arial"/>
                <w:sz w:val="20"/>
              </w:rPr>
            </w:pPr>
          </w:p>
        </w:tc>
        <w:tc>
          <w:tcPr>
            <w:tcW w:w="1366" w:type="dxa"/>
          </w:tcPr>
          <w:p w14:paraId="48E94EAB" w14:textId="77777777" w:rsidR="002E2A26" w:rsidRPr="00CE404F" w:rsidRDefault="002E2A26" w:rsidP="002E2A26">
            <w:pPr>
              <w:rPr>
                <w:rFonts w:ascii="Arial" w:hAnsi="Arial" w:cs="Arial"/>
                <w:sz w:val="20"/>
              </w:rPr>
            </w:pPr>
          </w:p>
        </w:tc>
      </w:tr>
    </w:tbl>
    <w:p w14:paraId="5F7E0FAC" w14:textId="77777777" w:rsidR="002E2A26" w:rsidRPr="00CE404F" w:rsidRDefault="002E2A26" w:rsidP="002E2A26">
      <w:pPr>
        <w:rPr>
          <w:rFonts w:ascii="Arial" w:hAnsi="Arial" w:cs="Arial"/>
          <w:sz w:val="22"/>
        </w:rPr>
      </w:pPr>
    </w:p>
    <w:p w14:paraId="022C2F80" w14:textId="77777777" w:rsidR="002E2A26" w:rsidRPr="00CE404F" w:rsidRDefault="002E2A26" w:rsidP="002E2A26">
      <w:pPr>
        <w:rPr>
          <w:rFonts w:ascii="Arial" w:hAnsi="Arial" w:cs="Arial"/>
          <w:b/>
          <w:bCs/>
          <w:sz w:val="22"/>
        </w:rPr>
      </w:pPr>
      <w:r w:rsidRPr="00CE404F">
        <w:rPr>
          <w:rFonts w:ascii="Arial" w:hAnsi="Arial" w:cs="Arial"/>
          <w:b/>
          <w:bCs/>
          <w:sz w:val="22"/>
        </w:rPr>
        <w:t>A3.</w:t>
      </w:r>
      <w:r w:rsidRPr="00CE404F">
        <w:rPr>
          <w:rFonts w:ascii="Arial" w:hAnsi="Arial" w:cs="Arial"/>
          <w:b/>
          <w:bCs/>
          <w:sz w:val="22"/>
        </w:rPr>
        <w:tab/>
        <w:t>Proposed Project Duration:</w:t>
      </w:r>
    </w:p>
    <w:p w14:paraId="7426F832" w14:textId="77777777" w:rsidR="002E2A26" w:rsidRPr="00CE404F" w:rsidRDefault="002E2A26" w:rsidP="002E2A26">
      <w:pPr>
        <w:rPr>
          <w:rFonts w:ascii="Arial" w:hAnsi="Arial" w:cs="Arial"/>
          <w:sz w:val="12"/>
        </w:rPr>
      </w:pPr>
      <w:r w:rsidRPr="00CE404F">
        <w:rPr>
          <w:rFonts w:ascii="Arial" w:hAnsi="Arial" w:cs="Arial"/>
          <w:sz w:val="12"/>
        </w:rPr>
        <w:tab/>
      </w:r>
    </w:p>
    <w:tbl>
      <w:tblPr>
        <w:tblW w:w="0" w:type="auto"/>
        <w:tblInd w:w="828" w:type="dxa"/>
        <w:tblBorders>
          <w:insideV w:val="single" w:sz="4" w:space="0" w:color="auto"/>
        </w:tblBorders>
        <w:tblLook w:val="0000" w:firstRow="0" w:lastRow="0" w:firstColumn="0" w:lastColumn="0" w:noHBand="0" w:noVBand="0"/>
      </w:tblPr>
      <w:tblGrid>
        <w:gridCol w:w="4227"/>
        <w:gridCol w:w="4227"/>
      </w:tblGrid>
      <w:tr w:rsidR="002E2A26" w:rsidRPr="00CE404F" w14:paraId="3DA54580" w14:textId="77777777" w:rsidTr="002E2A26">
        <w:trPr>
          <w:cantSplit/>
        </w:trPr>
        <w:tc>
          <w:tcPr>
            <w:tcW w:w="4229" w:type="dxa"/>
            <w:tcBorders>
              <w:right w:val="nil"/>
            </w:tcBorders>
          </w:tcPr>
          <w:p w14:paraId="160C86F0" w14:textId="77777777" w:rsidR="002E2A26" w:rsidRPr="00CE404F" w:rsidRDefault="002E2A26" w:rsidP="002E2A26">
            <w:pPr>
              <w:rPr>
                <w:rFonts w:ascii="Arial" w:hAnsi="Arial" w:cs="Arial"/>
                <w:sz w:val="22"/>
              </w:rPr>
            </w:pPr>
            <w:r w:rsidRPr="00CE404F">
              <w:rPr>
                <w:rFonts w:ascii="Arial" w:hAnsi="Arial" w:cs="Arial"/>
                <w:sz w:val="22"/>
              </w:rPr>
              <w:t>Start date:</w:t>
            </w:r>
          </w:p>
        </w:tc>
        <w:tc>
          <w:tcPr>
            <w:tcW w:w="4229" w:type="dxa"/>
            <w:tcBorders>
              <w:left w:val="nil"/>
            </w:tcBorders>
          </w:tcPr>
          <w:p w14:paraId="79A15776" w14:textId="77777777" w:rsidR="002E2A26" w:rsidRPr="00CE404F" w:rsidRDefault="002E2A26" w:rsidP="002E2A26">
            <w:pPr>
              <w:rPr>
                <w:rFonts w:ascii="Arial" w:hAnsi="Arial" w:cs="Arial"/>
                <w:sz w:val="22"/>
              </w:rPr>
            </w:pPr>
            <w:r w:rsidRPr="00CE404F">
              <w:rPr>
                <w:rFonts w:ascii="Arial" w:hAnsi="Arial" w:cs="Arial"/>
                <w:sz w:val="22"/>
              </w:rPr>
              <w:t>End date:</w:t>
            </w:r>
          </w:p>
        </w:tc>
      </w:tr>
      <w:tr w:rsidR="002E2A26" w:rsidRPr="00CE404F" w14:paraId="2479755E" w14:textId="77777777" w:rsidTr="002E2A26">
        <w:trPr>
          <w:cantSplit/>
        </w:trPr>
        <w:tc>
          <w:tcPr>
            <w:tcW w:w="4229" w:type="dxa"/>
            <w:tcBorders>
              <w:right w:val="nil"/>
            </w:tcBorders>
          </w:tcPr>
          <w:p w14:paraId="08680E41" w14:textId="77777777" w:rsidR="002E2A26" w:rsidRPr="00CE404F" w:rsidRDefault="002E2A26" w:rsidP="002E2A26">
            <w:pPr>
              <w:rPr>
                <w:rFonts w:ascii="Arial" w:hAnsi="Arial" w:cs="Arial"/>
                <w:sz w:val="22"/>
              </w:rPr>
            </w:pPr>
            <w:r w:rsidRPr="00CE404F">
              <w:rPr>
                <w:rFonts w:ascii="Arial" w:hAnsi="Arial" w:cs="Arial"/>
                <w:sz w:val="22"/>
              </w:rPr>
              <w:t>July 2012?</w:t>
            </w:r>
          </w:p>
        </w:tc>
        <w:tc>
          <w:tcPr>
            <w:tcW w:w="4229" w:type="dxa"/>
            <w:tcBorders>
              <w:left w:val="nil"/>
            </w:tcBorders>
          </w:tcPr>
          <w:p w14:paraId="1AF7836C" w14:textId="77777777" w:rsidR="002E2A26" w:rsidRPr="00CE404F" w:rsidRDefault="002E2A26" w:rsidP="002E2A26">
            <w:pPr>
              <w:rPr>
                <w:rFonts w:ascii="Arial" w:hAnsi="Arial" w:cs="Arial"/>
                <w:sz w:val="22"/>
              </w:rPr>
            </w:pPr>
            <w:r w:rsidRPr="00CE404F">
              <w:rPr>
                <w:rFonts w:ascii="Arial" w:hAnsi="Arial" w:cs="Arial"/>
                <w:sz w:val="22"/>
              </w:rPr>
              <w:t>October 2013?</w:t>
            </w:r>
          </w:p>
        </w:tc>
      </w:tr>
    </w:tbl>
    <w:p w14:paraId="6298544A" w14:textId="77777777" w:rsidR="002E2A26" w:rsidRPr="00CE404F" w:rsidRDefault="002E2A26" w:rsidP="002E2A26">
      <w:pPr>
        <w:rPr>
          <w:rFonts w:ascii="Arial" w:hAnsi="Arial" w:cs="Arial"/>
          <w:b/>
          <w:bCs/>
          <w:sz w:val="22"/>
        </w:rPr>
      </w:pPr>
    </w:p>
    <w:p w14:paraId="08E67D1E" w14:textId="77777777" w:rsidR="002E2A26" w:rsidRPr="00CE404F" w:rsidRDefault="002E2A26" w:rsidP="002E2A26">
      <w:pPr>
        <w:rPr>
          <w:rFonts w:ascii="Arial" w:hAnsi="Arial" w:cs="Arial"/>
          <w:b/>
          <w:bCs/>
          <w:sz w:val="22"/>
        </w:rPr>
      </w:pPr>
      <w:r w:rsidRPr="00CE404F">
        <w:rPr>
          <w:rFonts w:ascii="Arial" w:hAnsi="Arial" w:cs="Arial"/>
          <w:b/>
          <w:bCs/>
          <w:sz w:val="22"/>
        </w:rPr>
        <w:t>A4.</w:t>
      </w:r>
      <w:r w:rsidRPr="00CE404F">
        <w:rPr>
          <w:rFonts w:ascii="Arial" w:hAnsi="Arial" w:cs="Arial"/>
          <w:b/>
          <w:bCs/>
          <w:sz w:val="22"/>
        </w:rPr>
        <w:tab/>
        <w:t>Mark ‘X’ in one or more of the following boxes if your research:</w:t>
      </w:r>
    </w:p>
    <w:p w14:paraId="0D5AA066" w14:textId="77777777" w:rsidR="002E2A26" w:rsidRPr="00CE404F" w:rsidRDefault="002E2A26" w:rsidP="002E2A26">
      <w:pPr>
        <w:rPr>
          <w:rFonts w:ascii="Arial" w:hAnsi="Arial" w:cs="Arial"/>
          <w:sz w:val="4"/>
          <w:szCs w:val="4"/>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gridCol w:w="236"/>
        <w:gridCol w:w="8944"/>
      </w:tblGrid>
      <w:tr w:rsidR="002E2A26" w:rsidRPr="00CE404F" w14:paraId="53E925CB" w14:textId="77777777" w:rsidTr="002E2A26">
        <w:tc>
          <w:tcPr>
            <w:tcW w:w="360" w:type="dxa"/>
            <w:tcBorders>
              <w:top w:val="nil"/>
              <w:left w:val="nil"/>
              <w:right w:val="nil"/>
            </w:tcBorders>
          </w:tcPr>
          <w:p w14:paraId="68C81AE1" w14:textId="77777777" w:rsidR="002E2A26" w:rsidRPr="00CE404F" w:rsidRDefault="002E2A26" w:rsidP="002E2A26">
            <w:pPr>
              <w:jc w:val="center"/>
              <w:rPr>
                <w:rFonts w:ascii="Arial" w:hAnsi="Arial" w:cs="Arial"/>
                <w:sz w:val="8"/>
              </w:rPr>
            </w:pPr>
          </w:p>
        </w:tc>
        <w:tc>
          <w:tcPr>
            <w:tcW w:w="236" w:type="dxa"/>
            <w:tcBorders>
              <w:top w:val="nil"/>
              <w:left w:val="nil"/>
              <w:bottom w:val="nil"/>
              <w:right w:val="nil"/>
            </w:tcBorders>
          </w:tcPr>
          <w:p w14:paraId="5FBC21EC" w14:textId="77777777" w:rsidR="002E2A26" w:rsidRPr="00CE404F" w:rsidRDefault="002E2A26" w:rsidP="002E2A26">
            <w:pPr>
              <w:rPr>
                <w:rFonts w:ascii="Arial" w:hAnsi="Arial" w:cs="Arial"/>
                <w:sz w:val="8"/>
              </w:rPr>
            </w:pPr>
          </w:p>
        </w:tc>
        <w:tc>
          <w:tcPr>
            <w:tcW w:w="8944" w:type="dxa"/>
            <w:tcBorders>
              <w:top w:val="nil"/>
              <w:left w:val="nil"/>
              <w:right w:val="nil"/>
            </w:tcBorders>
          </w:tcPr>
          <w:p w14:paraId="4F6E420F" w14:textId="77777777" w:rsidR="002E2A26" w:rsidRPr="00CE404F" w:rsidRDefault="002E2A26" w:rsidP="002E2A26">
            <w:pPr>
              <w:rPr>
                <w:rFonts w:ascii="Arial" w:hAnsi="Arial" w:cs="Arial"/>
                <w:sz w:val="8"/>
              </w:rPr>
            </w:pPr>
          </w:p>
        </w:tc>
      </w:tr>
      <w:tr w:rsidR="002E2A26" w:rsidRPr="00CE404F" w14:paraId="4BCFA041" w14:textId="77777777" w:rsidTr="002E2A26">
        <w:trPr>
          <w:trHeight w:val="360"/>
        </w:trPr>
        <w:tc>
          <w:tcPr>
            <w:tcW w:w="360" w:type="dxa"/>
          </w:tcPr>
          <w:p w14:paraId="325BCF9D" w14:textId="77777777" w:rsidR="002E2A26" w:rsidRPr="00CE404F" w:rsidRDefault="002E2A26" w:rsidP="002E2A26">
            <w:pPr>
              <w:jc w:val="center"/>
              <w:rPr>
                <w:rFonts w:ascii="Arial" w:hAnsi="Arial" w:cs="Arial"/>
                <w:sz w:val="22"/>
              </w:rPr>
            </w:pPr>
          </w:p>
        </w:tc>
        <w:tc>
          <w:tcPr>
            <w:tcW w:w="236" w:type="dxa"/>
            <w:tcBorders>
              <w:top w:val="nil"/>
              <w:bottom w:val="nil"/>
            </w:tcBorders>
          </w:tcPr>
          <w:p w14:paraId="07387EF9" w14:textId="77777777" w:rsidR="002E2A26" w:rsidRPr="00CE404F" w:rsidRDefault="002E2A26" w:rsidP="002E2A26">
            <w:pPr>
              <w:rPr>
                <w:rFonts w:ascii="Arial" w:hAnsi="Arial" w:cs="Arial"/>
                <w:i/>
                <w:iCs/>
                <w:sz w:val="22"/>
              </w:rPr>
            </w:pPr>
          </w:p>
        </w:tc>
        <w:tc>
          <w:tcPr>
            <w:tcW w:w="8944" w:type="dxa"/>
          </w:tcPr>
          <w:p w14:paraId="1D6BCE22" w14:textId="77777777" w:rsidR="002E2A26" w:rsidRPr="00CE404F" w:rsidRDefault="002E2A26" w:rsidP="002E2A26">
            <w:pPr>
              <w:rPr>
                <w:rFonts w:ascii="Arial" w:hAnsi="Arial" w:cs="Arial"/>
                <w:i/>
                <w:iCs/>
                <w:sz w:val="22"/>
              </w:rPr>
            </w:pPr>
            <w:r w:rsidRPr="00CE404F">
              <w:rPr>
                <w:rFonts w:ascii="Arial" w:hAnsi="Arial" w:cs="Arial"/>
                <w:sz w:val="22"/>
              </w:rPr>
              <w:t xml:space="preserve">involves adults with mental incapacity or mental illness </w:t>
            </w:r>
          </w:p>
        </w:tc>
      </w:tr>
      <w:tr w:rsidR="002E2A26" w:rsidRPr="00CE404F" w14:paraId="08420E1B" w14:textId="77777777" w:rsidTr="002E2A26">
        <w:tc>
          <w:tcPr>
            <w:tcW w:w="360" w:type="dxa"/>
            <w:tcBorders>
              <w:left w:val="nil"/>
              <w:right w:val="nil"/>
            </w:tcBorders>
          </w:tcPr>
          <w:p w14:paraId="7743B666" w14:textId="77777777" w:rsidR="002E2A26" w:rsidRPr="00CE404F" w:rsidRDefault="002E2A26" w:rsidP="002E2A26">
            <w:pPr>
              <w:jc w:val="center"/>
              <w:rPr>
                <w:rFonts w:ascii="Arial" w:hAnsi="Arial" w:cs="Arial"/>
                <w:sz w:val="8"/>
              </w:rPr>
            </w:pPr>
          </w:p>
        </w:tc>
        <w:tc>
          <w:tcPr>
            <w:tcW w:w="236" w:type="dxa"/>
            <w:tcBorders>
              <w:top w:val="nil"/>
              <w:left w:val="nil"/>
              <w:bottom w:val="nil"/>
              <w:right w:val="nil"/>
            </w:tcBorders>
          </w:tcPr>
          <w:p w14:paraId="7BB9709F" w14:textId="77777777" w:rsidR="002E2A26" w:rsidRPr="00CE404F" w:rsidRDefault="002E2A26" w:rsidP="002E2A26">
            <w:pPr>
              <w:rPr>
                <w:rFonts w:ascii="Arial" w:hAnsi="Arial" w:cs="Arial"/>
                <w:sz w:val="8"/>
              </w:rPr>
            </w:pPr>
          </w:p>
        </w:tc>
        <w:tc>
          <w:tcPr>
            <w:tcW w:w="8944" w:type="dxa"/>
            <w:tcBorders>
              <w:left w:val="nil"/>
              <w:right w:val="nil"/>
            </w:tcBorders>
          </w:tcPr>
          <w:p w14:paraId="1422707C" w14:textId="77777777" w:rsidR="002E2A26" w:rsidRPr="00CE404F" w:rsidRDefault="002E2A26" w:rsidP="002E2A26">
            <w:pPr>
              <w:rPr>
                <w:rFonts w:ascii="Arial" w:hAnsi="Arial" w:cs="Arial"/>
                <w:sz w:val="8"/>
              </w:rPr>
            </w:pPr>
          </w:p>
        </w:tc>
      </w:tr>
      <w:tr w:rsidR="002E2A26" w:rsidRPr="00CE404F" w14:paraId="5910B61D" w14:textId="77777777" w:rsidTr="002E2A26">
        <w:trPr>
          <w:trHeight w:val="325"/>
        </w:trPr>
        <w:tc>
          <w:tcPr>
            <w:tcW w:w="360" w:type="dxa"/>
          </w:tcPr>
          <w:p w14:paraId="6923D91A" w14:textId="77777777" w:rsidR="002E2A26" w:rsidRPr="00CE404F" w:rsidRDefault="002E2A26" w:rsidP="002E2A26">
            <w:pPr>
              <w:jc w:val="center"/>
              <w:rPr>
                <w:rFonts w:ascii="Arial" w:hAnsi="Arial" w:cs="Arial"/>
                <w:sz w:val="22"/>
              </w:rPr>
            </w:pPr>
          </w:p>
        </w:tc>
        <w:tc>
          <w:tcPr>
            <w:tcW w:w="236" w:type="dxa"/>
            <w:tcBorders>
              <w:top w:val="nil"/>
              <w:bottom w:val="nil"/>
            </w:tcBorders>
          </w:tcPr>
          <w:p w14:paraId="1F4CBC99" w14:textId="77777777" w:rsidR="002E2A26" w:rsidRPr="00CE404F" w:rsidRDefault="002E2A26" w:rsidP="002E2A26">
            <w:pPr>
              <w:rPr>
                <w:rFonts w:ascii="Arial" w:hAnsi="Arial" w:cs="Arial"/>
                <w:i/>
                <w:iCs/>
                <w:sz w:val="22"/>
              </w:rPr>
            </w:pPr>
          </w:p>
        </w:tc>
        <w:tc>
          <w:tcPr>
            <w:tcW w:w="8944" w:type="dxa"/>
          </w:tcPr>
          <w:p w14:paraId="5DEC009D" w14:textId="77777777" w:rsidR="002E2A26" w:rsidRPr="00CE404F" w:rsidRDefault="002E2A26" w:rsidP="002E2A26">
            <w:pPr>
              <w:rPr>
                <w:rFonts w:ascii="Arial" w:hAnsi="Arial" w:cs="Arial"/>
                <w:sz w:val="22"/>
              </w:rPr>
            </w:pPr>
            <w:r w:rsidRPr="00CE404F">
              <w:rPr>
                <w:rFonts w:ascii="Arial" w:hAnsi="Arial" w:cs="Arial"/>
                <w:sz w:val="22"/>
              </w:rPr>
              <w:t>involves prisoners or others in custodial care (e.g. young offenders)</w:t>
            </w:r>
          </w:p>
          <w:p w14:paraId="41E0685E" w14:textId="77777777" w:rsidR="002E2A26" w:rsidRPr="00CE404F" w:rsidRDefault="002E2A26" w:rsidP="002E2A26">
            <w:pPr>
              <w:rPr>
                <w:rFonts w:ascii="Arial" w:hAnsi="Arial" w:cs="Arial"/>
                <w:i/>
                <w:iCs/>
                <w:sz w:val="8"/>
                <w:szCs w:val="8"/>
              </w:rPr>
            </w:pPr>
          </w:p>
        </w:tc>
      </w:tr>
      <w:tr w:rsidR="002E2A26" w:rsidRPr="00CE404F" w14:paraId="216C4707" w14:textId="77777777" w:rsidTr="002E2A26">
        <w:tc>
          <w:tcPr>
            <w:tcW w:w="360" w:type="dxa"/>
            <w:tcBorders>
              <w:left w:val="nil"/>
              <w:right w:val="nil"/>
            </w:tcBorders>
          </w:tcPr>
          <w:p w14:paraId="712759D0" w14:textId="77777777" w:rsidR="002E2A26" w:rsidRPr="00CE404F" w:rsidRDefault="002E2A26" w:rsidP="002E2A26">
            <w:pPr>
              <w:jc w:val="center"/>
              <w:rPr>
                <w:rFonts w:ascii="Arial" w:hAnsi="Arial" w:cs="Arial"/>
                <w:sz w:val="8"/>
              </w:rPr>
            </w:pPr>
          </w:p>
        </w:tc>
        <w:tc>
          <w:tcPr>
            <w:tcW w:w="236" w:type="dxa"/>
            <w:tcBorders>
              <w:top w:val="nil"/>
              <w:left w:val="nil"/>
              <w:bottom w:val="nil"/>
              <w:right w:val="nil"/>
            </w:tcBorders>
          </w:tcPr>
          <w:p w14:paraId="0DAD7441" w14:textId="77777777" w:rsidR="002E2A26" w:rsidRPr="00CE404F" w:rsidRDefault="002E2A26" w:rsidP="002E2A26">
            <w:pPr>
              <w:rPr>
                <w:rFonts w:ascii="Arial" w:hAnsi="Arial" w:cs="Arial"/>
                <w:sz w:val="8"/>
              </w:rPr>
            </w:pPr>
          </w:p>
        </w:tc>
        <w:tc>
          <w:tcPr>
            <w:tcW w:w="8944" w:type="dxa"/>
            <w:tcBorders>
              <w:left w:val="nil"/>
              <w:right w:val="nil"/>
            </w:tcBorders>
          </w:tcPr>
          <w:p w14:paraId="5251A679" w14:textId="77777777" w:rsidR="002E2A26" w:rsidRPr="00CE404F" w:rsidRDefault="002E2A26" w:rsidP="002E2A26">
            <w:pPr>
              <w:rPr>
                <w:rFonts w:ascii="Arial" w:hAnsi="Arial" w:cs="Arial"/>
                <w:sz w:val="8"/>
              </w:rPr>
            </w:pPr>
          </w:p>
        </w:tc>
      </w:tr>
      <w:tr w:rsidR="002E2A26" w:rsidRPr="00CE404F" w14:paraId="52AE6B54" w14:textId="77777777" w:rsidTr="002E2A26">
        <w:trPr>
          <w:trHeight w:val="316"/>
        </w:trPr>
        <w:tc>
          <w:tcPr>
            <w:tcW w:w="360" w:type="dxa"/>
          </w:tcPr>
          <w:p w14:paraId="51ED8D91" w14:textId="77777777" w:rsidR="002E2A26" w:rsidRPr="00CE404F" w:rsidRDefault="002E2A26" w:rsidP="002E2A26">
            <w:pPr>
              <w:jc w:val="center"/>
              <w:rPr>
                <w:rFonts w:ascii="Arial" w:hAnsi="Arial" w:cs="Arial"/>
                <w:sz w:val="22"/>
              </w:rPr>
            </w:pPr>
          </w:p>
        </w:tc>
        <w:tc>
          <w:tcPr>
            <w:tcW w:w="236" w:type="dxa"/>
            <w:tcBorders>
              <w:top w:val="nil"/>
              <w:bottom w:val="nil"/>
            </w:tcBorders>
          </w:tcPr>
          <w:p w14:paraId="215CCC18" w14:textId="77777777" w:rsidR="002E2A26" w:rsidRPr="00CE404F" w:rsidRDefault="002E2A26" w:rsidP="002E2A26">
            <w:pPr>
              <w:rPr>
                <w:rFonts w:ascii="Arial" w:hAnsi="Arial" w:cs="Arial"/>
                <w:i/>
                <w:iCs/>
                <w:sz w:val="22"/>
              </w:rPr>
            </w:pPr>
          </w:p>
        </w:tc>
        <w:tc>
          <w:tcPr>
            <w:tcW w:w="8944" w:type="dxa"/>
          </w:tcPr>
          <w:p w14:paraId="000E7516" w14:textId="77777777" w:rsidR="002E2A26" w:rsidRPr="00CE404F" w:rsidRDefault="002E2A26" w:rsidP="002E2A26">
            <w:pPr>
              <w:rPr>
                <w:rFonts w:ascii="Arial" w:hAnsi="Arial" w:cs="Arial"/>
                <w:sz w:val="22"/>
              </w:rPr>
            </w:pPr>
            <w:r w:rsidRPr="00CE404F">
              <w:rPr>
                <w:rFonts w:ascii="Arial" w:hAnsi="Arial" w:cs="Arial"/>
                <w:sz w:val="22"/>
              </w:rPr>
              <w:t>involves children or young people aged under 18 years</w:t>
            </w:r>
          </w:p>
          <w:p w14:paraId="45AE8198" w14:textId="77777777" w:rsidR="002E2A26" w:rsidRPr="00CE404F" w:rsidRDefault="002E2A26" w:rsidP="002E2A26">
            <w:pPr>
              <w:rPr>
                <w:rFonts w:ascii="Arial" w:hAnsi="Arial" w:cs="Arial"/>
                <w:sz w:val="8"/>
                <w:szCs w:val="8"/>
              </w:rPr>
            </w:pPr>
          </w:p>
        </w:tc>
      </w:tr>
      <w:tr w:rsidR="002E2A26" w:rsidRPr="00CE404F" w14:paraId="660FF499" w14:textId="77777777" w:rsidTr="002E2A26">
        <w:tc>
          <w:tcPr>
            <w:tcW w:w="360" w:type="dxa"/>
            <w:tcBorders>
              <w:left w:val="nil"/>
              <w:right w:val="nil"/>
            </w:tcBorders>
          </w:tcPr>
          <w:p w14:paraId="08584518" w14:textId="77777777" w:rsidR="002E2A26" w:rsidRPr="00CE404F" w:rsidRDefault="002E2A26" w:rsidP="002E2A26">
            <w:pPr>
              <w:jc w:val="center"/>
              <w:rPr>
                <w:rFonts w:ascii="Arial" w:hAnsi="Arial" w:cs="Arial"/>
                <w:sz w:val="8"/>
              </w:rPr>
            </w:pPr>
          </w:p>
        </w:tc>
        <w:tc>
          <w:tcPr>
            <w:tcW w:w="236" w:type="dxa"/>
            <w:tcBorders>
              <w:top w:val="nil"/>
              <w:left w:val="nil"/>
              <w:bottom w:val="nil"/>
              <w:right w:val="nil"/>
            </w:tcBorders>
          </w:tcPr>
          <w:p w14:paraId="3D5F5973" w14:textId="77777777" w:rsidR="002E2A26" w:rsidRPr="00CE404F" w:rsidRDefault="002E2A26" w:rsidP="002E2A26">
            <w:pPr>
              <w:rPr>
                <w:rFonts w:ascii="Arial" w:hAnsi="Arial" w:cs="Arial"/>
                <w:i/>
                <w:iCs/>
                <w:sz w:val="8"/>
              </w:rPr>
            </w:pPr>
          </w:p>
        </w:tc>
        <w:tc>
          <w:tcPr>
            <w:tcW w:w="8944" w:type="dxa"/>
            <w:tcBorders>
              <w:left w:val="nil"/>
              <w:right w:val="nil"/>
            </w:tcBorders>
          </w:tcPr>
          <w:p w14:paraId="0DF75F4E" w14:textId="77777777" w:rsidR="002E2A26" w:rsidRPr="00CE404F" w:rsidRDefault="002E2A26" w:rsidP="002E2A26">
            <w:pPr>
              <w:rPr>
                <w:rFonts w:ascii="Arial" w:hAnsi="Arial" w:cs="Arial"/>
                <w:sz w:val="8"/>
              </w:rPr>
            </w:pPr>
          </w:p>
        </w:tc>
      </w:tr>
      <w:tr w:rsidR="002E2A26" w:rsidRPr="00CE404F" w14:paraId="42757A5A" w14:textId="77777777" w:rsidTr="002E2A26">
        <w:tc>
          <w:tcPr>
            <w:tcW w:w="360" w:type="dxa"/>
          </w:tcPr>
          <w:p w14:paraId="0D277371" w14:textId="77777777" w:rsidR="002E2A26" w:rsidRPr="00CE404F" w:rsidRDefault="002E2A26" w:rsidP="002E2A26">
            <w:pPr>
              <w:jc w:val="center"/>
              <w:rPr>
                <w:rFonts w:ascii="Arial" w:hAnsi="Arial" w:cs="Arial"/>
                <w:sz w:val="22"/>
              </w:rPr>
            </w:pPr>
          </w:p>
        </w:tc>
        <w:tc>
          <w:tcPr>
            <w:tcW w:w="236" w:type="dxa"/>
            <w:tcBorders>
              <w:top w:val="nil"/>
              <w:bottom w:val="nil"/>
            </w:tcBorders>
          </w:tcPr>
          <w:p w14:paraId="3D847212" w14:textId="77777777" w:rsidR="002E2A26" w:rsidRPr="00CE404F" w:rsidRDefault="002E2A26" w:rsidP="002E2A26">
            <w:pPr>
              <w:rPr>
                <w:rFonts w:ascii="Arial" w:hAnsi="Arial" w:cs="Arial"/>
                <w:i/>
                <w:iCs/>
                <w:sz w:val="22"/>
              </w:rPr>
            </w:pPr>
          </w:p>
        </w:tc>
        <w:tc>
          <w:tcPr>
            <w:tcW w:w="8944" w:type="dxa"/>
          </w:tcPr>
          <w:p w14:paraId="1D18E2F9" w14:textId="77777777" w:rsidR="002E2A26" w:rsidRPr="00CE404F" w:rsidRDefault="002E2A26" w:rsidP="002E2A26">
            <w:pPr>
              <w:rPr>
                <w:rFonts w:ascii="Arial" w:hAnsi="Arial" w:cs="Arial"/>
                <w:sz w:val="22"/>
              </w:rPr>
            </w:pPr>
            <w:r w:rsidRPr="00CE404F">
              <w:rPr>
                <w:rFonts w:ascii="Arial" w:hAnsi="Arial" w:cs="Arial"/>
                <w:sz w:val="22"/>
              </w:rPr>
              <w:t>involves using samples of human biological material collected before for another purpose</w:t>
            </w:r>
          </w:p>
          <w:p w14:paraId="5EC83A67" w14:textId="77777777" w:rsidR="002E2A26" w:rsidRPr="00CE404F" w:rsidRDefault="002E2A26" w:rsidP="002E2A26">
            <w:pPr>
              <w:rPr>
                <w:rFonts w:ascii="Arial" w:hAnsi="Arial" w:cs="Arial"/>
                <w:i/>
                <w:iCs/>
                <w:sz w:val="8"/>
                <w:szCs w:val="8"/>
              </w:rPr>
            </w:pPr>
          </w:p>
        </w:tc>
      </w:tr>
      <w:tr w:rsidR="002E2A26" w:rsidRPr="00CE404F" w14:paraId="11D87FB8" w14:textId="77777777" w:rsidTr="002E2A26">
        <w:tc>
          <w:tcPr>
            <w:tcW w:w="360" w:type="dxa"/>
            <w:tcBorders>
              <w:left w:val="nil"/>
              <w:right w:val="nil"/>
            </w:tcBorders>
          </w:tcPr>
          <w:p w14:paraId="2FE3AEFB" w14:textId="77777777" w:rsidR="002E2A26" w:rsidRPr="00CE404F" w:rsidRDefault="002E2A26" w:rsidP="002E2A26">
            <w:pPr>
              <w:jc w:val="center"/>
              <w:rPr>
                <w:rFonts w:ascii="Arial" w:hAnsi="Arial" w:cs="Arial"/>
                <w:sz w:val="8"/>
              </w:rPr>
            </w:pPr>
          </w:p>
        </w:tc>
        <w:tc>
          <w:tcPr>
            <w:tcW w:w="236" w:type="dxa"/>
            <w:tcBorders>
              <w:top w:val="nil"/>
              <w:left w:val="nil"/>
              <w:bottom w:val="nil"/>
              <w:right w:val="nil"/>
            </w:tcBorders>
          </w:tcPr>
          <w:p w14:paraId="4CBC9652" w14:textId="77777777" w:rsidR="002E2A26" w:rsidRPr="00CE404F" w:rsidRDefault="002E2A26" w:rsidP="002E2A26">
            <w:pPr>
              <w:rPr>
                <w:rFonts w:ascii="Arial" w:hAnsi="Arial" w:cs="Arial"/>
                <w:sz w:val="8"/>
              </w:rPr>
            </w:pPr>
          </w:p>
        </w:tc>
        <w:tc>
          <w:tcPr>
            <w:tcW w:w="8944" w:type="dxa"/>
            <w:tcBorders>
              <w:left w:val="nil"/>
              <w:right w:val="nil"/>
            </w:tcBorders>
          </w:tcPr>
          <w:p w14:paraId="79DF9809" w14:textId="77777777" w:rsidR="002E2A26" w:rsidRPr="00CE404F" w:rsidRDefault="002E2A26" w:rsidP="002E2A26">
            <w:pPr>
              <w:rPr>
                <w:rFonts w:ascii="Arial" w:hAnsi="Arial" w:cs="Arial"/>
                <w:sz w:val="8"/>
              </w:rPr>
            </w:pPr>
          </w:p>
        </w:tc>
      </w:tr>
      <w:tr w:rsidR="002E2A26" w:rsidRPr="00CE404F" w14:paraId="0D833BF0" w14:textId="77777777" w:rsidTr="002E2A26">
        <w:tc>
          <w:tcPr>
            <w:tcW w:w="360" w:type="dxa"/>
          </w:tcPr>
          <w:p w14:paraId="39A85F6E" w14:textId="77777777" w:rsidR="002E2A26" w:rsidRPr="00CE404F" w:rsidRDefault="002E2A26" w:rsidP="002E2A26">
            <w:pPr>
              <w:jc w:val="center"/>
              <w:rPr>
                <w:rFonts w:ascii="Arial" w:hAnsi="Arial" w:cs="Arial"/>
                <w:sz w:val="22"/>
              </w:rPr>
            </w:pPr>
          </w:p>
        </w:tc>
        <w:tc>
          <w:tcPr>
            <w:tcW w:w="236" w:type="dxa"/>
            <w:tcBorders>
              <w:top w:val="nil"/>
              <w:bottom w:val="nil"/>
            </w:tcBorders>
          </w:tcPr>
          <w:p w14:paraId="0B61D189" w14:textId="77777777" w:rsidR="002E2A26" w:rsidRPr="00CE404F" w:rsidRDefault="002E2A26" w:rsidP="002E2A26">
            <w:pPr>
              <w:rPr>
                <w:rFonts w:ascii="Arial" w:hAnsi="Arial" w:cs="Arial"/>
                <w:i/>
                <w:iCs/>
                <w:sz w:val="22"/>
              </w:rPr>
            </w:pPr>
          </w:p>
        </w:tc>
        <w:tc>
          <w:tcPr>
            <w:tcW w:w="8944" w:type="dxa"/>
          </w:tcPr>
          <w:p w14:paraId="42B02EB0" w14:textId="77777777" w:rsidR="002E2A26" w:rsidRPr="00CE404F" w:rsidRDefault="002E2A26" w:rsidP="002E2A26">
            <w:pPr>
              <w:rPr>
                <w:rFonts w:ascii="Arial" w:hAnsi="Arial" w:cs="Arial"/>
                <w:b/>
                <w:bCs/>
                <w:sz w:val="28"/>
                <w:szCs w:val="28"/>
              </w:rPr>
            </w:pPr>
            <w:r w:rsidRPr="00CE404F">
              <w:rPr>
                <w:rFonts w:ascii="Arial" w:hAnsi="Arial" w:cs="Arial"/>
                <w:sz w:val="22"/>
              </w:rPr>
              <w:t xml:space="preserve">involves taking new samples of human biological material (e.g. blood, tissue) </w:t>
            </w:r>
            <w:r w:rsidRPr="00CE404F">
              <w:rPr>
                <w:rFonts w:ascii="Arial" w:hAnsi="Arial" w:cs="Arial"/>
                <w:b/>
                <w:bCs/>
                <w:sz w:val="28"/>
                <w:szCs w:val="28"/>
              </w:rPr>
              <w:t>*</w:t>
            </w:r>
          </w:p>
          <w:p w14:paraId="7BFBFF6F" w14:textId="77777777" w:rsidR="002E2A26" w:rsidRPr="00CE404F" w:rsidRDefault="002E2A26" w:rsidP="002E2A26">
            <w:pPr>
              <w:rPr>
                <w:rFonts w:ascii="Arial" w:hAnsi="Arial" w:cs="Arial"/>
                <w:i/>
                <w:iCs/>
                <w:sz w:val="4"/>
                <w:szCs w:val="4"/>
              </w:rPr>
            </w:pPr>
          </w:p>
        </w:tc>
      </w:tr>
      <w:tr w:rsidR="002E2A26" w:rsidRPr="00CE404F" w14:paraId="48BFC3A0" w14:textId="77777777" w:rsidTr="002E2A26">
        <w:tc>
          <w:tcPr>
            <w:tcW w:w="360" w:type="dxa"/>
            <w:tcBorders>
              <w:left w:val="nil"/>
              <w:right w:val="nil"/>
            </w:tcBorders>
          </w:tcPr>
          <w:p w14:paraId="7E9F2E57" w14:textId="77777777" w:rsidR="002E2A26" w:rsidRPr="00CE404F" w:rsidRDefault="002E2A26" w:rsidP="002E2A26">
            <w:pPr>
              <w:jc w:val="center"/>
              <w:rPr>
                <w:rFonts w:ascii="Arial" w:hAnsi="Arial" w:cs="Arial"/>
                <w:sz w:val="8"/>
              </w:rPr>
            </w:pPr>
          </w:p>
        </w:tc>
        <w:tc>
          <w:tcPr>
            <w:tcW w:w="236" w:type="dxa"/>
            <w:tcBorders>
              <w:top w:val="nil"/>
              <w:left w:val="nil"/>
              <w:bottom w:val="nil"/>
              <w:right w:val="nil"/>
            </w:tcBorders>
          </w:tcPr>
          <w:p w14:paraId="3BC1BCBC" w14:textId="77777777" w:rsidR="002E2A26" w:rsidRPr="00CE404F" w:rsidRDefault="002E2A26" w:rsidP="002E2A26">
            <w:pPr>
              <w:rPr>
                <w:rFonts w:ascii="Arial" w:hAnsi="Arial" w:cs="Arial"/>
                <w:sz w:val="8"/>
              </w:rPr>
            </w:pPr>
          </w:p>
        </w:tc>
        <w:tc>
          <w:tcPr>
            <w:tcW w:w="8944" w:type="dxa"/>
            <w:tcBorders>
              <w:left w:val="nil"/>
              <w:right w:val="nil"/>
            </w:tcBorders>
          </w:tcPr>
          <w:p w14:paraId="12725F54" w14:textId="77777777" w:rsidR="002E2A26" w:rsidRPr="00CE404F" w:rsidRDefault="002E2A26" w:rsidP="002E2A26">
            <w:pPr>
              <w:rPr>
                <w:rFonts w:ascii="Arial" w:hAnsi="Arial" w:cs="Arial"/>
                <w:sz w:val="8"/>
              </w:rPr>
            </w:pPr>
          </w:p>
        </w:tc>
      </w:tr>
      <w:tr w:rsidR="002E2A26" w:rsidRPr="00CE404F" w14:paraId="0A2C98DA" w14:textId="77777777" w:rsidTr="002E2A26">
        <w:tc>
          <w:tcPr>
            <w:tcW w:w="360" w:type="dxa"/>
          </w:tcPr>
          <w:p w14:paraId="7FC0AE1C" w14:textId="77777777" w:rsidR="002E2A26" w:rsidRPr="00CE404F" w:rsidRDefault="002E2A26" w:rsidP="002E2A26">
            <w:pPr>
              <w:rPr>
                <w:rFonts w:ascii="Arial" w:hAnsi="Arial" w:cs="Arial"/>
                <w:sz w:val="22"/>
              </w:rPr>
            </w:pPr>
          </w:p>
        </w:tc>
        <w:tc>
          <w:tcPr>
            <w:tcW w:w="236" w:type="dxa"/>
            <w:tcBorders>
              <w:top w:val="nil"/>
              <w:bottom w:val="nil"/>
            </w:tcBorders>
          </w:tcPr>
          <w:p w14:paraId="1DE451F9" w14:textId="77777777" w:rsidR="002E2A26" w:rsidRPr="00CE404F" w:rsidRDefault="002E2A26" w:rsidP="002E2A26">
            <w:pPr>
              <w:rPr>
                <w:rFonts w:ascii="Arial" w:hAnsi="Arial" w:cs="Arial"/>
                <w:i/>
                <w:iCs/>
                <w:sz w:val="22"/>
              </w:rPr>
            </w:pPr>
          </w:p>
        </w:tc>
        <w:tc>
          <w:tcPr>
            <w:tcW w:w="8944" w:type="dxa"/>
          </w:tcPr>
          <w:p w14:paraId="5B298337" w14:textId="77777777" w:rsidR="002E2A26" w:rsidRPr="00CE404F" w:rsidRDefault="002E2A26" w:rsidP="002E2A26">
            <w:pPr>
              <w:rPr>
                <w:rFonts w:ascii="Arial" w:hAnsi="Arial" w:cs="Arial"/>
                <w:sz w:val="28"/>
                <w:szCs w:val="28"/>
              </w:rPr>
            </w:pPr>
            <w:r w:rsidRPr="00CE404F">
              <w:rPr>
                <w:rFonts w:ascii="Arial" w:hAnsi="Arial" w:cs="Arial"/>
                <w:sz w:val="22"/>
              </w:rPr>
              <w:t xml:space="preserve">involves testing a medicinal product </w:t>
            </w:r>
            <w:r w:rsidRPr="00CE404F">
              <w:rPr>
                <w:rFonts w:ascii="Arial" w:hAnsi="Arial" w:cs="Arial"/>
                <w:sz w:val="28"/>
                <w:szCs w:val="28"/>
              </w:rPr>
              <w:t>*</w:t>
            </w:r>
          </w:p>
          <w:p w14:paraId="629BB2F0" w14:textId="77777777" w:rsidR="002E2A26" w:rsidRPr="00CE404F" w:rsidRDefault="002E2A26" w:rsidP="002E2A26">
            <w:pPr>
              <w:rPr>
                <w:rFonts w:ascii="Arial" w:hAnsi="Arial" w:cs="Arial"/>
                <w:i/>
                <w:iCs/>
                <w:sz w:val="4"/>
                <w:szCs w:val="4"/>
              </w:rPr>
            </w:pPr>
          </w:p>
        </w:tc>
      </w:tr>
      <w:tr w:rsidR="002E2A26" w:rsidRPr="00CE404F" w14:paraId="2E964525" w14:textId="77777777" w:rsidTr="002E2A26">
        <w:tc>
          <w:tcPr>
            <w:tcW w:w="360" w:type="dxa"/>
            <w:tcBorders>
              <w:left w:val="nil"/>
              <w:right w:val="nil"/>
            </w:tcBorders>
          </w:tcPr>
          <w:p w14:paraId="6BF099BE" w14:textId="77777777" w:rsidR="002E2A26" w:rsidRPr="00CE404F" w:rsidRDefault="002E2A26" w:rsidP="002E2A26">
            <w:pPr>
              <w:jc w:val="center"/>
              <w:rPr>
                <w:rFonts w:ascii="Arial" w:hAnsi="Arial" w:cs="Arial"/>
                <w:sz w:val="8"/>
              </w:rPr>
            </w:pPr>
          </w:p>
        </w:tc>
        <w:tc>
          <w:tcPr>
            <w:tcW w:w="236" w:type="dxa"/>
            <w:tcBorders>
              <w:top w:val="nil"/>
              <w:left w:val="nil"/>
              <w:bottom w:val="nil"/>
              <w:right w:val="nil"/>
            </w:tcBorders>
          </w:tcPr>
          <w:p w14:paraId="0846F0DC" w14:textId="77777777" w:rsidR="002E2A26" w:rsidRPr="00CE404F" w:rsidRDefault="002E2A26" w:rsidP="002E2A26">
            <w:pPr>
              <w:rPr>
                <w:rFonts w:ascii="Arial" w:hAnsi="Arial" w:cs="Arial"/>
                <w:sz w:val="8"/>
              </w:rPr>
            </w:pPr>
          </w:p>
        </w:tc>
        <w:tc>
          <w:tcPr>
            <w:tcW w:w="8944" w:type="dxa"/>
            <w:tcBorders>
              <w:left w:val="nil"/>
              <w:right w:val="nil"/>
            </w:tcBorders>
          </w:tcPr>
          <w:p w14:paraId="2492CB84" w14:textId="77777777" w:rsidR="002E2A26" w:rsidRPr="00CE404F" w:rsidRDefault="002E2A26" w:rsidP="002E2A26">
            <w:pPr>
              <w:rPr>
                <w:rFonts w:ascii="Arial" w:hAnsi="Arial" w:cs="Arial"/>
                <w:sz w:val="8"/>
              </w:rPr>
            </w:pPr>
          </w:p>
        </w:tc>
      </w:tr>
      <w:tr w:rsidR="002E2A26" w:rsidRPr="00CE404F" w14:paraId="673C3476" w14:textId="77777777" w:rsidTr="002E2A26">
        <w:tc>
          <w:tcPr>
            <w:tcW w:w="360" w:type="dxa"/>
          </w:tcPr>
          <w:p w14:paraId="55E76D23" w14:textId="77777777" w:rsidR="002E2A26" w:rsidRPr="00CE404F" w:rsidRDefault="002E2A26" w:rsidP="002E2A26">
            <w:pPr>
              <w:jc w:val="center"/>
              <w:rPr>
                <w:rFonts w:ascii="Arial" w:hAnsi="Arial" w:cs="Arial"/>
                <w:sz w:val="22"/>
              </w:rPr>
            </w:pPr>
          </w:p>
        </w:tc>
        <w:tc>
          <w:tcPr>
            <w:tcW w:w="236" w:type="dxa"/>
            <w:tcBorders>
              <w:top w:val="nil"/>
              <w:bottom w:val="nil"/>
            </w:tcBorders>
          </w:tcPr>
          <w:p w14:paraId="2A52C99C" w14:textId="77777777" w:rsidR="002E2A26" w:rsidRPr="00CE404F" w:rsidRDefault="002E2A26" w:rsidP="002E2A26">
            <w:pPr>
              <w:rPr>
                <w:rFonts w:ascii="Arial" w:hAnsi="Arial" w:cs="Arial"/>
                <w:i/>
                <w:iCs/>
                <w:sz w:val="22"/>
              </w:rPr>
            </w:pPr>
          </w:p>
        </w:tc>
        <w:tc>
          <w:tcPr>
            <w:tcW w:w="8944" w:type="dxa"/>
          </w:tcPr>
          <w:p w14:paraId="450D1CBF" w14:textId="77777777" w:rsidR="002E2A26" w:rsidRPr="00CE404F" w:rsidRDefault="002E2A26" w:rsidP="002E2A26">
            <w:pPr>
              <w:rPr>
                <w:rFonts w:ascii="Arial" w:hAnsi="Arial" w:cs="Arial"/>
                <w:b/>
                <w:bCs/>
                <w:sz w:val="28"/>
                <w:szCs w:val="28"/>
              </w:rPr>
            </w:pPr>
            <w:r w:rsidRPr="00CE404F">
              <w:rPr>
                <w:rFonts w:ascii="Arial" w:hAnsi="Arial" w:cs="Arial"/>
                <w:sz w:val="22"/>
              </w:rPr>
              <w:t xml:space="preserve">involves taking new samples of human biological material (e.g. blood, tissue) </w:t>
            </w:r>
            <w:r w:rsidRPr="00CE404F">
              <w:rPr>
                <w:rFonts w:ascii="Arial" w:hAnsi="Arial" w:cs="Arial"/>
                <w:b/>
                <w:bCs/>
                <w:sz w:val="28"/>
                <w:szCs w:val="28"/>
              </w:rPr>
              <w:t>*</w:t>
            </w:r>
          </w:p>
          <w:p w14:paraId="23149245" w14:textId="77777777" w:rsidR="002E2A26" w:rsidRPr="00CE404F" w:rsidRDefault="002E2A26" w:rsidP="002E2A26">
            <w:pPr>
              <w:rPr>
                <w:rFonts w:ascii="Arial" w:hAnsi="Arial" w:cs="Arial"/>
                <w:i/>
                <w:iCs/>
                <w:sz w:val="4"/>
                <w:szCs w:val="4"/>
              </w:rPr>
            </w:pPr>
          </w:p>
        </w:tc>
      </w:tr>
      <w:tr w:rsidR="002E2A26" w:rsidRPr="00CE404F" w14:paraId="7B2B645E" w14:textId="77777777" w:rsidTr="002E2A26">
        <w:tc>
          <w:tcPr>
            <w:tcW w:w="360" w:type="dxa"/>
            <w:tcBorders>
              <w:left w:val="nil"/>
              <w:right w:val="nil"/>
            </w:tcBorders>
          </w:tcPr>
          <w:p w14:paraId="0BB57314" w14:textId="77777777" w:rsidR="002E2A26" w:rsidRPr="00CE404F" w:rsidRDefault="002E2A26" w:rsidP="002E2A26">
            <w:pPr>
              <w:jc w:val="center"/>
              <w:rPr>
                <w:rFonts w:ascii="Arial" w:hAnsi="Arial" w:cs="Arial"/>
                <w:sz w:val="8"/>
              </w:rPr>
            </w:pPr>
          </w:p>
        </w:tc>
        <w:tc>
          <w:tcPr>
            <w:tcW w:w="236" w:type="dxa"/>
            <w:tcBorders>
              <w:top w:val="nil"/>
              <w:left w:val="nil"/>
              <w:bottom w:val="nil"/>
              <w:right w:val="nil"/>
            </w:tcBorders>
          </w:tcPr>
          <w:p w14:paraId="4B0C826F" w14:textId="77777777" w:rsidR="002E2A26" w:rsidRPr="00CE404F" w:rsidRDefault="002E2A26" w:rsidP="002E2A26">
            <w:pPr>
              <w:rPr>
                <w:rFonts w:ascii="Arial" w:hAnsi="Arial" w:cs="Arial"/>
                <w:sz w:val="8"/>
              </w:rPr>
            </w:pPr>
          </w:p>
        </w:tc>
        <w:tc>
          <w:tcPr>
            <w:tcW w:w="8944" w:type="dxa"/>
            <w:tcBorders>
              <w:left w:val="nil"/>
              <w:right w:val="nil"/>
            </w:tcBorders>
          </w:tcPr>
          <w:p w14:paraId="39F4B0B2" w14:textId="77777777" w:rsidR="002E2A26" w:rsidRPr="00CE404F" w:rsidRDefault="002E2A26" w:rsidP="002E2A26">
            <w:pPr>
              <w:rPr>
                <w:rFonts w:ascii="Arial" w:hAnsi="Arial" w:cs="Arial"/>
                <w:sz w:val="8"/>
              </w:rPr>
            </w:pPr>
          </w:p>
        </w:tc>
      </w:tr>
      <w:tr w:rsidR="002E2A26" w:rsidRPr="00CE404F" w14:paraId="2BA22713" w14:textId="77777777" w:rsidTr="002E2A26">
        <w:tc>
          <w:tcPr>
            <w:tcW w:w="360" w:type="dxa"/>
          </w:tcPr>
          <w:p w14:paraId="4AB663D5" w14:textId="77777777" w:rsidR="002E2A26" w:rsidRPr="00CE404F" w:rsidRDefault="002E2A26" w:rsidP="002E2A26">
            <w:pPr>
              <w:jc w:val="center"/>
              <w:rPr>
                <w:rFonts w:ascii="Arial" w:hAnsi="Arial" w:cs="Arial"/>
                <w:sz w:val="22"/>
              </w:rPr>
            </w:pPr>
          </w:p>
        </w:tc>
        <w:tc>
          <w:tcPr>
            <w:tcW w:w="236" w:type="dxa"/>
            <w:tcBorders>
              <w:top w:val="nil"/>
              <w:bottom w:val="nil"/>
            </w:tcBorders>
          </w:tcPr>
          <w:p w14:paraId="5220BB9E" w14:textId="77777777" w:rsidR="002E2A26" w:rsidRPr="00CE404F" w:rsidRDefault="002E2A26" w:rsidP="002E2A26">
            <w:pPr>
              <w:rPr>
                <w:rFonts w:ascii="Arial" w:hAnsi="Arial" w:cs="Arial"/>
                <w:i/>
                <w:iCs/>
                <w:sz w:val="22"/>
              </w:rPr>
            </w:pPr>
          </w:p>
        </w:tc>
        <w:tc>
          <w:tcPr>
            <w:tcW w:w="8944" w:type="dxa"/>
          </w:tcPr>
          <w:p w14:paraId="4CCA830D" w14:textId="77777777" w:rsidR="002E2A26" w:rsidRPr="00CE404F" w:rsidRDefault="002E2A26" w:rsidP="002E2A26">
            <w:pPr>
              <w:rPr>
                <w:rFonts w:ascii="Arial" w:hAnsi="Arial" w:cs="Arial"/>
                <w:b/>
                <w:bCs/>
                <w:sz w:val="28"/>
                <w:szCs w:val="28"/>
              </w:rPr>
            </w:pPr>
            <w:r w:rsidRPr="00CE404F">
              <w:rPr>
                <w:rFonts w:ascii="Arial" w:hAnsi="Arial" w:cs="Arial"/>
                <w:sz w:val="22"/>
              </w:rPr>
              <w:t xml:space="preserve">involves additional radiation above that required for clinical care </w:t>
            </w:r>
            <w:r w:rsidRPr="00CE404F">
              <w:rPr>
                <w:rFonts w:ascii="Arial" w:hAnsi="Arial" w:cs="Arial"/>
                <w:b/>
                <w:bCs/>
                <w:sz w:val="28"/>
                <w:szCs w:val="28"/>
              </w:rPr>
              <w:t>*</w:t>
            </w:r>
          </w:p>
          <w:p w14:paraId="10125DB8" w14:textId="77777777" w:rsidR="002E2A26" w:rsidRPr="00CE404F" w:rsidRDefault="002E2A26" w:rsidP="002E2A26">
            <w:pPr>
              <w:rPr>
                <w:rFonts w:ascii="Arial" w:hAnsi="Arial" w:cs="Arial"/>
                <w:i/>
                <w:iCs/>
                <w:sz w:val="4"/>
                <w:szCs w:val="4"/>
              </w:rPr>
            </w:pPr>
          </w:p>
        </w:tc>
      </w:tr>
      <w:tr w:rsidR="002E2A26" w:rsidRPr="00CE404F" w14:paraId="6C377E9D" w14:textId="77777777" w:rsidTr="002E2A26">
        <w:tc>
          <w:tcPr>
            <w:tcW w:w="360" w:type="dxa"/>
            <w:tcBorders>
              <w:left w:val="nil"/>
              <w:right w:val="nil"/>
            </w:tcBorders>
          </w:tcPr>
          <w:p w14:paraId="06C1C578" w14:textId="77777777" w:rsidR="002E2A26" w:rsidRPr="00CE404F" w:rsidRDefault="002E2A26" w:rsidP="002E2A26">
            <w:pPr>
              <w:jc w:val="center"/>
              <w:rPr>
                <w:rFonts w:ascii="Arial" w:hAnsi="Arial" w:cs="Arial"/>
                <w:sz w:val="8"/>
              </w:rPr>
            </w:pPr>
          </w:p>
        </w:tc>
        <w:tc>
          <w:tcPr>
            <w:tcW w:w="236" w:type="dxa"/>
            <w:tcBorders>
              <w:top w:val="nil"/>
              <w:left w:val="nil"/>
              <w:bottom w:val="nil"/>
              <w:right w:val="nil"/>
            </w:tcBorders>
          </w:tcPr>
          <w:p w14:paraId="52C13D99" w14:textId="77777777" w:rsidR="002E2A26" w:rsidRPr="00CE404F" w:rsidRDefault="002E2A26" w:rsidP="002E2A26">
            <w:pPr>
              <w:rPr>
                <w:rFonts w:ascii="Arial" w:hAnsi="Arial" w:cs="Arial"/>
                <w:sz w:val="8"/>
              </w:rPr>
            </w:pPr>
          </w:p>
        </w:tc>
        <w:tc>
          <w:tcPr>
            <w:tcW w:w="8944" w:type="dxa"/>
            <w:tcBorders>
              <w:left w:val="nil"/>
              <w:right w:val="nil"/>
            </w:tcBorders>
          </w:tcPr>
          <w:p w14:paraId="5A64E87A" w14:textId="77777777" w:rsidR="002E2A26" w:rsidRPr="00CE404F" w:rsidRDefault="002E2A26" w:rsidP="002E2A26">
            <w:pPr>
              <w:rPr>
                <w:rFonts w:ascii="Arial" w:hAnsi="Arial" w:cs="Arial"/>
                <w:sz w:val="8"/>
              </w:rPr>
            </w:pPr>
          </w:p>
        </w:tc>
      </w:tr>
      <w:tr w:rsidR="002E2A26" w:rsidRPr="00CE404F" w14:paraId="07D702A0" w14:textId="77777777" w:rsidTr="002E2A26">
        <w:tc>
          <w:tcPr>
            <w:tcW w:w="360" w:type="dxa"/>
          </w:tcPr>
          <w:p w14:paraId="28013543" w14:textId="77777777" w:rsidR="002E2A26" w:rsidRPr="00CE404F" w:rsidRDefault="002E2A26" w:rsidP="002E2A26">
            <w:pPr>
              <w:jc w:val="center"/>
              <w:rPr>
                <w:rFonts w:ascii="Arial" w:hAnsi="Arial" w:cs="Arial"/>
                <w:sz w:val="22"/>
              </w:rPr>
            </w:pPr>
          </w:p>
        </w:tc>
        <w:tc>
          <w:tcPr>
            <w:tcW w:w="236" w:type="dxa"/>
            <w:tcBorders>
              <w:top w:val="nil"/>
              <w:bottom w:val="nil"/>
            </w:tcBorders>
          </w:tcPr>
          <w:p w14:paraId="5165184A" w14:textId="77777777" w:rsidR="002E2A26" w:rsidRPr="00CE404F" w:rsidRDefault="002E2A26" w:rsidP="002E2A26">
            <w:pPr>
              <w:rPr>
                <w:rFonts w:ascii="Arial" w:hAnsi="Arial" w:cs="Arial"/>
                <w:i/>
                <w:iCs/>
                <w:sz w:val="22"/>
              </w:rPr>
            </w:pPr>
          </w:p>
        </w:tc>
        <w:tc>
          <w:tcPr>
            <w:tcW w:w="8944" w:type="dxa"/>
          </w:tcPr>
          <w:p w14:paraId="2E61BDA1" w14:textId="77777777" w:rsidR="002E2A26" w:rsidRPr="00CE404F" w:rsidRDefault="002E2A26" w:rsidP="002E2A26">
            <w:pPr>
              <w:rPr>
                <w:rFonts w:ascii="Arial" w:hAnsi="Arial" w:cs="Arial"/>
                <w:b/>
                <w:bCs/>
                <w:sz w:val="28"/>
                <w:szCs w:val="28"/>
              </w:rPr>
            </w:pPr>
            <w:r w:rsidRPr="00CE404F">
              <w:rPr>
                <w:rFonts w:ascii="Arial" w:hAnsi="Arial" w:cs="Arial"/>
                <w:sz w:val="22"/>
              </w:rPr>
              <w:t xml:space="preserve">involves investigating a medical device </w:t>
            </w:r>
            <w:r w:rsidRPr="00CE404F">
              <w:rPr>
                <w:rFonts w:ascii="Arial" w:hAnsi="Arial" w:cs="Arial"/>
                <w:b/>
                <w:bCs/>
                <w:sz w:val="28"/>
                <w:szCs w:val="28"/>
              </w:rPr>
              <w:t>*</w:t>
            </w:r>
          </w:p>
          <w:p w14:paraId="76B48ECB" w14:textId="77777777" w:rsidR="002E2A26" w:rsidRPr="00CE404F" w:rsidRDefault="002E2A26" w:rsidP="002E2A26">
            <w:pPr>
              <w:rPr>
                <w:rFonts w:ascii="Arial" w:hAnsi="Arial" w:cs="Arial"/>
                <w:i/>
                <w:iCs/>
                <w:sz w:val="4"/>
                <w:szCs w:val="4"/>
              </w:rPr>
            </w:pPr>
          </w:p>
        </w:tc>
      </w:tr>
    </w:tbl>
    <w:p w14:paraId="76501A4A" w14:textId="02A9A3BB" w:rsidR="002E2A26" w:rsidRPr="00CE404F" w:rsidRDefault="00A11363" w:rsidP="00A11363">
      <w:pPr>
        <w:spacing w:before="240" w:after="200" w:line="276" w:lineRule="auto"/>
        <w:jc w:val="both"/>
        <w:rPr>
          <w:rFonts w:asciiTheme="minorHAnsi" w:hAnsiTheme="minorHAnsi" w:cstheme="minorHAnsi"/>
          <w:b/>
          <w:sz w:val="36"/>
          <w:szCs w:val="36"/>
          <w:shd w:val="clear" w:color="auto" w:fill="FFFFFF"/>
          <w:lang w:val="en-US" w:eastAsia="de-DE"/>
        </w:rPr>
      </w:pPr>
      <w:r w:rsidRPr="00CE404F">
        <w:rPr>
          <w:rFonts w:ascii="Arial" w:hAnsi="Arial" w:cs="Arial"/>
          <w:sz w:val="20"/>
          <w:szCs w:val="20"/>
        </w:rPr>
        <w:t xml:space="preserve">* If you have marked boxes marked </w:t>
      </w:r>
      <w:r w:rsidRPr="00CE404F">
        <w:rPr>
          <w:rFonts w:ascii="Arial" w:hAnsi="Arial" w:cs="Arial"/>
          <w:b/>
          <w:bCs/>
          <w:sz w:val="20"/>
          <w:szCs w:val="20"/>
        </w:rPr>
        <w:t>*</w:t>
      </w:r>
      <w:r w:rsidRPr="00CE404F">
        <w:rPr>
          <w:rFonts w:ascii="Arial" w:hAnsi="Arial" w:cs="Arial"/>
          <w:sz w:val="20"/>
          <w:szCs w:val="20"/>
        </w:rPr>
        <w:t xml:space="preserve"> then you also need to obtain confirmation that appropriate University insurance is in place. The procedure for doing so is entirely by email. Please send an email to </w:t>
      </w:r>
      <w:r w:rsidRPr="00CE404F">
        <w:rPr>
          <w:rFonts w:ascii="Arial" w:hAnsi="Arial" w:cs="Arial"/>
          <w:sz w:val="20"/>
          <w:szCs w:val="20"/>
          <w:u w:val="single"/>
        </w:rPr>
        <w:t>insurance@shef.ac.uk</w:t>
      </w:r>
      <w:r w:rsidRPr="00CE404F">
        <w:rPr>
          <w:rFonts w:ascii="Arial" w:hAnsi="Arial" w:cs="Arial"/>
          <w:sz w:val="20"/>
          <w:szCs w:val="20"/>
        </w:rPr>
        <w:t xml:space="preserve"> and request a copy of the ‘Clinical Trial Insurance Application Form</w:t>
      </w:r>
    </w:p>
    <w:p w14:paraId="0743EDA2" w14:textId="77777777" w:rsidR="00A11363" w:rsidRPr="00CE404F" w:rsidRDefault="00A11363" w:rsidP="00A11363">
      <w:pPr>
        <w:pBdr>
          <w:top w:val="single" w:sz="12" w:space="1" w:color="auto"/>
          <w:left w:val="single" w:sz="12" w:space="4" w:color="auto"/>
          <w:bottom w:val="single" w:sz="12" w:space="1" w:color="auto"/>
          <w:right w:val="single" w:sz="12" w:space="4" w:color="auto"/>
        </w:pBdr>
        <w:rPr>
          <w:rFonts w:ascii="Arial" w:hAnsi="Arial" w:cs="Arial"/>
          <w:sz w:val="20"/>
          <w:szCs w:val="20"/>
        </w:rPr>
      </w:pPr>
      <w:r w:rsidRPr="00CE404F">
        <w:rPr>
          <w:rFonts w:ascii="Arial" w:hAnsi="Arial" w:cs="Arial"/>
          <w:sz w:val="20"/>
          <w:szCs w:val="20"/>
        </w:rPr>
        <w:lastRenderedPageBreak/>
        <w:t>It is recommended that you familiarise yourself with the University’s Ethics Policy Governing Research Involving Human Participants, Personal Data and Human Tissue before completing the following questions.  Please note that if you provide sufficient information about the research (what you intend to do, how it will be carried out and how you intend to minimise any risks), this will help the ethics reviewers to make an informed judgement quickly without having to ask for further details.</w:t>
      </w:r>
    </w:p>
    <w:p w14:paraId="540018A5" w14:textId="77777777" w:rsidR="00A11363" w:rsidRPr="00CE404F" w:rsidRDefault="00A11363" w:rsidP="00A11363">
      <w:pPr>
        <w:rPr>
          <w:rFonts w:ascii="Arial" w:hAnsi="Arial" w:cs="Arial"/>
          <w:sz w:val="16"/>
        </w:rPr>
      </w:pPr>
    </w:p>
    <w:p w14:paraId="22BE6602" w14:textId="77777777" w:rsidR="00A11363" w:rsidRPr="00CE404F" w:rsidRDefault="00A11363" w:rsidP="00A11363">
      <w:pPr>
        <w:jc w:val="both"/>
        <w:rPr>
          <w:rFonts w:ascii="Arial" w:hAnsi="Arial" w:cs="Arial"/>
          <w:b/>
          <w:bCs/>
          <w:sz w:val="22"/>
        </w:rPr>
      </w:pPr>
      <w:r w:rsidRPr="00CE404F">
        <w:rPr>
          <w:rFonts w:ascii="Arial" w:hAnsi="Arial" w:cs="Arial"/>
          <w:b/>
          <w:bCs/>
          <w:sz w:val="22"/>
        </w:rPr>
        <w:t>A5.</w:t>
      </w:r>
      <w:r w:rsidRPr="00CE404F">
        <w:rPr>
          <w:rFonts w:ascii="Arial" w:hAnsi="Arial" w:cs="Arial"/>
          <w:b/>
          <w:bCs/>
          <w:sz w:val="22"/>
        </w:rPr>
        <w:tab/>
        <w:t>Briefly summarise:</w:t>
      </w:r>
    </w:p>
    <w:p w14:paraId="7D5C1C10" w14:textId="77777777" w:rsidR="00A11363" w:rsidRPr="00CE404F" w:rsidRDefault="00A11363" w:rsidP="00A11363">
      <w:pPr>
        <w:jc w:val="both"/>
        <w:rPr>
          <w:rFonts w:ascii="Arial" w:hAnsi="Arial" w:cs="Arial"/>
          <w:b/>
          <w:bCs/>
          <w:sz w:val="22"/>
        </w:rPr>
      </w:pPr>
    </w:p>
    <w:p w14:paraId="51AD7AA3" w14:textId="77777777" w:rsidR="00A11363" w:rsidRPr="00CE404F" w:rsidRDefault="00A11363" w:rsidP="00A11363">
      <w:pPr>
        <w:numPr>
          <w:ilvl w:val="0"/>
          <w:numId w:val="21"/>
        </w:numPr>
        <w:jc w:val="both"/>
        <w:rPr>
          <w:rFonts w:ascii="Arial" w:hAnsi="Arial" w:cs="Arial"/>
          <w:b/>
          <w:bCs/>
          <w:sz w:val="22"/>
        </w:rPr>
      </w:pPr>
      <w:r w:rsidRPr="00CE404F">
        <w:rPr>
          <w:rFonts w:ascii="Arial" w:hAnsi="Arial" w:cs="Arial"/>
          <w:b/>
          <w:bCs/>
          <w:sz w:val="22"/>
        </w:rPr>
        <w:t>The project’s aims and objectives:</w:t>
      </w:r>
    </w:p>
    <w:p w14:paraId="07469D8E" w14:textId="77777777" w:rsidR="00A11363" w:rsidRPr="00CE404F" w:rsidRDefault="00A11363" w:rsidP="00A11363">
      <w:pPr>
        <w:ind w:left="720"/>
        <w:jc w:val="both"/>
        <w:rPr>
          <w:rFonts w:ascii="Arial" w:hAnsi="Arial" w:cs="Arial"/>
          <w:sz w:val="22"/>
        </w:rPr>
      </w:pPr>
      <w:r w:rsidRPr="00CE404F">
        <w:rPr>
          <w:rFonts w:ascii="Arial" w:hAnsi="Arial" w:cs="Arial"/>
          <w:sz w:val="22"/>
        </w:rPr>
        <w:t>(this must be in language comprehensible to a lay person)</w:t>
      </w:r>
    </w:p>
    <w:p w14:paraId="3B16F800" w14:textId="77777777" w:rsidR="00A11363" w:rsidRPr="00CE404F" w:rsidRDefault="00A11363" w:rsidP="00A11363">
      <w:pPr>
        <w:ind w:left="720"/>
        <w:jc w:val="both"/>
        <w:rPr>
          <w:rFonts w:ascii="Arial" w:hAnsi="Arial" w:cs="Arial"/>
          <w:sz w:val="22"/>
        </w:rPr>
      </w:pPr>
    </w:p>
    <w:p w14:paraId="7B34E04D" w14:textId="77777777" w:rsidR="00A11363" w:rsidRPr="00CE404F" w:rsidRDefault="00A11363" w:rsidP="00A11363">
      <w:pPr>
        <w:jc w:val="both"/>
        <w:rPr>
          <w:rFonts w:ascii="Arial" w:hAnsi="Arial" w:cs="Arial"/>
          <w:sz w:val="22"/>
        </w:rPr>
      </w:pPr>
      <w:r w:rsidRPr="00CE404F">
        <w:rPr>
          <w:rFonts w:ascii="Arial" w:hAnsi="Arial" w:cs="Arial"/>
          <w:sz w:val="22"/>
        </w:rPr>
        <w:t xml:space="preserve">The research aims to expand the existing literature focused upon widening participation in higher education by addressing a fundamental lacuna within its scope (widening participation refers to initiatives designed to target groups, which are underrepresented within the higher education system and the term can be simultaneously understood as an outcome, process or type of student). At present this literature is predominantly quantitative, focused upon the number of students from non-traditional backgrounds; this research adopts a qualitative approach to explore the experience of a particular section of ‘non-traditional students’ of higher education at Sheffield University. </w:t>
      </w:r>
    </w:p>
    <w:p w14:paraId="368DF50A" w14:textId="77777777" w:rsidR="00A11363" w:rsidRPr="00CE404F" w:rsidRDefault="00A11363" w:rsidP="00A11363">
      <w:pPr>
        <w:jc w:val="both"/>
        <w:rPr>
          <w:rFonts w:ascii="Arial" w:hAnsi="Arial" w:cs="Arial"/>
          <w:sz w:val="22"/>
        </w:rPr>
      </w:pPr>
    </w:p>
    <w:p w14:paraId="7EFE5F44" w14:textId="77777777" w:rsidR="00A11363" w:rsidRPr="00CE404F" w:rsidRDefault="00A11363" w:rsidP="00A11363">
      <w:pPr>
        <w:jc w:val="both"/>
        <w:rPr>
          <w:rFonts w:ascii="Arial" w:hAnsi="Arial" w:cs="Arial"/>
          <w:sz w:val="22"/>
        </w:rPr>
      </w:pPr>
      <w:r w:rsidRPr="00CE404F">
        <w:rPr>
          <w:rFonts w:ascii="Arial" w:hAnsi="Arial" w:cs="Arial"/>
          <w:sz w:val="22"/>
        </w:rPr>
        <w:t>Specifically, it looks at the experience of female students from significantly underrepresented groups — Pakistani, Bangladeshi and Black Caribbean ethnic backgrounds. The aim, in doing so, is to shed light upon how the experiences of female BME students is affected by the nature of Universities as historically white dominated institutions - and their subsequent insights on widening participation in higher education. To do this, it will ask the following questions:</w:t>
      </w:r>
    </w:p>
    <w:p w14:paraId="43366408" w14:textId="77777777" w:rsidR="00A11363" w:rsidRPr="00CE404F" w:rsidRDefault="00A11363" w:rsidP="00545277">
      <w:pPr>
        <w:numPr>
          <w:ilvl w:val="0"/>
          <w:numId w:val="22"/>
        </w:numPr>
        <w:spacing w:before="120"/>
        <w:ind w:left="714" w:hanging="357"/>
        <w:jc w:val="both"/>
        <w:rPr>
          <w:rFonts w:ascii="Arial" w:hAnsi="Arial" w:cs="Arial"/>
          <w:sz w:val="22"/>
        </w:rPr>
      </w:pPr>
      <w:r w:rsidRPr="00CE404F">
        <w:rPr>
          <w:rFonts w:ascii="Arial" w:hAnsi="Arial" w:cs="Arial"/>
          <w:sz w:val="22"/>
        </w:rPr>
        <w:t xml:space="preserve">Are there non-formal power structures (e.g. race, class and gender) in place, which continue to place barriers to inclusion in front of historically excluded candidates from underrepresented groups? </w:t>
      </w:r>
    </w:p>
    <w:p w14:paraId="18A854C2" w14:textId="77777777" w:rsidR="00A11363" w:rsidRPr="00CE404F" w:rsidRDefault="00A11363" w:rsidP="00A11363">
      <w:pPr>
        <w:numPr>
          <w:ilvl w:val="0"/>
          <w:numId w:val="22"/>
        </w:numPr>
        <w:jc w:val="both"/>
        <w:rPr>
          <w:rFonts w:ascii="Arial" w:hAnsi="Arial" w:cs="Arial"/>
          <w:sz w:val="22"/>
        </w:rPr>
      </w:pPr>
      <w:r w:rsidRPr="00CE404F">
        <w:rPr>
          <w:rFonts w:ascii="Arial" w:hAnsi="Arial" w:cs="Arial"/>
          <w:sz w:val="22"/>
        </w:rPr>
        <w:t xml:space="preserve">How do students experience these power structures? </w:t>
      </w:r>
    </w:p>
    <w:p w14:paraId="0CC865C1" w14:textId="77777777" w:rsidR="00A11363" w:rsidRPr="00CE404F" w:rsidRDefault="00A11363" w:rsidP="00A11363">
      <w:pPr>
        <w:numPr>
          <w:ilvl w:val="0"/>
          <w:numId w:val="22"/>
        </w:numPr>
        <w:jc w:val="both"/>
        <w:rPr>
          <w:rFonts w:ascii="Arial" w:hAnsi="Arial" w:cs="Arial"/>
          <w:sz w:val="22"/>
        </w:rPr>
      </w:pPr>
      <w:r w:rsidRPr="00CE404F">
        <w:rPr>
          <w:rFonts w:ascii="Arial" w:hAnsi="Arial" w:cs="Arial"/>
          <w:sz w:val="22"/>
        </w:rPr>
        <w:t>How can we change educational participation in order to overcome these power structures?</w:t>
      </w:r>
    </w:p>
    <w:p w14:paraId="7EF45754" w14:textId="77777777" w:rsidR="00A11363" w:rsidRPr="00CE404F" w:rsidRDefault="00A11363" w:rsidP="00A11363">
      <w:pPr>
        <w:ind w:left="720"/>
        <w:jc w:val="both"/>
        <w:rPr>
          <w:rFonts w:ascii="Arial" w:hAnsi="Arial" w:cs="Arial"/>
          <w:sz w:val="22"/>
        </w:rPr>
      </w:pPr>
    </w:p>
    <w:p w14:paraId="7EC736E2" w14:textId="77777777" w:rsidR="00A11363" w:rsidRPr="00CE404F" w:rsidRDefault="00A11363" w:rsidP="00A11363">
      <w:pPr>
        <w:jc w:val="both"/>
        <w:rPr>
          <w:rFonts w:ascii="Arial" w:hAnsi="Arial" w:cs="Arial"/>
          <w:sz w:val="22"/>
        </w:rPr>
      </w:pPr>
      <w:r w:rsidRPr="00CE404F">
        <w:rPr>
          <w:rFonts w:ascii="Arial" w:hAnsi="Arial" w:cs="Arial"/>
          <w:sz w:val="22"/>
        </w:rPr>
        <w:t xml:space="preserve">The research aims to give voice to widening participation students themselves and at its heart is the question of what the stories of a small group of widening participation students reveal about their experiences of higher education. </w:t>
      </w:r>
    </w:p>
    <w:p w14:paraId="6D25720E" w14:textId="3935C0B0" w:rsidR="00A11363" w:rsidRPr="00CE404F" w:rsidRDefault="00A11363" w:rsidP="00A11363">
      <w:pPr>
        <w:jc w:val="both"/>
        <w:rPr>
          <w:rFonts w:ascii="Arial" w:hAnsi="Arial" w:cs="Arial"/>
          <w:sz w:val="22"/>
        </w:rPr>
      </w:pPr>
      <w:r w:rsidRPr="00CE404F">
        <w:rPr>
          <w:rFonts w:ascii="Arial" w:hAnsi="Arial" w:cs="Arial"/>
          <w:sz w:val="22"/>
        </w:rPr>
        <w:t xml:space="preserve"> </w:t>
      </w:r>
    </w:p>
    <w:p w14:paraId="50956444" w14:textId="77777777" w:rsidR="00A11363" w:rsidRPr="00CE404F" w:rsidRDefault="00A11363" w:rsidP="00A11363">
      <w:pPr>
        <w:numPr>
          <w:ilvl w:val="0"/>
          <w:numId w:val="21"/>
        </w:numPr>
        <w:jc w:val="both"/>
        <w:rPr>
          <w:rFonts w:ascii="Arial" w:hAnsi="Arial" w:cs="Arial"/>
          <w:sz w:val="22"/>
        </w:rPr>
      </w:pPr>
      <w:r w:rsidRPr="00CE404F">
        <w:rPr>
          <w:rFonts w:ascii="Arial" w:hAnsi="Arial" w:cs="Arial"/>
          <w:b/>
          <w:bCs/>
          <w:sz w:val="22"/>
        </w:rPr>
        <w:t>The project’s methodology:</w:t>
      </w:r>
    </w:p>
    <w:p w14:paraId="0E34752D" w14:textId="77777777" w:rsidR="00A11363" w:rsidRPr="00CE404F" w:rsidRDefault="00A11363" w:rsidP="00A11363">
      <w:pPr>
        <w:ind w:left="720"/>
        <w:jc w:val="both"/>
        <w:rPr>
          <w:rFonts w:ascii="Arial" w:hAnsi="Arial" w:cs="Arial"/>
          <w:sz w:val="22"/>
        </w:rPr>
      </w:pPr>
      <w:r w:rsidRPr="00CE404F">
        <w:rPr>
          <w:rFonts w:ascii="Arial" w:hAnsi="Arial" w:cs="Arial"/>
          <w:sz w:val="22"/>
        </w:rPr>
        <w:t>(this must be in language comprehensible to a lay person)</w:t>
      </w:r>
    </w:p>
    <w:p w14:paraId="0D7FE51D" w14:textId="77777777" w:rsidR="00A11363" w:rsidRPr="00CE404F" w:rsidRDefault="00A11363" w:rsidP="00A11363">
      <w:pPr>
        <w:ind w:left="1080"/>
        <w:jc w:val="both"/>
        <w:rPr>
          <w:rFonts w:ascii="Arial" w:hAnsi="Arial" w:cs="Arial"/>
          <w:sz w:val="22"/>
        </w:rPr>
      </w:pPr>
    </w:p>
    <w:p w14:paraId="7E8551FD" w14:textId="77777777" w:rsidR="00A11363" w:rsidRPr="00CE404F" w:rsidRDefault="00A11363" w:rsidP="00A11363">
      <w:pPr>
        <w:jc w:val="both"/>
        <w:rPr>
          <w:rFonts w:ascii="Arial" w:hAnsi="Arial" w:cs="Arial"/>
          <w:sz w:val="22"/>
        </w:rPr>
      </w:pPr>
      <w:r w:rsidRPr="00CE404F">
        <w:rPr>
          <w:rFonts w:ascii="Arial" w:hAnsi="Arial" w:cs="Arial"/>
          <w:sz w:val="22"/>
        </w:rPr>
        <w:t>The research will draw on forms of critical and collaborative ethnography, narrative interviews, focus groups (spoken narratives) and possibly diary entries (this is not clear at this stage) and aims to empower and give voice to students themselves. The research adopts Phil Francis Carspecken’s (1996) methodology for conducting critical ethnography.</w:t>
      </w:r>
    </w:p>
    <w:p w14:paraId="5BA7498D" w14:textId="77777777" w:rsidR="00A11363" w:rsidRPr="00CE404F" w:rsidRDefault="00A11363" w:rsidP="00A11363">
      <w:pPr>
        <w:jc w:val="both"/>
        <w:rPr>
          <w:rFonts w:ascii="Arial" w:hAnsi="Arial" w:cs="Arial"/>
          <w:sz w:val="22"/>
        </w:rPr>
      </w:pPr>
    </w:p>
    <w:p w14:paraId="3BBD7CC4" w14:textId="77777777" w:rsidR="00A11363" w:rsidRPr="00CE404F" w:rsidRDefault="00A11363" w:rsidP="00A11363">
      <w:pPr>
        <w:jc w:val="both"/>
        <w:rPr>
          <w:rFonts w:ascii="Arial" w:hAnsi="Arial" w:cs="Arial"/>
          <w:sz w:val="22"/>
        </w:rPr>
      </w:pPr>
      <w:r w:rsidRPr="00CE404F">
        <w:rPr>
          <w:rFonts w:ascii="Arial" w:hAnsi="Arial" w:cs="Arial"/>
          <w:sz w:val="22"/>
        </w:rPr>
        <w:t>- Stage one: Compiling the primary record through observation and informal conversations</w:t>
      </w:r>
    </w:p>
    <w:p w14:paraId="6F683D2C" w14:textId="77777777" w:rsidR="00A11363" w:rsidRPr="00CE404F" w:rsidRDefault="00A11363" w:rsidP="00A11363">
      <w:pPr>
        <w:jc w:val="both"/>
        <w:rPr>
          <w:rFonts w:ascii="Arial" w:hAnsi="Arial" w:cs="Arial"/>
          <w:sz w:val="22"/>
        </w:rPr>
      </w:pPr>
      <w:r w:rsidRPr="00CE404F">
        <w:rPr>
          <w:rFonts w:ascii="Arial" w:hAnsi="Arial" w:cs="Arial"/>
          <w:sz w:val="22"/>
        </w:rPr>
        <w:t xml:space="preserve">The research starts with a stage of preliminary fieldwork to narrow down research questions for later interviews and focus groups. Furthermore, preliminary fieldwork serves to gain a better knowledge about the situation of widening participation students and to establish research relationships  (e.g. for later interview participant recruitment). </w:t>
      </w:r>
    </w:p>
    <w:p w14:paraId="23215EAB" w14:textId="2EC3331F" w:rsidR="006748ED" w:rsidRPr="00CE404F" w:rsidRDefault="00A11363" w:rsidP="00A11363">
      <w:pPr>
        <w:spacing w:before="240" w:after="200" w:line="276" w:lineRule="auto"/>
        <w:jc w:val="both"/>
        <w:rPr>
          <w:rFonts w:ascii="Arial" w:hAnsi="Arial" w:cs="Arial"/>
          <w:sz w:val="22"/>
        </w:rPr>
      </w:pPr>
      <w:r w:rsidRPr="00CE404F">
        <w:rPr>
          <w:rFonts w:ascii="Arial" w:hAnsi="Arial" w:cs="Arial"/>
          <w:sz w:val="22"/>
        </w:rPr>
        <w:t>It is important not to be to precise when formulating initial research questions, as this can lead to introducing biases to the field and research questions should be general and flexible.</w:t>
      </w:r>
    </w:p>
    <w:p w14:paraId="6FE6D1E3" w14:textId="77777777" w:rsidR="00A11363" w:rsidRPr="00CE404F" w:rsidRDefault="00A11363" w:rsidP="00A11363">
      <w:pPr>
        <w:jc w:val="both"/>
        <w:rPr>
          <w:rFonts w:ascii="Arial" w:hAnsi="Arial" w:cs="Arial"/>
          <w:sz w:val="22"/>
        </w:rPr>
      </w:pPr>
      <w:r w:rsidRPr="00CE404F">
        <w:rPr>
          <w:rFonts w:ascii="Arial" w:hAnsi="Arial" w:cs="Arial"/>
          <w:sz w:val="22"/>
        </w:rPr>
        <w:lastRenderedPageBreak/>
        <w:t xml:space="preserve">Preliminary fieldwork will include compiling data through observation such as classroom observations, involvement in community groups such as for instance the Pakistan Muslim Centre, university societies (e.g. Pakistani Society), going along to university meetings concerning widening participation and other activities deemed appropriate for compiling a -preliminary record. (Critical) Ethnography requires the researcher to learn about the culture of the research participants as much as possible in order to make sense of what is happening (see for instance Carspecken 1996). Hence, the researcher needs to include the culture and social practices of larger geographic areas from which the students come and to which they return (this could for instance include homes, neighbourhoods, societies etc), in order to explain research findings. Hence, the researcher needs to keep an open eye for new possible sites to conduct (preliminary) fieldwork. A notebook to record things from the preliminary fieldwork such as things that I have seen and heard during visits to societies etc will be kept. </w:t>
      </w:r>
    </w:p>
    <w:p w14:paraId="050EE6E2" w14:textId="77777777" w:rsidR="00A11363" w:rsidRPr="00CE404F" w:rsidRDefault="00A11363" w:rsidP="00A11363">
      <w:pPr>
        <w:jc w:val="both"/>
        <w:rPr>
          <w:rFonts w:ascii="Arial" w:hAnsi="Arial" w:cs="Arial"/>
          <w:sz w:val="22"/>
        </w:rPr>
      </w:pPr>
    </w:p>
    <w:p w14:paraId="27BC117E" w14:textId="77777777" w:rsidR="00A11363" w:rsidRPr="00CE404F" w:rsidRDefault="00A11363" w:rsidP="00A11363">
      <w:pPr>
        <w:jc w:val="both"/>
        <w:rPr>
          <w:rFonts w:ascii="Arial" w:hAnsi="Arial" w:cs="Arial"/>
          <w:sz w:val="22"/>
        </w:rPr>
      </w:pPr>
      <w:r w:rsidRPr="00CE404F">
        <w:rPr>
          <w:rFonts w:ascii="Arial" w:hAnsi="Arial" w:cs="Arial"/>
          <w:sz w:val="22"/>
        </w:rPr>
        <w:t>Preliminary fieldwork allows for exploration, reflexivity, creativity and mutual exchange and interaction through the establishment of research relationships. Furthermore, to minimize power imbalances in the researcher – research participant relationship, the preliminary fieldwork stage is seen as an opportunity to engage students themselves in the research process by inviting commentary on the project conceptualization and fieldwork, rather than imposing a research design, as proposed in the collaborative ethnography literature (see for instance Lassiter 2005).</w:t>
      </w:r>
    </w:p>
    <w:p w14:paraId="74F7DABF" w14:textId="77777777" w:rsidR="00A11363" w:rsidRPr="00CE404F" w:rsidRDefault="00A11363" w:rsidP="00A11363">
      <w:pPr>
        <w:jc w:val="both"/>
        <w:rPr>
          <w:rFonts w:ascii="Arial" w:hAnsi="Arial" w:cs="Arial"/>
          <w:sz w:val="22"/>
        </w:rPr>
      </w:pPr>
    </w:p>
    <w:p w14:paraId="638FD8A1" w14:textId="77777777" w:rsidR="00A11363" w:rsidRPr="00CE404F" w:rsidRDefault="00A11363" w:rsidP="00A11363">
      <w:pPr>
        <w:jc w:val="both"/>
        <w:rPr>
          <w:rFonts w:ascii="Arial" w:hAnsi="Arial" w:cs="Arial"/>
          <w:sz w:val="22"/>
        </w:rPr>
      </w:pPr>
      <w:r w:rsidRPr="00CE404F">
        <w:rPr>
          <w:rFonts w:ascii="Arial" w:hAnsi="Arial" w:cs="Arial"/>
          <w:sz w:val="22"/>
        </w:rPr>
        <w:t>- Stage two: preliminary analysis</w:t>
      </w:r>
    </w:p>
    <w:p w14:paraId="20769373" w14:textId="77777777" w:rsidR="00A11363" w:rsidRPr="00CE404F" w:rsidRDefault="00A11363" w:rsidP="00A11363">
      <w:pPr>
        <w:jc w:val="both"/>
        <w:rPr>
          <w:rFonts w:ascii="Arial" w:hAnsi="Arial" w:cs="Arial"/>
          <w:sz w:val="22"/>
        </w:rPr>
      </w:pPr>
      <w:r w:rsidRPr="00CE404F">
        <w:rPr>
          <w:rFonts w:ascii="Arial" w:hAnsi="Arial" w:cs="Arial"/>
          <w:sz w:val="22"/>
        </w:rPr>
        <w:t>The researcher begins to analyze the primary record as it has been built up so far. Research questions should evolve from the field and help the researcher to identify issues to be investigated in the second round of fieldwork (if deemed appropriate) or develop questions for interviews, focus groups and possibly diary entries of research participants on their university experience.</w:t>
      </w:r>
    </w:p>
    <w:p w14:paraId="00035908" w14:textId="77777777" w:rsidR="00A11363" w:rsidRPr="00CE404F" w:rsidRDefault="00A11363" w:rsidP="00A11363">
      <w:pPr>
        <w:jc w:val="both"/>
        <w:rPr>
          <w:rFonts w:ascii="Arial" w:hAnsi="Arial" w:cs="Arial"/>
          <w:sz w:val="22"/>
        </w:rPr>
      </w:pPr>
    </w:p>
    <w:p w14:paraId="1B7B2881" w14:textId="77777777" w:rsidR="00A11363" w:rsidRPr="00CE404F" w:rsidRDefault="00A11363" w:rsidP="00A11363">
      <w:pPr>
        <w:jc w:val="both"/>
        <w:rPr>
          <w:rFonts w:ascii="Arial" w:hAnsi="Arial" w:cs="Arial"/>
          <w:sz w:val="22"/>
        </w:rPr>
      </w:pPr>
      <w:r w:rsidRPr="00CE404F">
        <w:rPr>
          <w:rFonts w:ascii="Arial" w:hAnsi="Arial" w:cs="Arial"/>
          <w:sz w:val="22"/>
        </w:rPr>
        <w:t>- Stage three: Dialogical data generation</w:t>
      </w:r>
    </w:p>
    <w:p w14:paraId="5ECD90DD" w14:textId="77777777" w:rsidR="00A11363" w:rsidRPr="00CE404F" w:rsidRDefault="00A11363" w:rsidP="00A11363">
      <w:pPr>
        <w:jc w:val="both"/>
        <w:rPr>
          <w:rFonts w:ascii="Arial" w:hAnsi="Arial"/>
          <w:sz w:val="22"/>
        </w:rPr>
      </w:pPr>
      <w:r w:rsidRPr="00CE404F">
        <w:rPr>
          <w:rFonts w:ascii="Arial" w:hAnsi="Arial" w:cs="Arial"/>
          <w:sz w:val="22"/>
        </w:rPr>
        <w:t>The aim of stage three is to study research participants’ experiences of higher education through narrative interviews—</w:t>
      </w:r>
      <w:r w:rsidRPr="00CE404F">
        <w:rPr>
          <w:rFonts w:ascii="Arial" w:hAnsi="Arial" w:cs="Courier"/>
          <w:sz w:val="22"/>
          <w:szCs w:val="26"/>
        </w:rPr>
        <w:t xml:space="preserve">an interview design which focuses on the elicitation and provocation of story telling and is characterized by minimalist interviewer interference. It is argued that, </w:t>
      </w:r>
      <w:r w:rsidRPr="00CE404F">
        <w:rPr>
          <w:rFonts w:ascii="Arial" w:hAnsi="Arial"/>
          <w:sz w:val="22"/>
        </w:rPr>
        <w:t xml:space="preserve">through the heavily restricted interviewer intervention, the interviewer avoids injecting own experiences into the interview content and the study aimed to empower the interviewee to determine the most salient themes of his study abroad experience. Following the interviews, focus groups are used to explore themes that emerged in stage one and two or during the interviews. </w:t>
      </w:r>
    </w:p>
    <w:p w14:paraId="0F3B5833" w14:textId="77777777" w:rsidR="00A11363" w:rsidRPr="00CE404F" w:rsidRDefault="00A11363" w:rsidP="00A11363">
      <w:pPr>
        <w:jc w:val="both"/>
        <w:rPr>
          <w:rFonts w:ascii="Arial" w:hAnsi="Arial"/>
          <w:sz w:val="22"/>
        </w:rPr>
      </w:pPr>
    </w:p>
    <w:p w14:paraId="72B35984" w14:textId="13123A7F" w:rsidR="00A11363" w:rsidRPr="00CE404F" w:rsidRDefault="00A11363" w:rsidP="00A11363">
      <w:pPr>
        <w:jc w:val="both"/>
        <w:rPr>
          <w:rFonts w:ascii="Arial" w:hAnsi="Arial"/>
          <w:sz w:val="22"/>
        </w:rPr>
      </w:pPr>
      <w:r w:rsidRPr="00CE404F">
        <w:rPr>
          <w:rFonts w:ascii="Arial" w:hAnsi="Arial"/>
          <w:sz w:val="22"/>
        </w:rPr>
        <w:t>- Stage four and five: discovering system relations and using system relations to explain findings</w:t>
      </w:r>
    </w:p>
    <w:p w14:paraId="657E179C" w14:textId="77777777" w:rsidR="00A11363" w:rsidRPr="00CE404F" w:rsidRDefault="00A11363" w:rsidP="00A11363">
      <w:pPr>
        <w:jc w:val="both"/>
        <w:rPr>
          <w:rFonts w:ascii="Arial" w:hAnsi="Arial" w:cs="Arial"/>
          <w:sz w:val="22"/>
        </w:rPr>
      </w:pPr>
      <w:r w:rsidRPr="00CE404F">
        <w:rPr>
          <w:rFonts w:ascii="Arial" w:hAnsi="Arial" w:cs="Arial"/>
          <w:sz w:val="22"/>
        </w:rPr>
        <w:t xml:space="preserve">In stage four, the researcher examines the relationship between the social site of focused interest (university) and other specific social sites bearing some relations to it. The way my research participants make sense of experiences in the university environment, for example,  is going to be related to the cultural forms they have learned in their homes or communities. The idea is to discover specific system relationships, such as relationships between a university and its surrounding community, or a youth culture and the popular media. </w:t>
      </w:r>
    </w:p>
    <w:p w14:paraId="315CA2D9" w14:textId="77777777" w:rsidR="00A11363" w:rsidRPr="00CE404F" w:rsidRDefault="00A11363" w:rsidP="00A11363">
      <w:pPr>
        <w:jc w:val="both"/>
        <w:rPr>
          <w:rFonts w:ascii="Arial" w:hAnsi="Arial" w:cs="Arial"/>
          <w:sz w:val="22"/>
        </w:rPr>
      </w:pPr>
    </w:p>
    <w:p w14:paraId="49E03D3E" w14:textId="77777777" w:rsidR="00A11363" w:rsidRPr="00CE404F" w:rsidRDefault="00A11363" w:rsidP="00A11363">
      <w:pPr>
        <w:jc w:val="both"/>
        <w:rPr>
          <w:rFonts w:ascii="Arial" w:hAnsi="Arial" w:cs="Arial"/>
          <w:sz w:val="22"/>
        </w:rPr>
      </w:pPr>
      <w:r w:rsidRPr="00CE404F">
        <w:rPr>
          <w:rFonts w:ascii="Arial" w:hAnsi="Arial" w:cs="Arial"/>
          <w:sz w:val="22"/>
        </w:rPr>
        <w:t xml:space="preserve">In stage five, the idea is to consider my findings in relation to general theories of society, both to help explain what has been discovered in stages one through four and to alter, challenge, and refine macrosocialogical theories themselves. If deemed appropriate, further interviews or focus groups are conducted with the research participants during these stages to explore system relations.  </w:t>
      </w:r>
    </w:p>
    <w:p w14:paraId="3A9A4845" w14:textId="77777777" w:rsidR="00A11363" w:rsidRPr="00CE404F" w:rsidRDefault="00A11363" w:rsidP="00B47439">
      <w:pPr>
        <w:jc w:val="both"/>
        <w:rPr>
          <w:rFonts w:ascii="Arial" w:hAnsi="Arial" w:cs="Arial"/>
          <w:sz w:val="22"/>
        </w:rPr>
      </w:pPr>
    </w:p>
    <w:p w14:paraId="4BD34340" w14:textId="77777777" w:rsidR="00A11363" w:rsidRPr="00CE404F" w:rsidRDefault="00A11363" w:rsidP="00B47439">
      <w:pPr>
        <w:jc w:val="both"/>
        <w:rPr>
          <w:rFonts w:ascii="Arial" w:hAnsi="Arial" w:cs="Arial"/>
          <w:sz w:val="22"/>
        </w:rPr>
      </w:pPr>
      <w:r w:rsidRPr="00CE404F">
        <w:rPr>
          <w:rFonts w:ascii="Arial" w:hAnsi="Arial" w:cs="Arial"/>
          <w:sz w:val="22"/>
        </w:rPr>
        <w:lastRenderedPageBreak/>
        <w:t xml:space="preserve">The researcher keeps a diary throughout all stages to critically reflect on how the researcher’s values infiltrate the field and influence the research process. </w:t>
      </w:r>
    </w:p>
    <w:p w14:paraId="02C7D355" w14:textId="77777777" w:rsidR="00A11363" w:rsidRPr="00CE404F" w:rsidRDefault="00A11363" w:rsidP="00B47439">
      <w:pPr>
        <w:jc w:val="both"/>
        <w:rPr>
          <w:rFonts w:ascii="Arial" w:hAnsi="Arial" w:cs="Arial"/>
          <w:b/>
          <w:bCs/>
          <w:sz w:val="22"/>
        </w:rPr>
      </w:pPr>
    </w:p>
    <w:p w14:paraId="470318A1" w14:textId="77777777" w:rsidR="00A11363" w:rsidRPr="00CE404F" w:rsidRDefault="00A11363" w:rsidP="00B47439">
      <w:pPr>
        <w:ind w:left="720" w:hanging="720"/>
        <w:jc w:val="both"/>
        <w:rPr>
          <w:rFonts w:ascii="Arial" w:hAnsi="Arial" w:cs="Arial"/>
          <w:b/>
          <w:bCs/>
          <w:sz w:val="22"/>
        </w:rPr>
      </w:pPr>
      <w:r w:rsidRPr="00CE404F">
        <w:rPr>
          <w:rFonts w:ascii="Arial" w:hAnsi="Arial" w:cs="Arial"/>
          <w:b/>
          <w:bCs/>
          <w:sz w:val="22"/>
        </w:rPr>
        <w:t>A6.</w:t>
      </w:r>
      <w:r w:rsidRPr="00CE404F">
        <w:rPr>
          <w:rFonts w:ascii="Arial" w:hAnsi="Arial" w:cs="Arial"/>
          <w:b/>
          <w:bCs/>
          <w:sz w:val="22"/>
        </w:rPr>
        <w:tab/>
        <w:t>What is the potential for physical and/or psychological harm / distress to participants?</w:t>
      </w:r>
    </w:p>
    <w:p w14:paraId="0AC625F8" w14:textId="77777777" w:rsidR="00B47439" w:rsidRPr="00CE404F" w:rsidRDefault="00B47439" w:rsidP="00B47439">
      <w:pPr>
        <w:jc w:val="both"/>
        <w:rPr>
          <w:rFonts w:ascii="Arial" w:hAnsi="Arial" w:cs="Arial"/>
          <w:sz w:val="22"/>
        </w:rPr>
      </w:pPr>
      <w:r w:rsidRPr="00CE404F">
        <w:rPr>
          <w:rFonts w:ascii="Arial" w:hAnsi="Arial" w:cs="Arial"/>
          <w:sz w:val="22"/>
        </w:rPr>
        <w:t xml:space="preserve">will make every effort to ensure that research participants feel secure and at ease during the research process. Venues for interviews and focus groups are chosen that are familiar to participants and where they feel confident. The composition of focus groups will be carefully considered with the needs and wishes of individual participants in mind.  </w:t>
      </w:r>
    </w:p>
    <w:p w14:paraId="6EAB6425" w14:textId="77777777" w:rsidR="00B47439" w:rsidRPr="00CE404F" w:rsidRDefault="00B47439" w:rsidP="00B47439">
      <w:pPr>
        <w:jc w:val="both"/>
        <w:rPr>
          <w:rFonts w:ascii="Arial" w:hAnsi="Arial" w:cs="Arial"/>
          <w:sz w:val="22"/>
        </w:rPr>
      </w:pPr>
    </w:p>
    <w:p w14:paraId="402DE377" w14:textId="77777777" w:rsidR="00B47439" w:rsidRPr="00CE404F" w:rsidRDefault="00B47439" w:rsidP="00B47439">
      <w:pPr>
        <w:jc w:val="both"/>
        <w:rPr>
          <w:rFonts w:ascii="Arial" w:hAnsi="Arial" w:cs="Arial"/>
          <w:sz w:val="22"/>
        </w:rPr>
      </w:pPr>
      <w:r w:rsidRPr="00CE404F">
        <w:rPr>
          <w:rFonts w:ascii="Arial" w:hAnsi="Arial" w:cs="Arial"/>
          <w:sz w:val="22"/>
        </w:rPr>
        <w:t xml:space="preserve">It will be explicitly discussed and made clear before any interviews or focus groups that research participants are in control of the whole process and that they have the ability to temporarily stop interviews or focus groups if they find them too distressing or withdraw entirely from the research either for a period of time or completely. Furthermore, for those who disclose information during an interview or focus group (or in any other form), they may later regret, participants are informed at the beginning of the research that they have the right to retrospectively withdraw consent. </w:t>
      </w:r>
    </w:p>
    <w:p w14:paraId="3B7C282B" w14:textId="77777777" w:rsidR="00B47439" w:rsidRPr="00CE404F" w:rsidRDefault="00B47439" w:rsidP="00B47439">
      <w:pPr>
        <w:jc w:val="both"/>
        <w:rPr>
          <w:rFonts w:ascii="Arial" w:hAnsi="Arial" w:cs="Arial"/>
          <w:sz w:val="22"/>
        </w:rPr>
      </w:pPr>
    </w:p>
    <w:p w14:paraId="251DCE97" w14:textId="77777777" w:rsidR="00B47439" w:rsidRPr="00CE404F" w:rsidRDefault="00B47439" w:rsidP="00B47439">
      <w:pPr>
        <w:jc w:val="both"/>
        <w:rPr>
          <w:rFonts w:ascii="Arial" w:hAnsi="Arial" w:cs="Arial"/>
          <w:sz w:val="22"/>
        </w:rPr>
      </w:pPr>
      <w:r w:rsidRPr="00CE404F">
        <w:rPr>
          <w:rFonts w:ascii="Arial" w:hAnsi="Arial" w:cs="Arial"/>
          <w:sz w:val="22"/>
        </w:rPr>
        <w:t>In general, interviews and focus groups have the potential to raise difficult and challenging issues for research participants. If the research causes research participants unease, they are reminded that the research process is entirely in their control and that they should only share with the researcher what they wish to disclose and that they can stop at any time.</w:t>
      </w:r>
    </w:p>
    <w:p w14:paraId="038B4FF3" w14:textId="77777777" w:rsidR="00B47439" w:rsidRPr="00CE404F" w:rsidRDefault="00B47439" w:rsidP="00B47439">
      <w:pPr>
        <w:jc w:val="both"/>
        <w:rPr>
          <w:rFonts w:ascii="Arial" w:hAnsi="Arial" w:cs="Arial"/>
          <w:sz w:val="22"/>
        </w:rPr>
      </w:pPr>
    </w:p>
    <w:p w14:paraId="1286CFA2" w14:textId="77777777" w:rsidR="00B47439" w:rsidRPr="00CE404F" w:rsidRDefault="00B47439" w:rsidP="00B47439">
      <w:pPr>
        <w:jc w:val="both"/>
        <w:rPr>
          <w:rFonts w:ascii="Arial" w:hAnsi="Arial" w:cs="Arial"/>
          <w:sz w:val="22"/>
        </w:rPr>
      </w:pPr>
      <w:r w:rsidRPr="00CE404F">
        <w:rPr>
          <w:rFonts w:ascii="Arial" w:hAnsi="Arial" w:cs="Arial"/>
          <w:sz w:val="22"/>
        </w:rPr>
        <w:t xml:space="preserve">If research participants experience unease or difficulties after interviews or focus groups and wish to discuss these with the researcher, research participants can do this. The researcher will make no attempt at counselling research participants. However, as proposed in the feminist literature on interviewing (e.g. Oakley), interviewing is about reciprocity and researchers are not only encouraged to listen to interviewees concerns if they seek help from the researcher, but also to share own similar experiences, which might help the interviewee (if applicable and appropriate- this is context dependent). After this conversation, research participants would be offered the contact information to the University of Sheffield Counselling Service and the Student Advice Centre.  </w:t>
      </w:r>
    </w:p>
    <w:p w14:paraId="6F806453" w14:textId="34FEAFE7" w:rsidR="00B47439" w:rsidRPr="00CE404F" w:rsidRDefault="00B47439" w:rsidP="00B47439">
      <w:pPr>
        <w:jc w:val="both"/>
        <w:rPr>
          <w:rFonts w:ascii="Arial" w:hAnsi="Arial" w:cs="Arial"/>
          <w:sz w:val="22"/>
        </w:rPr>
      </w:pPr>
    </w:p>
    <w:p w14:paraId="2B95C4CE" w14:textId="77777777" w:rsidR="00B47439" w:rsidRPr="00CE404F" w:rsidRDefault="00B47439" w:rsidP="00B47439">
      <w:pPr>
        <w:jc w:val="both"/>
        <w:rPr>
          <w:rFonts w:ascii="Arial" w:hAnsi="Arial" w:cs="Arial"/>
          <w:sz w:val="22"/>
        </w:rPr>
      </w:pPr>
    </w:p>
    <w:p w14:paraId="2BABE808" w14:textId="77777777" w:rsidR="00B47439" w:rsidRPr="00CE404F" w:rsidRDefault="00B47439" w:rsidP="00B47439">
      <w:pPr>
        <w:ind w:left="720" w:hanging="720"/>
        <w:jc w:val="both"/>
        <w:rPr>
          <w:rFonts w:ascii="Arial" w:hAnsi="Arial" w:cs="Arial"/>
          <w:sz w:val="22"/>
        </w:rPr>
      </w:pPr>
      <w:r w:rsidRPr="00CE404F">
        <w:rPr>
          <w:rFonts w:ascii="Arial" w:hAnsi="Arial" w:cs="Arial"/>
          <w:b/>
          <w:bCs/>
          <w:sz w:val="22"/>
        </w:rPr>
        <w:t>A7.</w:t>
      </w:r>
      <w:r w:rsidRPr="00CE404F">
        <w:rPr>
          <w:rFonts w:ascii="Arial" w:hAnsi="Arial" w:cs="Arial"/>
          <w:b/>
          <w:bCs/>
          <w:sz w:val="22"/>
        </w:rPr>
        <w:tab/>
        <w:t xml:space="preserve">Does your research raise any issues of personal safety for you or other         researchers involved in the project? </w:t>
      </w:r>
      <w:r w:rsidRPr="00CE404F">
        <w:rPr>
          <w:rFonts w:ascii="Arial" w:hAnsi="Arial" w:cs="Arial"/>
          <w:sz w:val="22"/>
        </w:rPr>
        <w:t>(especially if taking place outside working hours or off University premises)</w:t>
      </w:r>
    </w:p>
    <w:p w14:paraId="7CF14289" w14:textId="77777777" w:rsidR="00B47439" w:rsidRPr="00CE404F" w:rsidRDefault="00B47439" w:rsidP="00B47439">
      <w:pPr>
        <w:jc w:val="both"/>
        <w:rPr>
          <w:rFonts w:ascii="Arial" w:hAnsi="Arial" w:cs="Arial"/>
          <w:sz w:val="22"/>
        </w:rPr>
      </w:pPr>
    </w:p>
    <w:p w14:paraId="4E92747C" w14:textId="77777777" w:rsidR="00B47439" w:rsidRPr="00CE404F" w:rsidRDefault="00B47439" w:rsidP="00B47439">
      <w:pPr>
        <w:ind w:left="720"/>
        <w:jc w:val="both"/>
        <w:rPr>
          <w:rFonts w:ascii="Arial" w:hAnsi="Arial" w:cs="Arial"/>
          <w:b/>
          <w:bCs/>
          <w:sz w:val="22"/>
        </w:rPr>
      </w:pPr>
      <w:r w:rsidRPr="00CE404F">
        <w:rPr>
          <w:rFonts w:ascii="Arial" w:hAnsi="Arial" w:cs="Arial"/>
          <w:b/>
          <w:bCs/>
          <w:sz w:val="22"/>
        </w:rPr>
        <w:t>If yes, explain how these issues will be managed.</w:t>
      </w:r>
    </w:p>
    <w:p w14:paraId="638B967B" w14:textId="77777777" w:rsidR="00B47439" w:rsidRPr="00CE404F" w:rsidRDefault="00B47439" w:rsidP="00B47439">
      <w:pPr>
        <w:ind w:left="720"/>
        <w:jc w:val="both"/>
        <w:rPr>
          <w:rFonts w:ascii="Arial" w:hAnsi="Arial" w:cs="Arial"/>
          <w:b/>
          <w:bCs/>
          <w:sz w:val="22"/>
        </w:rPr>
      </w:pPr>
    </w:p>
    <w:p w14:paraId="7D18D9ED" w14:textId="77777777" w:rsidR="00B47439" w:rsidRPr="00CE404F" w:rsidRDefault="00B47439" w:rsidP="00B47439">
      <w:pPr>
        <w:spacing w:before="80"/>
        <w:jc w:val="both"/>
        <w:rPr>
          <w:rFonts w:ascii="Arial" w:hAnsi="Arial" w:cs="Arial"/>
          <w:bCs/>
          <w:sz w:val="22"/>
        </w:rPr>
      </w:pPr>
      <w:r w:rsidRPr="00CE404F">
        <w:rPr>
          <w:rFonts w:ascii="Arial" w:hAnsi="Arial" w:cs="Arial"/>
          <w:bCs/>
          <w:sz w:val="22"/>
        </w:rPr>
        <w:t>This research does not pose any serious issues of personal safety to the researcher. Research sites include the university campus, possibly the homes of the participants and/or  cafes or community centres—depending on where research participants and the researcher feel comfortable.  In order to minimise any potential danger to personal safety, the following precautions will be taken:</w:t>
      </w:r>
    </w:p>
    <w:p w14:paraId="3D6D52DB" w14:textId="77777777" w:rsidR="00B47439" w:rsidRPr="00CE404F" w:rsidRDefault="00B47439" w:rsidP="00B06938">
      <w:pPr>
        <w:numPr>
          <w:ilvl w:val="0"/>
          <w:numId w:val="23"/>
        </w:numPr>
        <w:spacing w:before="80"/>
        <w:ind w:left="426"/>
        <w:jc w:val="both"/>
        <w:rPr>
          <w:rFonts w:ascii="Arial" w:hAnsi="Arial" w:cs="Arial"/>
          <w:bCs/>
          <w:sz w:val="22"/>
        </w:rPr>
      </w:pPr>
      <w:r w:rsidRPr="00CE404F">
        <w:rPr>
          <w:rFonts w:ascii="Arial" w:hAnsi="Arial" w:cs="Arial"/>
          <w:bCs/>
          <w:sz w:val="22"/>
        </w:rPr>
        <w:t>The rules of the university’s health and safety precautions will be respected and followed.</w:t>
      </w:r>
    </w:p>
    <w:p w14:paraId="26107BD8" w14:textId="77777777" w:rsidR="00B47439" w:rsidRPr="00CE404F" w:rsidRDefault="00B47439" w:rsidP="00B06938">
      <w:pPr>
        <w:numPr>
          <w:ilvl w:val="0"/>
          <w:numId w:val="23"/>
        </w:numPr>
        <w:spacing w:before="80"/>
        <w:ind w:left="426"/>
        <w:jc w:val="both"/>
        <w:rPr>
          <w:rFonts w:ascii="Arial" w:hAnsi="Arial" w:cs="Arial"/>
          <w:bCs/>
          <w:sz w:val="22"/>
        </w:rPr>
      </w:pPr>
      <w:r w:rsidRPr="00CE404F">
        <w:rPr>
          <w:rFonts w:ascii="Arial" w:hAnsi="Arial" w:cs="Arial"/>
          <w:bCs/>
          <w:sz w:val="22"/>
        </w:rPr>
        <w:t xml:space="preserve">I will maintain a respectful and conscientious attitude at all times during research in the private family homes of participants. </w:t>
      </w:r>
    </w:p>
    <w:p w14:paraId="616BD09A" w14:textId="77777777" w:rsidR="00B47439" w:rsidRPr="00CE404F" w:rsidRDefault="00B47439" w:rsidP="00B06938">
      <w:pPr>
        <w:numPr>
          <w:ilvl w:val="0"/>
          <w:numId w:val="23"/>
        </w:numPr>
        <w:spacing w:before="80"/>
        <w:ind w:left="426"/>
        <w:jc w:val="both"/>
        <w:rPr>
          <w:rFonts w:ascii="Arial" w:hAnsi="Arial" w:cs="Arial"/>
          <w:bCs/>
          <w:sz w:val="22"/>
        </w:rPr>
      </w:pPr>
      <w:r w:rsidRPr="00CE404F">
        <w:rPr>
          <w:rFonts w:ascii="Arial" w:hAnsi="Arial" w:cs="Arial"/>
          <w:bCs/>
          <w:sz w:val="22"/>
        </w:rPr>
        <w:t>Normal, common sense precautions will be taken such as making visits to unknown areas in daylight, taking well-lit routes to and from the research site, and planning my travel well in advance of the visit.</w:t>
      </w:r>
    </w:p>
    <w:p w14:paraId="002E9A90" w14:textId="77777777" w:rsidR="00B47439" w:rsidRPr="00CE404F" w:rsidRDefault="00B47439" w:rsidP="00B06938">
      <w:pPr>
        <w:numPr>
          <w:ilvl w:val="0"/>
          <w:numId w:val="23"/>
        </w:numPr>
        <w:spacing w:before="80"/>
        <w:ind w:left="426"/>
        <w:jc w:val="both"/>
        <w:rPr>
          <w:rFonts w:ascii="Arial" w:hAnsi="Arial" w:cs="Arial"/>
          <w:bCs/>
          <w:sz w:val="22"/>
        </w:rPr>
      </w:pPr>
      <w:r w:rsidRPr="00CE404F">
        <w:rPr>
          <w:rFonts w:ascii="Arial" w:hAnsi="Arial" w:cs="Arial"/>
          <w:bCs/>
          <w:sz w:val="22"/>
        </w:rPr>
        <w:lastRenderedPageBreak/>
        <w:t xml:space="preserve">Only necessary equipment, including a fully charged mobile phone, tape recorder, notebook and pen, will be carried to research sites in order to avoid any potential for theft or mistaken accusations of theft in the event of my personal possessions or valuables being lost. </w:t>
      </w:r>
    </w:p>
    <w:p w14:paraId="16EC2808" w14:textId="77777777" w:rsidR="00B47439" w:rsidRPr="00CE404F" w:rsidRDefault="00B47439" w:rsidP="00B06938">
      <w:pPr>
        <w:numPr>
          <w:ilvl w:val="0"/>
          <w:numId w:val="23"/>
        </w:numPr>
        <w:spacing w:before="80"/>
        <w:ind w:left="426"/>
        <w:jc w:val="both"/>
        <w:rPr>
          <w:rFonts w:ascii="Arial" w:hAnsi="Arial" w:cs="Arial"/>
          <w:bCs/>
          <w:sz w:val="22"/>
        </w:rPr>
      </w:pPr>
      <w:r w:rsidRPr="00CE404F">
        <w:rPr>
          <w:rFonts w:ascii="Arial" w:hAnsi="Arial" w:cs="Arial"/>
          <w:bCs/>
          <w:sz w:val="22"/>
        </w:rPr>
        <w:t>A trusted person will be given a sealed envelope with the address of the research site inside it.  They will be informed of my expected time of return from the research site, and in the event that I do not report my return within the time decided, and do not answer my mobile phone, the trusted person will be instructed to inform the police of my whereabouts. The time for my return from the research site will be of sufficiently reasonable length to accommodate normal delays such as over-running or traffic delays. I will be sure to always report to the trusted person immediately upon my return and will immediately destroy the details of the research site.</w:t>
      </w:r>
    </w:p>
    <w:p w14:paraId="5F97C385" w14:textId="77777777" w:rsidR="00B06938" w:rsidRPr="00CE404F" w:rsidRDefault="00B06938" w:rsidP="00B06938">
      <w:pPr>
        <w:ind w:left="720" w:hanging="720"/>
        <w:jc w:val="both"/>
        <w:rPr>
          <w:rFonts w:ascii="Arial" w:hAnsi="Arial" w:cs="Arial"/>
          <w:b/>
          <w:bCs/>
          <w:sz w:val="22"/>
        </w:rPr>
      </w:pPr>
    </w:p>
    <w:p w14:paraId="04E485D1" w14:textId="0F843FFF" w:rsidR="00B06938" w:rsidRPr="00CE404F" w:rsidRDefault="00B06938" w:rsidP="00B06938">
      <w:pPr>
        <w:ind w:left="720" w:hanging="720"/>
        <w:jc w:val="both"/>
        <w:rPr>
          <w:rFonts w:ascii="Arial" w:hAnsi="Arial" w:cs="Arial"/>
          <w:b/>
          <w:bCs/>
          <w:sz w:val="22"/>
        </w:rPr>
      </w:pPr>
      <w:r w:rsidRPr="00CE404F">
        <w:rPr>
          <w:rFonts w:ascii="Arial" w:hAnsi="Arial" w:cs="Arial"/>
          <w:b/>
          <w:bCs/>
          <w:sz w:val="22"/>
        </w:rPr>
        <w:t>A8.</w:t>
      </w:r>
      <w:r w:rsidRPr="00CE404F">
        <w:rPr>
          <w:rFonts w:ascii="Arial" w:hAnsi="Arial" w:cs="Arial"/>
          <w:b/>
          <w:bCs/>
          <w:sz w:val="22"/>
        </w:rPr>
        <w:tab/>
        <w:t>How will the potential participants in the project be:</w:t>
      </w:r>
    </w:p>
    <w:p w14:paraId="4DEE464B" w14:textId="77777777" w:rsidR="00B06938" w:rsidRPr="00CE404F" w:rsidRDefault="00B06938" w:rsidP="00B06938">
      <w:pPr>
        <w:ind w:left="720" w:hanging="720"/>
        <w:jc w:val="both"/>
        <w:rPr>
          <w:rFonts w:ascii="Arial" w:hAnsi="Arial" w:cs="Arial"/>
          <w:b/>
          <w:bCs/>
          <w:sz w:val="22"/>
        </w:rPr>
      </w:pPr>
    </w:p>
    <w:p w14:paraId="490B7AE5" w14:textId="77777777" w:rsidR="00B06938" w:rsidRPr="00CE404F" w:rsidRDefault="00B06938" w:rsidP="00B06938">
      <w:pPr>
        <w:numPr>
          <w:ilvl w:val="0"/>
          <w:numId w:val="24"/>
        </w:numPr>
        <w:jc w:val="both"/>
        <w:rPr>
          <w:rFonts w:ascii="Arial" w:hAnsi="Arial" w:cs="Arial"/>
          <w:b/>
          <w:bCs/>
          <w:sz w:val="22"/>
        </w:rPr>
      </w:pPr>
      <w:r w:rsidRPr="00CE404F">
        <w:rPr>
          <w:rFonts w:ascii="Arial" w:hAnsi="Arial" w:cs="Arial"/>
          <w:b/>
          <w:bCs/>
          <w:sz w:val="22"/>
        </w:rPr>
        <w:t>Identified?</w:t>
      </w:r>
    </w:p>
    <w:p w14:paraId="58768040" w14:textId="77777777" w:rsidR="00B06938" w:rsidRPr="00CE404F" w:rsidRDefault="00B06938" w:rsidP="00B06938">
      <w:pPr>
        <w:ind w:left="720"/>
        <w:jc w:val="both"/>
        <w:rPr>
          <w:rFonts w:ascii="Arial" w:hAnsi="Arial" w:cs="Arial"/>
          <w:b/>
          <w:bCs/>
          <w:sz w:val="22"/>
        </w:rPr>
      </w:pPr>
    </w:p>
    <w:p w14:paraId="55230804" w14:textId="77777777" w:rsidR="00B06938" w:rsidRPr="00CE404F" w:rsidRDefault="00B06938" w:rsidP="00B06938">
      <w:pPr>
        <w:ind w:left="720"/>
        <w:jc w:val="both"/>
        <w:rPr>
          <w:rFonts w:ascii="Arial" w:hAnsi="Arial" w:cs="Arial"/>
          <w:bCs/>
          <w:sz w:val="22"/>
        </w:rPr>
      </w:pPr>
      <w:r w:rsidRPr="00CE404F">
        <w:rPr>
          <w:rFonts w:ascii="Arial" w:hAnsi="Arial" w:cs="Arial"/>
          <w:bCs/>
          <w:sz w:val="22"/>
        </w:rPr>
        <w:t xml:space="preserve">Potential participants will be identified through preliminary fieldwork at societies and other similar sites, as well as possibly through consultation with the University of Sheffield Outreach officer. </w:t>
      </w:r>
    </w:p>
    <w:p w14:paraId="3BF76974" w14:textId="77777777" w:rsidR="00B06938" w:rsidRPr="00CE404F" w:rsidRDefault="00B06938" w:rsidP="00B06938">
      <w:pPr>
        <w:ind w:left="720"/>
        <w:jc w:val="both"/>
        <w:rPr>
          <w:rFonts w:ascii="Arial" w:hAnsi="Arial" w:cs="Arial"/>
          <w:b/>
          <w:bCs/>
          <w:sz w:val="22"/>
        </w:rPr>
      </w:pPr>
    </w:p>
    <w:p w14:paraId="1D95657A" w14:textId="77777777" w:rsidR="00B06938" w:rsidRPr="00CE404F" w:rsidRDefault="00B06938" w:rsidP="00B06938">
      <w:pPr>
        <w:numPr>
          <w:ilvl w:val="0"/>
          <w:numId w:val="24"/>
        </w:numPr>
        <w:jc w:val="both"/>
        <w:rPr>
          <w:rFonts w:ascii="Arial" w:hAnsi="Arial" w:cs="Arial"/>
          <w:b/>
          <w:bCs/>
          <w:sz w:val="22"/>
        </w:rPr>
      </w:pPr>
      <w:r w:rsidRPr="00CE404F">
        <w:rPr>
          <w:rFonts w:ascii="Arial" w:hAnsi="Arial" w:cs="Arial"/>
          <w:b/>
          <w:bCs/>
          <w:sz w:val="22"/>
        </w:rPr>
        <w:t>Approached?</w:t>
      </w:r>
    </w:p>
    <w:p w14:paraId="0762C71A" w14:textId="77777777" w:rsidR="00B06938" w:rsidRPr="00CE404F" w:rsidRDefault="00B06938" w:rsidP="00B06938">
      <w:pPr>
        <w:ind w:left="720"/>
        <w:jc w:val="both"/>
        <w:rPr>
          <w:rFonts w:ascii="Arial" w:hAnsi="Arial" w:cs="Arial"/>
          <w:bCs/>
          <w:sz w:val="22"/>
        </w:rPr>
      </w:pPr>
    </w:p>
    <w:p w14:paraId="737CD263" w14:textId="77777777" w:rsidR="00B06938" w:rsidRPr="00CE404F" w:rsidRDefault="00B06938" w:rsidP="00B06938">
      <w:pPr>
        <w:ind w:left="720"/>
        <w:jc w:val="both"/>
        <w:rPr>
          <w:rFonts w:ascii="Arial" w:hAnsi="Arial" w:cs="Arial"/>
          <w:bCs/>
          <w:sz w:val="22"/>
        </w:rPr>
      </w:pPr>
      <w:r w:rsidRPr="00CE404F">
        <w:rPr>
          <w:rFonts w:ascii="Arial" w:hAnsi="Arial" w:cs="Arial"/>
          <w:bCs/>
          <w:sz w:val="22"/>
        </w:rPr>
        <w:t>Potential participants will be approached either in person during preliminary fieldwork or via email asking whether they are willing to participate. Those responding in the affirmative would be recruited for the project.</w:t>
      </w:r>
    </w:p>
    <w:p w14:paraId="16A004AC" w14:textId="77777777" w:rsidR="00B06938" w:rsidRPr="00CE404F" w:rsidRDefault="00B06938" w:rsidP="00B06938">
      <w:pPr>
        <w:ind w:left="720"/>
        <w:jc w:val="both"/>
        <w:rPr>
          <w:rFonts w:ascii="Arial" w:hAnsi="Arial" w:cs="Arial"/>
          <w:bCs/>
          <w:sz w:val="22"/>
        </w:rPr>
      </w:pPr>
    </w:p>
    <w:p w14:paraId="13DFF2C2" w14:textId="77777777" w:rsidR="00B06938" w:rsidRPr="00CE404F" w:rsidRDefault="00B06938" w:rsidP="00B06938">
      <w:pPr>
        <w:numPr>
          <w:ilvl w:val="0"/>
          <w:numId w:val="24"/>
        </w:numPr>
        <w:jc w:val="both"/>
        <w:rPr>
          <w:rFonts w:ascii="Arial" w:hAnsi="Arial" w:cs="Arial"/>
          <w:bCs/>
          <w:sz w:val="22"/>
        </w:rPr>
      </w:pPr>
      <w:r w:rsidRPr="00CE404F">
        <w:rPr>
          <w:rFonts w:ascii="Arial" w:hAnsi="Arial" w:cs="Arial"/>
          <w:b/>
          <w:bCs/>
          <w:sz w:val="22"/>
        </w:rPr>
        <w:t>Recruited?</w:t>
      </w:r>
    </w:p>
    <w:p w14:paraId="1170BFC4" w14:textId="77777777" w:rsidR="00B06938" w:rsidRPr="00CE404F" w:rsidRDefault="00B06938" w:rsidP="00B06938">
      <w:pPr>
        <w:ind w:left="720"/>
        <w:jc w:val="both"/>
        <w:rPr>
          <w:rFonts w:ascii="Arial" w:hAnsi="Arial" w:cs="Arial"/>
          <w:bCs/>
          <w:sz w:val="22"/>
        </w:rPr>
      </w:pPr>
      <w:r w:rsidRPr="00CE404F">
        <w:rPr>
          <w:rFonts w:ascii="Arial" w:hAnsi="Arial" w:cs="Arial"/>
          <w:bCs/>
          <w:sz w:val="22"/>
        </w:rPr>
        <w:t>Potential participants will receive an information sheet about the research and will be asked to sign a consent form.</w:t>
      </w:r>
    </w:p>
    <w:p w14:paraId="2D797A07" w14:textId="77777777" w:rsidR="00B06938" w:rsidRPr="00CE404F" w:rsidRDefault="00B06938" w:rsidP="00B06938">
      <w:pPr>
        <w:rPr>
          <w:rFonts w:ascii="Arial" w:hAnsi="Arial" w:cs="Arial"/>
          <w:sz w:val="22"/>
        </w:rPr>
      </w:pPr>
      <w:r w:rsidRPr="00CE404F">
        <w:rPr>
          <w:rFonts w:ascii="Arial" w:hAnsi="Arial" w:cs="Arial"/>
          <w:sz w:val="22"/>
        </w:rPr>
        <w:t xml:space="preserve">           </w:t>
      </w:r>
    </w:p>
    <w:p w14:paraId="284B1E62" w14:textId="77777777" w:rsidR="00B06938" w:rsidRPr="00CE404F" w:rsidRDefault="00B06938" w:rsidP="00B06938">
      <w:pPr>
        <w:rPr>
          <w:rFonts w:ascii="Arial" w:hAnsi="Arial" w:cs="Arial"/>
          <w:sz w:val="22"/>
        </w:rPr>
      </w:pPr>
    </w:p>
    <w:p w14:paraId="0330A3C3" w14:textId="77777777" w:rsidR="00B06938" w:rsidRPr="00CE404F" w:rsidRDefault="00B06938" w:rsidP="00B06938">
      <w:pPr>
        <w:rPr>
          <w:rFonts w:ascii="Arial" w:hAnsi="Arial" w:cs="Arial"/>
          <w:b/>
          <w:bCs/>
          <w:sz w:val="22"/>
        </w:rPr>
      </w:pPr>
      <w:r w:rsidRPr="00CE404F">
        <w:rPr>
          <w:rFonts w:ascii="Arial" w:hAnsi="Arial" w:cs="Arial"/>
          <w:b/>
          <w:bCs/>
          <w:sz w:val="22"/>
        </w:rPr>
        <w:t>A9.</w:t>
      </w:r>
      <w:r w:rsidRPr="00CE404F">
        <w:rPr>
          <w:rFonts w:ascii="Arial" w:hAnsi="Arial" w:cs="Arial"/>
          <w:b/>
          <w:bCs/>
          <w:sz w:val="22"/>
        </w:rPr>
        <w:tab/>
        <w:t>Will informed consent be obtained from the participants?</w:t>
      </w:r>
    </w:p>
    <w:p w14:paraId="7C072F27" w14:textId="77777777" w:rsidR="00B06938" w:rsidRPr="00CE404F" w:rsidRDefault="00B06938" w:rsidP="00B06938">
      <w:pPr>
        <w:rPr>
          <w:rFonts w:ascii="Arial" w:hAnsi="Arial" w:cs="Arial"/>
          <w:b/>
          <w:bCs/>
          <w:sz w:val="22"/>
        </w:rPr>
      </w:pPr>
    </w:p>
    <w:tbl>
      <w:tblPr>
        <w:tblW w:w="0" w:type="auto"/>
        <w:tblInd w:w="6408" w:type="dxa"/>
        <w:tblLook w:val="0000" w:firstRow="0" w:lastRow="0" w:firstColumn="0" w:lastColumn="0" w:noHBand="0" w:noVBand="0"/>
      </w:tblPr>
      <w:tblGrid>
        <w:gridCol w:w="1377"/>
        <w:gridCol w:w="345"/>
        <w:gridCol w:w="852"/>
        <w:gridCol w:w="300"/>
      </w:tblGrid>
      <w:tr w:rsidR="00895F85" w:rsidRPr="00CE404F" w14:paraId="26E8AC68" w14:textId="77777777" w:rsidTr="004B697F">
        <w:trPr>
          <w:cantSplit/>
          <w:trHeight w:val="255"/>
        </w:trPr>
        <w:tc>
          <w:tcPr>
            <w:tcW w:w="1080" w:type="dxa"/>
          </w:tcPr>
          <w:p w14:paraId="3AA8D7AB" w14:textId="77777777" w:rsidR="00B06938" w:rsidRPr="00CE404F" w:rsidRDefault="00B06938" w:rsidP="004B697F">
            <w:pPr>
              <w:jc w:val="right"/>
              <w:rPr>
                <w:rFonts w:ascii="Arial" w:hAnsi="Arial" w:cs="Arial"/>
                <w:sz w:val="22"/>
              </w:rPr>
            </w:pPr>
            <w:r w:rsidRPr="00CE404F">
              <w:rPr>
                <w:rFonts w:ascii="Arial" w:hAnsi="Arial" w:cs="Arial"/>
                <w:b/>
                <w:bCs/>
                <w:sz w:val="22"/>
              </w:rPr>
              <w:tab/>
            </w:r>
            <w:r w:rsidRPr="00CE404F">
              <w:rPr>
                <w:rFonts w:ascii="Arial" w:hAnsi="Arial" w:cs="Arial"/>
                <w:sz w:val="22"/>
              </w:rPr>
              <w:t>YES</w:t>
            </w:r>
          </w:p>
        </w:tc>
        <w:tc>
          <w:tcPr>
            <w:tcW w:w="360" w:type="dxa"/>
            <w:tcBorders>
              <w:top w:val="single" w:sz="4" w:space="0" w:color="auto"/>
              <w:left w:val="single" w:sz="4" w:space="0" w:color="auto"/>
              <w:bottom w:val="single" w:sz="4" w:space="0" w:color="auto"/>
            </w:tcBorders>
          </w:tcPr>
          <w:p w14:paraId="7A668645" w14:textId="77777777" w:rsidR="00B06938" w:rsidRPr="00CE404F" w:rsidRDefault="00B06938" w:rsidP="004B697F">
            <w:pPr>
              <w:rPr>
                <w:rFonts w:ascii="Arial" w:hAnsi="Arial" w:cs="Arial"/>
                <w:sz w:val="22"/>
              </w:rPr>
            </w:pPr>
            <w:r w:rsidRPr="00CE404F">
              <w:rPr>
                <w:rFonts w:ascii="Arial" w:hAnsi="Arial" w:cs="Arial"/>
                <w:sz w:val="22"/>
              </w:rPr>
              <w:t>x</w:t>
            </w:r>
          </w:p>
        </w:tc>
        <w:tc>
          <w:tcPr>
            <w:tcW w:w="1080" w:type="dxa"/>
            <w:tcBorders>
              <w:left w:val="single" w:sz="4" w:space="0" w:color="auto"/>
            </w:tcBorders>
          </w:tcPr>
          <w:p w14:paraId="4A3A0C63" w14:textId="77777777" w:rsidR="00B06938" w:rsidRPr="00CE404F" w:rsidRDefault="00B06938" w:rsidP="004B697F">
            <w:pPr>
              <w:jc w:val="right"/>
              <w:rPr>
                <w:rFonts w:ascii="Arial" w:hAnsi="Arial" w:cs="Arial"/>
                <w:sz w:val="22"/>
              </w:rPr>
            </w:pPr>
            <w:r w:rsidRPr="00CE404F">
              <w:rPr>
                <w:rFonts w:ascii="Arial" w:hAnsi="Arial" w:cs="Arial"/>
                <w:sz w:val="22"/>
              </w:rPr>
              <w:t>NO</w:t>
            </w:r>
          </w:p>
        </w:tc>
        <w:tc>
          <w:tcPr>
            <w:tcW w:w="358" w:type="dxa"/>
            <w:tcBorders>
              <w:top w:val="single" w:sz="4" w:space="0" w:color="auto"/>
              <w:left w:val="single" w:sz="4" w:space="0" w:color="auto"/>
              <w:bottom w:val="single" w:sz="4" w:space="0" w:color="auto"/>
              <w:right w:val="single" w:sz="4" w:space="0" w:color="auto"/>
            </w:tcBorders>
          </w:tcPr>
          <w:p w14:paraId="2FFA0D9A" w14:textId="77777777" w:rsidR="00B06938" w:rsidRPr="00CE404F" w:rsidRDefault="00B06938" w:rsidP="004B697F">
            <w:pPr>
              <w:rPr>
                <w:rFonts w:ascii="Arial" w:hAnsi="Arial" w:cs="Arial"/>
                <w:sz w:val="22"/>
              </w:rPr>
            </w:pPr>
          </w:p>
        </w:tc>
      </w:tr>
    </w:tbl>
    <w:p w14:paraId="472AD4FE" w14:textId="77777777" w:rsidR="00B06938" w:rsidRPr="00CE404F" w:rsidRDefault="00B06938" w:rsidP="00B06938">
      <w:pPr>
        <w:rPr>
          <w:rFonts w:ascii="Arial" w:hAnsi="Arial" w:cs="Arial"/>
          <w:b/>
          <w:bCs/>
          <w:sz w:val="22"/>
        </w:rPr>
      </w:pPr>
    </w:p>
    <w:p w14:paraId="5139EB7D" w14:textId="77777777" w:rsidR="00B06938" w:rsidRPr="00CE404F" w:rsidRDefault="00B06938" w:rsidP="00B06938">
      <w:pPr>
        <w:pStyle w:val="BodyText"/>
        <w:ind w:left="720"/>
        <w:jc w:val="left"/>
        <w:rPr>
          <w:rFonts w:ascii="Arial" w:hAnsi="Arial" w:cs="Arial"/>
        </w:rPr>
      </w:pPr>
      <w:r w:rsidRPr="00CE404F">
        <w:rPr>
          <w:rFonts w:ascii="Arial" w:hAnsi="Arial" w:cs="Arial"/>
          <w:b/>
          <w:bCs/>
        </w:rPr>
        <w:t xml:space="preserve">If informed consent or consent is </w:t>
      </w:r>
      <w:r w:rsidRPr="00CE404F">
        <w:rPr>
          <w:rFonts w:ascii="Arial" w:hAnsi="Arial" w:cs="Arial"/>
          <w:b/>
          <w:bCs/>
          <w:u w:val="single"/>
        </w:rPr>
        <w:t>NOT</w:t>
      </w:r>
      <w:r w:rsidRPr="00CE404F">
        <w:rPr>
          <w:rFonts w:ascii="Arial" w:hAnsi="Arial" w:cs="Arial"/>
          <w:b/>
          <w:bCs/>
        </w:rPr>
        <w:t xml:space="preserve"> to be obtained please explain why.</w:t>
      </w:r>
      <w:r w:rsidRPr="00CE404F">
        <w:rPr>
          <w:rFonts w:ascii="Arial" w:hAnsi="Arial" w:cs="Arial"/>
        </w:rPr>
        <w:t xml:space="preserve"> Further guidance is at: </w:t>
      </w:r>
      <w:hyperlink r:id="rId39" w:history="1">
        <w:r w:rsidRPr="00CE404F">
          <w:rPr>
            <w:rStyle w:val="Hyperlink"/>
            <w:rFonts w:ascii="Arial" w:hAnsi="Arial" w:cs="Arial"/>
            <w:color w:val="auto"/>
          </w:rPr>
          <w:t>www.sheffield.ac.uk/ris/other/gov-ethics/ethicspolicy/policy-notes/consent</w:t>
        </w:r>
      </w:hyperlink>
      <w:r w:rsidRPr="00CE404F">
        <w:rPr>
          <w:rFonts w:ascii="Arial" w:hAnsi="Arial" w:cs="Arial"/>
        </w:rPr>
        <w:t xml:space="preserve"> </w:t>
      </w:r>
    </w:p>
    <w:p w14:paraId="360C04BC" w14:textId="77777777" w:rsidR="00B06938" w:rsidRPr="00CE404F" w:rsidRDefault="00B06938" w:rsidP="00B06938">
      <w:pPr>
        <w:pStyle w:val="BodyText"/>
        <w:ind w:left="720"/>
        <w:rPr>
          <w:rFonts w:ascii="Arial" w:hAnsi="Arial" w:cs="Arial"/>
        </w:rPr>
      </w:pPr>
    </w:p>
    <w:p w14:paraId="061E7079" w14:textId="77777777" w:rsidR="00B06938" w:rsidRPr="00CE404F" w:rsidRDefault="00B06938" w:rsidP="00B06938">
      <w:pPr>
        <w:pStyle w:val="BodyText"/>
        <w:ind w:left="720"/>
        <w:rPr>
          <w:rFonts w:ascii="Arial" w:hAnsi="Arial" w:cs="Arial"/>
        </w:rPr>
      </w:pPr>
    </w:p>
    <w:p w14:paraId="5487047A" w14:textId="77777777" w:rsidR="00B06938" w:rsidRPr="00CE404F" w:rsidRDefault="00B06938" w:rsidP="00B06938">
      <w:pPr>
        <w:ind w:left="720" w:hanging="720"/>
        <w:jc w:val="both"/>
        <w:rPr>
          <w:rFonts w:ascii="Arial" w:hAnsi="Arial" w:cs="Arial"/>
          <w:sz w:val="22"/>
        </w:rPr>
      </w:pPr>
      <w:r w:rsidRPr="00CE404F">
        <w:rPr>
          <w:rFonts w:ascii="Arial" w:hAnsi="Arial" w:cs="Arial"/>
          <w:b/>
          <w:bCs/>
          <w:sz w:val="22"/>
        </w:rPr>
        <w:t xml:space="preserve">A9.1.   </w:t>
      </w:r>
      <w:r w:rsidRPr="00CE404F">
        <w:rPr>
          <w:rFonts w:ascii="Arial" w:hAnsi="Arial" w:cs="Arial"/>
          <w:sz w:val="22"/>
        </w:rPr>
        <w:t>This question is only applicable if you are planning to obtain informed consent:</w:t>
      </w:r>
    </w:p>
    <w:p w14:paraId="5AC391BD" w14:textId="77777777" w:rsidR="00B06938" w:rsidRPr="00CE404F" w:rsidRDefault="00B06938" w:rsidP="00B06938">
      <w:pPr>
        <w:ind w:left="720"/>
        <w:jc w:val="both"/>
        <w:rPr>
          <w:rFonts w:ascii="Arial" w:hAnsi="Arial" w:cs="Arial"/>
          <w:b/>
          <w:bCs/>
          <w:sz w:val="22"/>
        </w:rPr>
      </w:pPr>
      <w:r w:rsidRPr="00CE404F">
        <w:rPr>
          <w:rFonts w:ascii="Arial" w:hAnsi="Arial" w:cs="Arial"/>
          <w:b/>
          <w:bCs/>
          <w:sz w:val="22"/>
        </w:rPr>
        <w:t>How do you plan to obtain informed consent? (i.e. the proposed process?):</w:t>
      </w:r>
    </w:p>
    <w:p w14:paraId="1BBADC33" w14:textId="77777777" w:rsidR="00B06938" w:rsidRPr="00CE404F" w:rsidRDefault="00B06938" w:rsidP="00B06938">
      <w:pPr>
        <w:ind w:left="720"/>
        <w:jc w:val="both"/>
        <w:rPr>
          <w:rFonts w:ascii="Arial" w:hAnsi="Arial" w:cs="Arial"/>
          <w:b/>
          <w:bCs/>
          <w:sz w:val="22"/>
        </w:rPr>
      </w:pPr>
    </w:p>
    <w:p w14:paraId="5683B670" w14:textId="77777777" w:rsidR="00B06938" w:rsidRPr="00CE404F" w:rsidRDefault="00B06938" w:rsidP="00B06938">
      <w:pPr>
        <w:ind w:left="720"/>
        <w:jc w:val="both"/>
        <w:rPr>
          <w:rFonts w:ascii="Arial" w:hAnsi="Arial" w:cs="Arial"/>
          <w:bCs/>
          <w:sz w:val="22"/>
        </w:rPr>
      </w:pPr>
      <w:r w:rsidRPr="00CE404F">
        <w:rPr>
          <w:rFonts w:ascii="Arial" w:hAnsi="Arial" w:cs="Arial"/>
          <w:bCs/>
          <w:sz w:val="22"/>
        </w:rPr>
        <w:t xml:space="preserve">As described in A8 above, interested research participants amenable to the project conditions as described in the Information Sheet, and willing to participate, would be given the attached Consent Form to sign prior to interviews, focus groups or diary entries. This would be done in-person to facilitate a clear and full participant’s understanding of the project aims and objectives, project conditions and participant rights. </w:t>
      </w:r>
    </w:p>
    <w:p w14:paraId="15FAC267" w14:textId="77777777" w:rsidR="00B06938" w:rsidRPr="00CE404F" w:rsidRDefault="00B06938" w:rsidP="00B06938">
      <w:pPr>
        <w:ind w:left="720"/>
        <w:jc w:val="both"/>
        <w:rPr>
          <w:rFonts w:ascii="Arial" w:hAnsi="Arial" w:cs="Arial"/>
          <w:bCs/>
          <w:sz w:val="22"/>
        </w:rPr>
      </w:pPr>
    </w:p>
    <w:p w14:paraId="5000A97B" w14:textId="77777777" w:rsidR="00B06938" w:rsidRPr="00CE404F" w:rsidRDefault="00B06938" w:rsidP="00B06938">
      <w:pPr>
        <w:ind w:left="720"/>
        <w:jc w:val="both"/>
        <w:rPr>
          <w:rFonts w:ascii="Arial" w:hAnsi="Arial" w:cs="Arial"/>
          <w:bCs/>
          <w:sz w:val="22"/>
        </w:rPr>
      </w:pPr>
      <w:r w:rsidRPr="00CE404F">
        <w:rPr>
          <w:rFonts w:ascii="Arial" w:hAnsi="Arial" w:cs="Arial"/>
          <w:bCs/>
          <w:sz w:val="22"/>
        </w:rPr>
        <w:t xml:space="preserve">Concerning preliminary fieldwork and visits to societies, community groups etc, the person in charge, will be asked for permission to attend a community group meeting/society meeting and he or she will be asked to send an email to other </w:t>
      </w:r>
      <w:r w:rsidRPr="00CE404F">
        <w:rPr>
          <w:rFonts w:ascii="Arial" w:hAnsi="Arial" w:cs="Arial"/>
          <w:bCs/>
          <w:sz w:val="22"/>
        </w:rPr>
        <w:lastRenderedPageBreak/>
        <w:t xml:space="preserve">members. This email will contain information on the research project, as well as information on confidentiality and that the researcher will take notes during the meeting. Furthermore, the researcher will ask the person in charge of a community group/society etc to get introduced to other members before a meeting starts to alert them to the researcher’s presence. If it isn’t possible to send out emails to all members, the introduction prior to a meeting will serve to inform members about the project, confidentiality and that the researcher will take notes during the meeting. </w:t>
      </w:r>
    </w:p>
    <w:p w14:paraId="22791A09" w14:textId="77777777" w:rsidR="00B06938" w:rsidRPr="00CE404F" w:rsidRDefault="00B06938" w:rsidP="00B06938">
      <w:pPr>
        <w:ind w:left="720" w:hanging="720"/>
        <w:jc w:val="both"/>
        <w:rPr>
          <w:rFonts w:ascii="Arial" w:hAnsi="Arial" w:cs="Arial"/>
          <w:b/>
          <w:sz w:val="22"/>
        </w:rPr>
      </w:pPr>
    </w:p>
    <w:p w14:paraId="65130531" w14:textId="57603FB6" w:rsidR="00B06938" w:rsidRPr="00CE404F" w:rsidRDefault="00B06938" w:rsidP="00B06938">
      <w:pPr>
        <w:ind w:left="720" w:hanging="720"/>
        <w:jc w:val="both"/>
        <w:rPr>
          <w:rFonts w:ascii="Arial" w:hAnsi="Arial" w:cs="Arial"/>
          <w:b/>
          <w:sz w:val="22"/>
        </w:rPr>
      </w:pPr>
      <w:r w:rsidRPr="00CE404F">
        <w:rPr>
          <w:rFonts w:ascii="Arial" w:hAnsi="Arial" w:cs="Arial"/>
          <w:b/>
          <w:sz w:val="22"/>
        </w:rPr>
        <w:t>A10.   What measures will be put in place to ensure confidentiality of personal data, where appropriate?</w:t>
      </w:r>
    </w:p>
    <w:p w14:paraId="25BB2735" w14:textId="77777777" w:rsidR="00B06938" w:rsidRPr="00CE404F" w:rsidRDefault="00B06938" w:rsidP="00B06938">
      <w:pPr>
        <w:ind w:left="720" w:hanging="720"/>
        <w:jc w:val="both"/>
        <w:rPr>
          <w:rFonts w:ascii="Arial" w:hAnsi="Arial" w:cs="Arial"/>
          <w:sz w:val="22"/>
        </w:rPr>
      </w:pPr>
    </w:p>
    <w:p w14:paraId="17DBE024" w14:textId="77777777" w:rsidR="00B06938" w:rsidRPr="00CE404F" w:rsidRDefault="00B06938" w:rsidP="00B06938">
      <w:pPr>
        <w:rPr>
          <w:rFonts w:ascii="Arial" w:hAnsi="Arial" w:cs="Arial"/>
          <w:sz w:val="22"/>
        </w:rPr>
      </w:pPr>
      <w:r w:rsidRPr="00CE404F">
        <w:rPr>
          <w:rFonts w:ascii="Arial" w:hAnsi="Arial" w:cs="Arial"/>
          <w:sz w:val="22"/>
        </w:rPr>
        <w:t xml:space="preserve">Data will be kept well organised in a secure place. Care will be taken to transcribe in a private place. It will be made clear to participants that their responses will be made anonymous. All participants involved will be given pseudonyms, as will any individuals alluded to in the research. All personal data will remain confidential at every stage of the research project— in all data collection, analysis and presentation stages. Pseudonyms will be used throughout in any reference to participants: in all interview transcriptions; in all written research reports for publication in any form; in all presentation on the research, academic or professional. The identity of the participants will only be known to the researcher. </w:t>
      </w:r>
    </w:p>
    <w:p w14:paraId="7BFDD5A2" w14:textId="77777777" w:rsidR="00B06938" w:rsidRPr="00CE404F" w:rsidRDefault="00B06938" w:rsidP="00B06938">
      <w:pPr>
        <w:rPr>
          <w:rFonts w:ascii="Arial" w:hAnsi="Arial" w:cs="Arial"/>
          <w:sz w:val="22"/>
        </w:rPr>
      </w:pPr>
    </w:p>
    <w:p w14:paraId="53F9A355" w14:textId="77777777" w:rsidR="00B06938" w:rsidRPr="00CE404F" w:rsidRDefault="00B06938" w:rsidP="00B06938">
      <w:pPr>
        <w:ind w:left="720" w:hanging="720"/>
        <w:rPr>
          <w:rFonts w:ascii="Arial" w:hAnsi="Arial" w:cs="Arial"/>
          <w:sz w:val="22"/>
        </w:rPr>
      </w:pPr>
      <w:r w:rsidRPr="00CE404F">
        <w:rPr>
          <w:rFonts w:ascii="Arial" w:hAnsi="Arial" w:cs="Arial"/>
          <w:b/>
          <w:bCs/>
          <w:sz w:val="22"/>
        </w:rPr>
        <w:t>A11.</w:t>
      </w:r>
      <w:r w:rsidRPr="00CE404F">
        <w:rPr>
          <w:rFonts w:ascii="Arial" w:hAnsi="Arial" w:cs="Arial"/>
          <w:b/>
          <w:bCs/>
          <w:sz w:val="22"/>
        </w:rPr>
        <w:tab/>
        <w:t xml:space="preserve">Will financial / in kind payments (other than reasonable expenses and compensation for time) be offered to participants? </w:t>
      </w:r>
      <w:r w:rsidRPr="00CE404F">
        <w:rPr>
          <w:rFonts w:ascii="Arial" w:hAnsi="Arial" w:cs="Arial"/>
          <w:sz w:val="22"/>
        </w:rPr>
        <w:t>(Indicate how much and on what basis this has been decided)</w:t>
      </w:r>
    </w:p>
    <w:p w14:paraId="2AFBDAE8" w14:textId="77777777" w:rsidR="00B06938" w:rsidRPr="00CE404F" w:rsidRDefault="00B06938" w:rsidP="00B06938">
      <w:pPr>
        <w:ind w:left="720" w:hanging="720"/>
        <w:rPr>
          <w:rFonts w:ascii="Arial" w:hAnsi="Arial" w:cs="Arial"/>
          <w:b/>
          <w:bCs/>
          <w:sz w:val="22"/>
        </w:rPr>
      </w:pPr>
    </w:p>
    <w:p w14:paraId="1B09C6C2" w14:textId="77777777" w:rsidR="00B06938" w:rsidRPr="00CE404F" w:rsidRDefault="00B06938" w:rsidP="00B06938">
      <w:pPr>
        <w:ind w:left="720" w:hanging="720"/>
        <w:rPr>
          <w:rFonts w:ascii="Arial" w:hAnsi="Arial" w:cs="Arial"/>
          <w:bCs/>
          <w:sz w:val="22"/>
        </w:rPr>
      </w:pPr>
      <w:r w:rsidRPr="00CE404F">
        <w:rPr>
          <w:rFonts w:ascii="Arial" w:hAnsi="Arial" w:cs="Arial"/>
          <w:bCs/>
          <w:sz w:val="22"/>
        </w:rPr>
        <w:t xml:space="preserve">            No financial or in-kind payments of any type are used in this research. All participation will be completely voluntary. Since people are giving up a lot of time for interviews or focus groups and the research goes on for a longer period of time, participants might be offered something at the end of the project to show  appreciation for their participation in the project such as inviting them for drinks or vouchers. </w:t>
      </w:r>
    </w:p>
    <w:p w14:paraId="611AB719" w14:textId="77777777" w:rsidR="00B06938" w:rsidRPr="00CE404F" w:rsidRDefault="00B06938" w:rsidP="00B06938">
      <w:pPr>
        <w:ind w:left="720" w:hanging="720"/>
        <w:rPr>
          <w:rFonts w:ascii="Arial" w:hAnsi="Arial" w:cs="Arial"/>
          <w:sz w:val="22"/>
        </w:rPr>
      </w:pPr>
    </w:p>
    <w:p w14:paraId="58EF23E1" w14:textId="77777777" w:rsidR="00B06938" w:rsidRPr="00CE404F" w:rsidRDefault="00B06938" w:rsidP="00B06938">
      <w:pPr>
        <w:jc w:val="both"/>
        <w:rPr>
          <w:rFonts w:ascii="Arial" w:hAnsi="Arial" w:cs="Arial"/>
          <w:sz w:val="22"/>
          <w:szCs w:val="22"/>
        </w:rPr>
      </w:pPr>
    </w:p>
    <w:p w14:paraId="146BBA67" w14:textId="77777777" w:rsidR="00B06938" w:rsidRPr="00CE404F" w:rsidRDefault="00B06938" w:rsidP="00B06938">
      <w:pPr>
        <w:ind w:left="720" w:hanging="720"/>
        <w:jc w:val="both"/>
        <w:rPr>
          <w:rFonts w:ascii="Arial" w:hAnsi="Arial" w:cs="Arial"/>
          <w:b/>
          <w:sz w:val="22"/>
          <w:szCs w:val="22"/>
        </w:rPr>
      </w:pPr>
      <w:r w:rsidRPr="00CE404F">
        <w:rPr>
          <w:rFonts w:ascii="Arial" w:hAnsi="Arial" w:cs="Arial"/>
          <w:b/>
          <w:sz w:val="22"/>
          <w:szCs w:val="22"/>
        </w:rPr>
        <w:t xml:space="preserve">A12. </w:t>
      </w:r>
      <w:r w:rsidRPr="00CE404F">
        <w:rPr>
          <w:rFonts w:ascii="Arial" w:hAnsi="Arial" w:cs="Arial"/>
          <w:b/>
          <w:sz w:val="22"/>
          <w:szCs w:val="22"/>
        </w:rPr>
        <w:tab/>
        <w:t>Will the research involve the production of recorded media such as audio and/or video recordings?</w:t>
      </w:r>
    </w:p>
    <w:p w14:paraId="03DAB7F8" w14:textId="77777777" w:rsidR="00B06938" w:rsidRPr="00CE404F" w:rsidRDefault="00B06938" w:rsidP="00B06938">
      <w:pPr>
        <w:rPr>
          <w:rFonts w:ascii="Arial" w:hAnsi="Arial" w:cs="Arial"/>
          <w:bCs/>
          <w:sz w:val="22"/>
          <w:szCs w:val="22"/>
        </w:rPr>
      </w:pPr>
    </w:p>
    <w:tbl>
      <w:tblPr>
        <w:tblW w:w="0" w:type="auto"/>
        <w:tblInd w:w="6408" w:type="dxa"/>
        <w:tblLook w:val="0000" w:firstRow="0" w:lastRow="0" w:firstColumn="0" w:lastColumn="0" w:noHBand="0" w:noVBand="0"/>
      </w:tblPr>
      <w:tblGrid>
        <w:gridCol w:w="1377"/>
        <w:gridCol w:w="345"/>
        <w:gridCol w:w="852"/>
        <w:gridCol w:w="300"/>
      </w:tblGrid>
      <w:tr w:rsidR="00895F85" w:rsidRPr="00CE404F" w14:paraId="194403D4" w14:textId="77777777" w:rsidTr="004B697F">
        <w:trPr>
          <w:cantSplit/>
          <w:trHeight w:val="255"/>
        </w:trPr>
        <w:tc>
          <w:tcPr>
            <w:tcW w:w="1080" w:type="dxa"/>
          </w:tcPr>
          <w:p w14:paraId="78D0618F" w14:textId="77777777" w:rsidR="00B06938" w:rsidRPr="00CE404F" w:rsidRDefault="00B06938" w:rsidP="004B697F">
            <w:pPr>
              <w:jc w:val="right"/>
              <w:rPr>
                <w:rFonts w:ascii="Arial" w:hAnsi="Arial" w:cs="Arial"/>
                <w:sz w:val="22"/>
                <w:szCs w:val="22"/>
              </w:rPr>
            </w:pPr>
            <w:r w:rsidRPr="00CE404F">
              <w:rPr>
                <w:rFonts w:ascii="Arial" w:hAnsi="Arial" w:cs="Arial"/>
                <w:b/>
                <w:bCs/>
                <w:sz w:val="22"/>
                <w:szCs w:val="22"/>
              </w:rPr>
              <w:tab/>
            </w:r>
            <w:r w:rsidRPr="00CE404F">
              <w:rPr>
                <w:rFonts w:ascii="Arial" w:hAnsi="Arial" w:cs="Arial"/>
                <w:sz w:val="22"/>
                <w:szCs w:val="22"/>
              </w:rPr>
              <w:t>YES</w:t>
            </w:r>
          </w:p>
        </w:tc>
        <w:tc>
          <w:tcPr>
            <w:tcW w:w="360" w:type="dxa"/>
            <w:tcBorders>
              <w:top w:val="single" w:sz="4" w:space="0" w:color="auto"/>
              <w:left w:val="single" w:sz="4" w:space="0" w:color="auto"/>
              <w:bottom w:val="single" w:sz="4" w:space="0" w:color="auto"/>
            </w:tcBorders>
          </w:tcPr>
          <w:p w14:paraId="6D3B9B30" w14:textId="77777777" w:rsidR="00B06938" w:rsidRPr="00CE404F" w:rsidRDefault="00B06938" w:rsidP="004B697F">
            <w:pPr>
              <w:rPr>
                <w:rFonts w:ascii="Arial" w:hAnsi="Arial" w:cs="Arial"/>
                <w:sz w:val="22"/>
                <w:szCs w:val="22"/>
              </w:rPr>
            </w:pPr>
            <w:r w:rsidRPr="00CE404F">
              <w:rPr>
                <w:rFonts w:ascii="Arial" w:hAnsi="Arial" w:cs="Arial"/>
                <w:sz w:val="22"/>
                <w:szCs w:val="22"/>
              </w:rPr>
              <w:t>x</w:t>
            </w:r>
          </w:p>
        </w:tc>
        <w:tc>
          <w:tcPr>
            <w:tcW w:w="1080" w:type="dxa"/>
            <w:tcBorders>
              <w:left w:val="single" w:sz="4" w:space="0" w:color="auto"/>
            </w:tcBorders>
          </w:tcPr>
          <w:p w14:paraId="22BD848A" w14:textId="77777777" w:rsidR="00B06938" w:rsidRPr="00CE404F" w:rsidRDefault="00B06938" w:rsidP="004B697F">
            <w:pPr>
              <w:jc w:val="right"/>
              <w:rPr>
                <w:rFonts w:ascii="Arial" w:hAnsi="Arial" w:cs="Arial"/>
                <w:sz w:val="22"/>
                <w:szCs w:val="22"/>
              </w:rPr>
            </w:pPr>
            <w:r w:rsidRPr="00CE404F">
              <w:rPr>
                <w:rFonts w:ascii="Arial" w:hAnsi="Arial" w:cs="Arial"/>
                <w:sz w:val="22"/>
                <w:szCs w:val="22"/>
              </w:rPr>
              <w:t>NO</w:t>
            </w:r>
          </w:p>
        </w:tc>
        <w:tc>
          <w:tcPr>
            <w:tcW w:w="358" w:type="dxa"/>
            <w:tcBorders>
              <w:top w:val="single" w:sz="4" w:space="0" w:color="auto"/>
              <w:left w:val="single" w:sz="4" w:space="0" w:color="auto"/>
              <w:bottom w:val="single" w:sz="4" w:space="0" w:color="auto"/>
              <w:right w:val="single" w:sz="4" w:space="0" w:color="auto"/>
            </w:tcBorders>
          </w:tcPr>
          <w:p w14:paraId="5B925E99" w14:textId="77777777" w:rsidR="00B06938" w:rsidRPr="00CE404F" w:rsidRDefault="00B06938" w:rsidP="004B697F">
            <w:pPr>
              <w:rPr>
                <w:rFonts w:ascii="Arial" w:hAnsi="Arial" w:cs="Arial"/>
                <w:sz w:val="22"/>
                <w:szCs w:val="22"/>
              </w:rPr>
            </w:pPr>
          </w:p>
        </w:tc>
      </w:tr>
    </w:tbl>
    <w:p w14:paraId="6153933C" w14:textId="77777777" w:rsidR="00B06938" w:rsidRPr="00CE404F" w:rsidRDefault="00B06938" w:rsidP="00B06938">
      <w:pPr>
        <w:rPr>
          <w:rFonts w:ascii="Arial" w:hAnsi="Arial" w:cs="Arial"/>
          <w:bCs/>
          <w:sz w:val="22"/>
          <w:szCs w:val="22"/>
        </w:rPr>
      </w:pPr>
    </w:p>
    <w:p w14:paraId="5E445FFA" w14:textId="77777777" w:rsidR="00B06938" w:rsidRPr="00CE404F" w:rsidRDefault="00B06938" w:rsidP="00B06938">
      <w:pPr>
        <w:ind w:left="720" w:hanging="720"/>
        <w:jc w:val="both"/>
        <w:rPr>
          <w:rFonts w:ascii="Arial" w:hAnsi="Arial" w:cs="Arial"/>
          <w:sz w:val="22"/>
          <w:szCs w:val="22"/>
        </w:rPr>
      </w:pPr>
      <w:r w:rsidRPr="00CE404F">
        <w:rPr>
          <w:rFonts w:ascii="Arial" w:hAnsi="Arial" w:cs="Arial"/>
          <w:b/>
          <w:bCs/>
          <w:sz w:val="22"/>
          <w:szCs w:val="22"/>
        </w:rPr>
        <w:t xml:space="preserve">A12.1. </w:t>
      </w:r>
      <w:r w:rsidRPr="00CE404F">
        <w:rPr>
          <w:rFonts w:ascii="Arial" w:hAnsi="Arial" w:cs="Arial"/>
          <w:sz w:val="22"/>
          <w:szCs w:val="22"/>
        </w:rPr>
        <w:t>This question is only applicable if you are planning to produce recorded media:</w:t>
      </w:r>
    </w:p>
    <w:p w14:paraId="0022EB57" w14:textId="77777777" w:rsidR="00B06938" w:rsidRPr="00CE404F" w:rsidRDefault="00B06938" w:rsidP="00B06938">
      <w:pPr>
        <w:ind w:left="720"/>
        <w:jc w:val="both"/>
        <w:rPr>
          <w:rFonts w:ascii="Arial" w:hAnsi="Arial" w:cs="Arial"/>
          <w:b/>
          <w:bCs/>
          <w:sz w:val="22"/>
          <w:szCs w:val="22"/>
        </w:rPr>
      </w:pPr>
      <w:r w:rsidRPr="00CE404F">
        <w:rPr>
          <w:rFonts w:ascii="Arial" w:hAnsi="Arial" w:cs="Arial"/>
          <w:b/>
          <w:bCs/>
          <w:sz w:val="22"/>
          <w:szCs w:val="22"/>
        </w:rPr>
        <w:t>How will you ensure that there is a clear agreement with participants as to how these recorded media may be stored, used and (if appropriate) destroyed?</w:t>
      </w:r>
    </w:p>
    <w:p w14:paraId="56AB2333" w14:textId="77777777" w:rsidR="00B06938" w:rsidRPr="00CE404F" w:rsidRDefault="00B06938" w:rsidP="00B06938">
      <w:pPr>
        <w:ind w:left="720"/>
        <w:jc w:val="both"/>
        <w:rPr>
          <w:rFonts w:ascii="Arial" w:hAnsi="Arial" w:cs="Arial"/>
          <w:b/>
          <w:bCs/>
          <w:sz w:val="22"/>
          <w:szCs w:val="22"/>
        </w:rPr>
      </w:pPr>
    </w:p>
    <w:p w14:paraId="7E723703" w14:textId="77777777" w:rsidR="00B06938" w:rsidRPr="00CE404F" w:rsidRDefault="00B06938" w:rsidP="00B06938">
      <w:pPr>
        <w:jc w:val="both"/>
        <w:rPr>
          <w:rFonts w:ascii="Arial" w:hAnsi="Arial" w:cs="Arial"/>
          <w:bCs/>
          <w:sz w:val="22"/>
          <w:szCs w:val="22"/>
        </w:rPr>
      </w:pPr>
      <w:r w:rsidRPr="00CE404F">
        <w:rPr>
          <w:rFonts w:ascii="Arial" w:hAnsi="Arial" w:cs="Arial"/>
          <w:bCs/>
          <w:sz w:val="22"/>
          <w:szCs w:val="22"/>
        </w:rPr>
        <w:t xml:space="preserve">All interviews and focus group discussions will be recorded for the purpose of transcription. Potential participants will be presented with an Information Sheet (attached) that will describe the nature of the interview recording process, the process of media storage, and its purpose to which this media will be put. There will be the possibility that segments of the interviews will be played in academic and/or professional contexts, but no audio text will be presented if it could, in any way remote or slight way, expose the identity of the participant. </w:t>
      </w:r>
    </w:p>
    <w:p w14:paraId="118CF971" w14:textId="0D6E08D7" w:rsidR="00A11363" w:rsidRPr="00CE404F" w:rsidRDefault="00B06938" w:rsidP="00B06938">
      <w:pPr>
        <w:spacing w:before="240" w:after="200" w:line="276" w:lineRule="auto"/>
        <w:jc w:val="both"/>
        <w:rPr>
          <w:rFonts w:ascii="Arial" w:hAnsi="Arial" w:cs="Arial"/>
          <w:bCs/>
          <w:sz w:val="22"/>
          <w:szCs w:val="22"/>
        </w:rPr>
      </w:pPr>
      <w:r w:rsidRPr="00CE404F">
        <w:rPr>
          <w:rFonts w:ascii="Arial" w:hAnsi="Arial" w:cs="Arial"/>
          <w:bCs/>
          <w:sz w:val="22"/>
          <w:szCs w:val="22"/>
        </w:rPr>
        <w:t>Permission for this will be requested in the initial written consent to participate.</w:t>
      </w:r>
    </w:p>
    <w:p w14:paraId="71CED2EF" w14:textId="77777777" w:rsidR="00A40A50" w:rsidRPr="00CE404F" w:rsidRDefault="00A40A50" w:rsidP="00A40A50">
      <w:pPr>
        <w:rPr>
          <w:rFonts w:ascii="Arial" w:hAnsi="Arial" w:cs="Arial"/>
          <w:b/>
          <w:bCs/>
        </w:rPr>
      </w:pPr>
    </w:p>
    <w:p w14:paraId="4457C9B0" w14:textId="77777777" w:rsidR="00A40A50" w:rsidRPr="00CE404F" w:rsidRDefault="00A40A50" w:rsidP="00A40A50">
      <w:pPr>
        <w:rPr>
          <w:rFonts w:ascii="Arial" w:hAnsi="Arial" w:cs="Arial"/>
          <w:b/>
          <w:bCs/>
        </w:rPr>
      </w:pPr>
    </w:p>
    <w:p w14:paraId="3499B31B" w14:textId="55D8375C" w:rsidR="00A40A50" w:rsidRPr="00CE404F" w:rsidRDefault="00A40A50" w:rsidP="00A40A50">
      <w:pPr>
        <w:rPr>
          <w:rFonts w:ascii="Arial" w:hAnsi="Arial" w:cs="Arial"/>
          <w:b/>
          <w:bCs/>
        </w:rPr>
      </w:pPr>
      <w:r w:rsidRPr="00CE404F">
        <w:rPr>
          <w:rFonts w:ascii="Arial" w:hAnsi="Arial" w:cs="Arial"/>
          <w:b/>
          <w:bCs/>
        </w:rPr>
        <w:lastRenderedPageBreak/>
        <w:t>Title of Research Project: Widening Participation Student’s Experience of Higher Education</w:t>
      </w:r>
    </w:p>
    <w:p w14:paraId="0778DFB0" w14:textId="77777777" w:rsidR="00A40A50" w:rsidRPr="00CE404F" w:rsidRDefault="00A40A50" w:rsidP="00A40A50">
      <w:pPr>
        <w:pStyle w:val="Header"/>
        <w:rPr>
          <w:rFonts w:ascii="Arial" w:hAnsi="Arial" w:cs="Arial"/>
          <w:sz w:val="12"/>
        </w:rPr>
      </w:pPr>
    </w:p>
    <w:p w14:paraId="432A245A" w14:textId="77777777" w:rsidR="00A40A50" w:rsidRPr="00CE404F" w:rsidRDefault="00A40A50" w:rsidP="00A40A50">
      <w:pPr>
        <w:pStyle w:val="Header"/>
        <w:jc w:val="both"/>
        <w:rPr>
          <w:rFonts w:ascii="Arial" w:hAnsi="Arial" w:cs="Arial"/>
          <w:sz w:val="22"/>
          <w:lang w:val="en-US"/>
        </w:rPr>
      </w:pPr>
      <w:r w:rsidRPr="00CE404F">
        <w:rPr>
          <w:rFonts w:ascii="Arial" w:hAnsi="Arial" w:cs="Arial"/>
          <w:sz w:val="22"/>
        </w:rPr>
        <w:t>I confirm my responsibility to deliver the research project in accordance with the University of Sheffield’s policies and procedures, which include the University’s ‘</w:t>
      </w:r>
      <w:r w:rsidRPr="00CE404F">
        <w:rPr>
          <w:rFonts w:ascii="Arial" w:hAnsi="Arial" w:cs="Arial"/>
          <w:i/>
          <w:iCs/>
          <w:sz w:val="22"/>
        </w:rPr>
        <w:t>Financial Regulations</w:t>
      </w:r>
      <w:r w:rsidRPr="00CE404F">
        <w:rPr>
          <w:rFonts w:ascii="Arial" w:hAnsi="Arial" w:cs="Arial"/>
          <w:sz w:val="22"/>
        </w:rPr>
        <w:t>’, ‘</w:t>
      </w:r>
      <w:r w:rsidRPr="00CE404F">
        <w:rPr>
          <w:rFonts w:ascii="Arial" w:hAnsi="Arial" w:cs="Arial"/>
          <w:i/>
          <w:iCs/>
          <w:sz w:val="22"/>
        </w:rPr>
        <w:t>Good Research Practice Standards’</w:t>
      </w:r>
      <w:r w:rsidRPr="00CE404F">
        <w:rPr>
          <w:rFonts w:ascii="Arial" w:hAnsi="Arial" w:cs="Arial"/>
          <w:sz w:val="22"/>
        </w:rPr>
        <w:t xml:space="preserve"> and the ‘</w:t>
      </w:r>
      <w:r w:rsidRPr="00CE404F">
        <w:rPr>
          <w:rFonts w:ascii="Arial" w:hAnsi="Arial" w:cs="Arial"/>
          <w:i/>
          <w:iCs/>
          <w:sz w:val="22"/>
        </w:rPr>
        <w:t>Ethics Policy Governing Research Involving Human Participants, Personal Data and Human Tissue’</w:t>
      </w:r>
      <w:r w:rsidRPr="00CE404F">
        <w:rPr>
          <w:rFonts w:ascii="Arial" w:hAnsi="Arial" w:cs="Arial"/>
          <w:sz w:val="22"/>
        </w:rPr>
        <w:t xml:space="preserve"> (Ethics Policy) </w:t>
      </w:r>
      <w:r w:rsidRPr="00CE404F">
        <w:rPr>
          <w:rFonts w:ascii="Arial" w:hAnsi="Arial" w:cs="Arial"/>
          <w:sz w:val="22"/>
          <w:lang w:val="en-US"/>
        </w:rPr>
        <w:t xml:space="preserve">and, where externally funded, with </w:t>
      </w:r>
      <w:r w:rsidRPr="00CE404F">
        <w:rPr>
          <w:rFonts w:ascii="Arial" w:hAnsi="Arial" w:cs="Arial"/>
          <w:sz w:val="22"/>
        </w:rPr>
        <w:t>the terms and conditions of the research funder</w:t>
      </w:r>
      <w:r w:rsidRPr="00CE404F">
        <w:rPr>
          <w:rFonts w:ascii="Arial" w:hAnsi="Arial" w:cs="Arial"/>
          <w:sz w:val="22"/>
          <w:lang w:val="en-US"/>
        </w:rPr>
        <w:t>.</w:t>
      </w:r>
    </w:p>
    <w:p w14:paraId="42C15A20" w14:textId="77777777" w:rsidR="00A40A50" w:rsidRPr="00CE404F" w:rsidRDefault="00A40A50" w:rsidP="00A40A50">
      <w:pPr>
        <w:pStyle w:val="Header"/>
        <w:jc w:val="both"/>
        <w:rPr>
          <w:rFonts w:ascii="Arial" w:hAnsi="Arial" w:cs="Arial"/>
          <w:sz w:val="12"/>
          <w:lang w:val="en-US"/>
        </w:rPr>
      </w:pPr>
    </w:p>
    <w:p w14:paraId="0EAB57C4" w14:textId="77777777" w:rsidR="00A40A50" w:rsidRPr="00CE404F" w:rsidRDefault="00A40A50" w:rsidP="00A40A50">
      <w:pPr>
        <w:pStyle w:val="Header"/>
        <w:jc w:val="both"/>
        <w:rPr>
          <w:rFonts w:ascii="Arial" w:hAnsi="Arial" w:cs="Arial"/>
          <w:b/>
          <w:bCs/>
          <w:sz w:val="22"/>
        </w:rPr>
      </w:pPr>
      <w:r w:rsidRPr="00CE404F">
        <w:rPr>
          <w:rFonts w:ascii="Arial" w:hAnsi="Arial" w:cs="Arial"/>
          <w:b/>
          <w:bCs/>
          <w:sz w:val="22"/>
          <w:lang w:val="en-US"/>
        </w:rPr>
        <w:t xml:space="preserve">In signing this </w:t>
      </w:r>
      <w:r w:rsidRPr="00CE404F">
        <w:rPr>
          <w:rFonts w:ascii="Arial" w:hAnsi="Arial" w:cs="Arial"/>
          <w:b/>
          <w:bCs/>
          <w:sz w:val="22"/>
        </w:rPr>
        <w:t>research ethics application form I am also confirming that:</w:t>
      </w:r>
    </w:p>
    <w:p w14:paraId="5E52C162" w14:textId="77777777" w:rsidR="00A40A50" w:rsidRPr="00CE404F" w:rsidRDefault="00A40A50" w:rsidP="00A40A50">
      <w:pPr>
        <w:pStyle w:val="Header"/>
        <w:jc w:val="both"/>
        <w:rPr>
          <w:rFonts w:ascii="Arial" w:hAnsi="Arial" w:cs="Arial"/>
          <w:sz w:val="12"/>
        </w:rPr>
      </w:pPr>
    </w:p>
    <w:p w14:paraId="27D1BBDF" w14:textId="77777777" w:rsidR="00A40A50" w:rsidRPr="00CE404F" w:rsidRDefault="00A40A50" w:rsidP="00A40A50">
      <w:pPr>
        <w:pStyle w:val="Header"/>
        <w:numPr>
          <w:ilvl w:val="0"/>
          <w:numId w:val="25"/>
        </w:numPr>
        <w:tabs>
          <w:tab w:val="clear" w:pos="780"/>
          <w:tab w:val="clear" w:pos="4513"/>
          <w:tab w:val="clear" w:pos="9026"/>
          <w:tab w:val="num" w:pos="360"/>
        </w:tabs>
        <w:ind w:left="360"/>
        <w:jc w:val="both"/>
        <w:rPr>
          <w:rFonts w:ascii="Arial" w:hAnsi="Arial" w:cs="Arial"/>
          <w:sz w:val="22"/>
        </w:rPr>
      </w:pPr>
      <w:r w:rsidRPr="00CE404F">
        <w:rPr>
          <w:rFonts w:ascii="Arial" w:hAnsi="Arial" w:cs="Arial"/>
          <w:sz w:val="22"/>
        </w:rPr>
        <w:t>The form is accurate to the best of my knowledge and belief.</w:t>
      </w:r>
      <w:r w:rsidRPr="00CE404F">
        <w:rPr>
          <w:rFonts w:ascii="Arial" w:hAnsi="Arial" w:cs="Arial"/>
          <w:b/>
          <w:sz w:val="22"/>
        </w:rPr>
        <w:t xml:space="preserve"> </w:t>
      </w:r>
    </w:p>
    <w:p w14:paraId="342129BD" w14:textId="77777777" w:rsidR="00A40A50" w:rsidRPr="00CE404F" w:rsidRDefault="00A40A50" w:rsidP="00A40A50">
      <w:pPr>
        <w:pStyle w:val="Header"/>
        <w:jc w:val="both"/>
        <w:rPr>
          <w:rFonts w:ascii="Arial" w:hAnsi="Arial" w:cs="Arial"/>
          <w:bCs/>
          <w:sz w:val="12"/>
        </w:rPr>
      </w:pPr>
    </w:p>
    <w:p w14:paraId="774AF553" w14:textId="77777777" w:rsidR="00A40A50" w:rsidRPr="00CE404F" w:rsidRDefault="00A40A50" w:rsidP="00A40A50">
      <w:pPr>
        <w:pStyle w:val="Header"/>
        <w:numPr>
          <w:ilvl w:val="0"/>
          <w:numId w:val="25"/>
        </w:numPr>
        <w:tabs>
          <w:tab w:val="clear" w:pos="780"/>
          <w:tab w:val="clear" w:pos="4513"/>
          <w:tab w:val="clear" w:pos="9026"/>
          <w:tab w:val="num" w:pos="360"/>
        </w:tabs>
        <w:ind w:left="360"/>
        <w:jc w:val="both"/>
        <w:rPr>
          <w:rFonts w:ascii="Arial" w:hAnsi="Arial" w:cs="Arial"/>
          <w:i/>
          <w:iCs/>
          <w:sz w:val="22"/>
        </w:rPr>
      </w:pPr>
      <w:r w:rsidRPr="00CE404F">
        <w:rPr>
          <w:rFonts w:ascii="Arial" w:hAnsi="Arial" w:cs="Arial"/>
          <w:sz w:val="22"/>
        </w:rPr>
        <w:t>The project will abide by the University’s Ethics Policy.</w:t>
      </w:r>
    </w:p>
    <w:p w14:paraId="11B25DCD" w14:textId="77777777" w:rsidR="00A40A50" w:rsidRPr="00CE404F" w:rsidRDefault="00A40A50" w:rsidP="00A40A50">
      <w:pPr>
        <w:pStyle w:val="Header"/>
        <w:jc w:val="both"/>
        <w:rPr>
          <w:rFonts w:ascii="Arial" w:hAnsi="Arial" w:cs="Arial"/>
          <w:bCs/>
          <w:sz w:val="12"/>
        </w:rPr>
      </w:pPr>
    </w:p>
    <w:p w14:paraId="02C543A3" w14:textId="77777777" w:rsidR="00A40A50" w:rsidRPr="00CE404F" w:rsidRDefault="00A40A50" w:rsidP="00A40A50">
      <w:pPr>
        <w:pStyle w:val="Header"/>
        <w:numPr>
          <w:ilvl w:val="0"/>
          <w:numId w:val="25"/>
        </w:numPr>
        <w:tabs>
          <w:tab w:val="clear" w:pos="780"/>
          <w:tab w:val="clear" w:pos="4513"/>
          <w:tab w:val="clear" w:pos="9026"/>
          <w:tab w:val="num" w:pos="360"/>
        </w:tabs>
        <w:ind w:left="360"/>
        <w:jc w:val="both"/>
        <w:rPr>
          <w:rFonts w:ascii="Arial" w:hAnsi="Arial" w:cs="Arial"/>
          <w:bCs/>
          <w:sz w:val="22"/>
        </w:rPr>
      </w:pPr>
      <w:r w:rsidRPr="00CE404F">
        <w:rPr>
          <w:rFonts w:ascii="Arial" w:hAnsi="Arial" w:cs="Arial"/>
          <w:bCs/>
          <w:sz w:val="22"/>
        </w:rPr>
        <w:t>There is no potential material interest that may, or may appear to, impair the independence and objectivity of researchers conducting this project.</w:t>
      </w:r>
    </w:p>
    <w:p w14:paraId="64C08699" w14:textId="77777777" w:rsidR="00A40A50" w:rsidRPr="00CE404F" w:rsidRDefault="00A40A50" w:rsidP="00A40A50">
      <w:pPr>
        <w:pStyle w:val="Header"/>
        <w:jc w:val="both"/>
        <w:rPr>
          <w:rFonts w:ascii="Arial" w:hAnsi="Arial" w:cs="Arial"/>
          <w:sz w:val="12"/>
        </w:rPr>
      </w:pPr>
    </w:p>
    <w:p w14:paraId="48F8993D" w14:textId="77777777" w:rsidR="00A40A50" w:rsidRPr="00CE404F" w:rsidRDefault="00A40A50" w:rsidP="00A40A50">
      <w:pPr>
        <w:pStyle w:val="Header"/>
        <w:numPr>
          <w:ilvl w:val="0"/>
          <w:numId w:val="25"/>
        </w:numPr>
        <w:tabs>
          <w:tab w:val="clear" w:pos="780"/>
          <w:tab w:val="clear" w:pos="4513"/>
          <w:tab w:val="clear" w:pos="9026"/>
          <w:tab w:val="num" w:pos="360"/>
        </w:tabs>
        <w:ind w:left="360"/>
        <w:jc w:val="both"/>
        <w:rPr>
          <w:rFonts w:ascii="Arial" w:hAnsi="Arial" w:cs="Arial"/>
          <w:sz w:val="22"/>
        </w:rPr>
      </w:pPr>
      <w:r w:rsidRPr="00CE404F">
        <w:rPr>
          <w:rFonts w:ascii="Arial" w:hAnsi="Arial" w:cs="Arial"/>
          <w:sz w:val="22"/>
        </w:rPr>
        <w:t>Subject to the research being approved, I undertake to adhere to the project protocol without unagreed deviation and to comply with any conditions set out in the letter from the University ethics reviewers notifying me of this.</w:t>
      </w:r>
    </w:p>
    <w:p w14:paraId="041B9B18" w14:textId="77777777" w:rsidR="00A40A50" w:rsidRPr="00CE404F" w:rsidRDefault="00A40A50" w:rsidP="00A40A50">
      <w:pPr>
        <w:pStyle w:val="Header"/>
        <w:jc w:val="both"/>
        <w:rPr>
          <w:rFonts w:ascii="Arial" w:hAnsi="Arial" w:cs="Arial"/>
          <w:sz w:val="12"/>
        </w:rPr>
      </w:pPr>
    </w:p>
    <w:p w14:paraId="3219AAB5" w14:textId="77777777" w:rsidR="00A40A50" w:rsidRPr="00CE404F" w:rsidRDefault="00A40A50" w:rsidP="00A40A50">
      <w:pPr>
        <w:pStyle w:val="Header"/>
        <w:numPr>
          <w:ilvl w:val="0"/>
          <w:numId w:val="25"/>
        </w:numPr>
        <w:tabs>
          <w:tab w:val="clear" w:pos="780"/>
          <w:tab w:val="clear" w:pos="4513"/>
          <w:tab w:val="clear" w:pos="9026"/>
          <w:tab w:val="num" w:pos="360"/>
        </w:tabs>
        <w:ind w:left="360"/>
        <w:jc w:val="both"/>
        <w:rPr>
          <w:rFonts w:ascii="Arial" w:hAnsi="Arial" w:cs="Arial"/>
          <w:sz w:val="22"/>
        </w:rPr>
      </w:pPr>
      <w:r w:rsidRPr="00CE404F">
        <w:rPr>
          <w:rFonts w:ascii="Arial" w:hAnsi="Arial" w:cs="Arial"/>
          <w:sz w:val="22"/>
        </w:rPr>
        <w:t>I undertake to inform the ethics reviewers of significant changes to the protocol</w:t>
      </w:r>
    </w:p>
    <w:p w14:paraId="1DB6A411" w14:textId="77777777" w:rsidR="00A40A50" w:rsidRPr="00CE404F" w:rsidRDefault="00A40A50" w:rsidP="00A40A50">
      <w:pPr>
        <w:pStyle w:val="Header"/>
        <w:ind w:firstLine="360"/>
        <w:jc w:val="both"/>
        <w:rPr>
          <w:rFonts w:ascii="Arial" w:hAnsi="Arial" w:cs="Arial"/>
          <w:sz w:val="22"/>
        </w:rPr>
      </w:pPr>
      <w:r w:rsidRPr="00CE404F">
        <w:rPr>
          <w:rFonts w:ascii="Arial" w:hAnsi="Arial" w:cs="Arial"/>
          <w:sz w:val="22"/>
        </w:rPr>
        <w:t>(by contacting my academic department’s Ethics Administrator in the first instance).</w:t>
      </w:r>
    </w:p>
    <w:p w14:paraId="02C0F081" w14:textId="77777777" w:rsidR="00A40A50" w:rsidRPr="00CE404F" w:rsidRDefault="00A40A50" w:rsidP="00A40A50">
      <w:pPr>
        <w:pStyle w:val="Header"/>
        <w:jc w:val="both"/>
        <w:rPr>
          <w:rFonts w:ascii="Arial" w:hAnsi="Arial" w:cs="Arial"/>
          <w:sz w:val="12"/>
        </w:rPr>
      </w:pPr>
    </w:p>
    <w:p w14:paraId="3ED72D8D" w14:textId="77777777" w:rsidR="00A40A50" w:rsidRPr="00CE404F" w:rsidRDefault="00A40A50" w:rsidP="00A40A50">
      <w:pPr>
        <w:pStyle w:val="Header"/>
        <w:numPr>
          <w:ilvl w:val="0"/>
          <w:numId w:val="25"/>
        </w:numPr>
        <w:tabs>
          <w:tab w:val="clear" w:pos="780"/>
          <w:tab w:val="clear" w:pos="4513"/>
          <w:tab w:val="clear" w:pos="9026"/>
          <w:tab w:val="num" w:pos="360"/>
        </w:tabs>
        <w:ind w:left="360"/>
        <w:jc w:val="both"/>
        <w:rPr>
          <w:rFonts w:ascii="Arial" w:hAnsi="Arial" w:cs="Arial"/>
          <w:sz w:val="22"/>
        </w:rPr>
      </w:pPr>
      <w:r w:rsidRPr="00CE404F">
        <w:rPr>
          <w:rFonts w:ascii="Arial" w:hAnsi="Arial" w:cs="Arial"/>
          <w:sz w:val="22"/>
        </w:rPr>
        <w:t>I am aware of my responsibility to be up to date and comply with the requirements of the law and relevant guidelines relating to security and confidentiality of personal data, including the need to register when necessary with the appropriate Data Protection Officer (within the University the Data Protection Officer is based in CiCS).</w:t>
      </w:r>
    </w:p>
    <w:p w14:paraId="5FFB45E7" w14:textId="77777777" w:rsidR="00A40A50" w:rsidRPr="00CE404F" w:rsidRDefault="00A40A50" w:rsidP="00A40A50">
      <w:pPr>
        <w:pStyle w:val="Header"/>
        <w:jc w:val="both"/>
        <w:rPr>
          <w:rFonts w:ascii="Arial" w:hAnsi="Arial" w:cs="Arial"/>
          <w:sz w:val="12"/>
        </w:rPr>
      </w:pPr>
    </w:p>
    <w:p w14:paraId="45B58AEE" w14:textId="77777777" w:rsidR="00A40A50" w:rsidRPr="00CE404F" w:rsidRDefault="00A40A50" w:rsidP="00A40A50">
      <w:pPr>
        <w:pStyle w:val="Header"/>
        <w:numPr>
          <w:ilvl w:val="0"/>
          <w:numId w:val="25"/>
        </w:numPr>
        <w:tabs>
          <w:tab w:val="clear" w:pos="780"/>
          <w:tab w:val="clear" w:pos="4513"/>
          <w:tab w:val="clear" w:pos="9026"/>
          <w:tab w:val="num" w:pos="360"/>
        </w:tabs>
        <w:ind w:left="360"/>
        <w:jc w:val="both"/>
        <w:rPr>
          <w:rFonts w:ascii="Arial" w:hAnsi="Arial" w:cs="Arial"/>
          <w:sz w:val="22"/>
        </w:rPr>
      </w:pPr>
      <w:r w:rsidRPr="00CE404F">
        <w:rPr>
          <w:rFonts w:ascii="Arial" w:hAnsi="Arial" w:cs="Arial"/>
          <w:sz w:val="22"/>
        </w:rPr>
        <w:t>I understand that the project, including research records and data, may be subject to inspection for audit purposes, if required in future.</w:t>
      </w:r>
    </w:p>
    <w:p w14:paraId="609FA865" w14:textId="77777777" w:rsidR="00A40A50" w:rsidRPr="00CE404F" w:rsidRDefault="00A40A50" w:rsidP="00A40A50">
      <w:pPr>
        <w:pStyle w:val="Header"/>
        <w:jc w:val="both"/>
        <w:rPr>
          <w:rFonts w:ascii="Arial" w:hAnsi="Arial" w:cs="Arial"/>
          <w:sz w:val="12"/>
        </w:rPr>
      </w:pPr>
    </w:p>
    <w:p w14:paraId="680C2605" w14:textId="77777777" w:rsidR="00A40A50" w:rsidRPr="00CE404F" w:rsidRDefault="00A40A50" w:rsidP="00A40A50">
      <w:pPr>
        <w:pStyle w:val="Header"/>
        <w:numPr>
          <w:ilvl w:val="0"/>
          <w:numId w:val="25"/>
        </w:numPr>
        <w:tabs>
          <w:tab w:val="clear" w:pos="780"/>
          <w:tab w:val="clear" w:pos="4513"/>
          <w:tab w:val="clear" w:pos="9026"/>
          <w:tab w:val="num" w:pos="360"/>
        </w:tabs>
        <w:ind w:left="360"/>
        <w:jc w:val="both"/>
        <w:rPr>
          <w:rFonts w:ascii="Arial" w:hAnsi="Arial" w:cs="Arial"/>
          <w:sz w:val="22"/>
        </w:rPr>
      </w:pPr>
      <w:r w:rsidRPr="00CE404F">
        <w:rPr>
          <w:rFonts w:ascii="Arial" w:hAnsi="Arial" w:cs="Arial"/>
          <w:sz w:val="22"/>
        </w:rPr>
        <w:t>I understand that personal data about me as a researcher in this form will be held by those involved in the ethics review procedure (e.g. the Ethics Administrator and/or ethics reviewers) and that this will be managed according to Data Protection Act principles.</w:t>
      </w:r>
    </w:p>
    <w:p w14:paraId="351B8D45" w14:textId="77777777" w:rsidR="00A40A50" w:rsidRPr="00CE404F" w:rsidRDefault="00A40A50" w:rsidP="00A40A50">
      <w:pPr>
        <w:pStyle w:val="Header"/>
        <w:jc w:val="both"/>
        <w:rPr>
          <w:rFonts w:ascii="Arial" w:hAnsi="Arial" w:cs="Arial"/>
          <w:sz w:val="12"/>
          <w:szCs w:val="12"/>
        </w:rPr>
      </w:pPr>
    </w:p>
    <w:p w14:paraId="7D0768C7" w14:textId="77777777" w:rsidR="00A40A50" w:rsidRPr="00CE404F" w:rsidRDefault="00A40A50" w:rsidP="00A40A50">
      <w:pPr>
        <w:pStyle w:val="Header"/>
        <w:numPr>
          <w:ilvl w:val="0"/>
          <w:numId w:val="25"/>
        </w:numPr>
        <w:tabs>
          <w:tab w:val="clear" w:pos="780"/>
          <w:tab w:val="clear" w:pos="4513"/>
          <w:tab w:val="clear" w:pos="9026"/>
          <w:tab w:val="num" w:pos="360"/>
        </w:tabs>
        <w:ind w:left="360"/>
        <w:jc w:val="both"/>
        <w:rPr>
          <w:rFonts w:ascii="Arial" w:hAnsi="Arial" w:cs="Arial"/>
          <w:sz w:val="22"/>
          <w:szCs w:val="22"/>
        </w:rPr>
      </w:pPr>
      <w:r w:rsidRPr="00CE404F">
        <w:rPr>
          <w:rFonts w:ascii="Arial" w:hAnsi="Arial" w:cs="Arial"/>
          <w:sz w:val="22"/>
          <w:szCs w:val="22"/>
        </w:rPr>
        <w:t>If this is an application for a ‘generic’ project all the individual projects that fit under the generic project are compatible with this application.</w:t>
      </w:r>
    </w:p>
    <w:p w14:paraId="204B9CE5" w14:textId="77777777" w:rsidR="00A40A50" w:rsidRPr="00CE404F" w:rsidRDefault="00A40A50" w:rsidP="00A40A50">
      <w:pPr>
        <w:pStyle w:val="ListParagraph"/>
        <w:rPr>
          <w:rFonts w:ascii="Arial" w:hAnsi="Arial" w:cs="Arial"/>
          <w:sz w:val="22"/>
        </w:rPr>
      </w:pPr>
    </w:p>
    <w:p w14:paraId="0FCEC7C0" w14:textId="77777777" w:rsidR="00A40A50" w:rsidRPr="00CE404F" w:rsidRDefault="00A40A50" w:rsidP="00A40A50">
      <w:pPr>
        <w:pStyle w:val="Header"/>
        <w:numPr>
          <w:ilvl w:val="0"/>
          <w:numId w:val="25"/>
        </w:numPr>
        <w:tabs>
          <w:tab w:val="clear" w:pos="780"/>
          <w:tab w:val="clear" w:pos="4513"/>
          <w:tab w:val="clear" w:pos="9026"/>
          <w:tab w:val="num" w:pos="360"/>
        </w:tabs>
        <w:ind w:left="360"/>
        <w:jc w:val="both"/>
        <w:rPr>
          <w:rFonts w:ascii="Arial" w:hAnsi="Arial" w:cs="Arial"/>
          <w:b/>
        </w:rPr>
      </w:pPr>
      <w:r w:rsidRPr="00CE404F">
        <w:rPr>
          <w:rFonts w:ascii="Arial" w:hAnsi="Arial" w:cs="Arial"/>
          <w:b/>
          <w:sz w:val="22"/>
        </w:rPr>
        <w:t xml:space="preserve">I understand that this project cannot be submitted for ethics approval in more than </w:t>
      </w:r>
      <w:r w:rsidRPr="00CE404F">
        <w:rPr>
          <w:rFonts w:ascii="Arial" w:hAnsi="Arial" w:cs="Arial"/>
          <w:b/>
        </w:rPr>
        <w:t>one department, and that if I wish to appeal against the decision made, this must be done through the original department.</w:t>
      </w:r>
    </w:p>
    <w:p w14:paraId="0AD1B9F7" w14:textId="77777777" w:rsidR="00A40A50" w:rsidRPr="00CE404F" w:rsidRDefault="00A40A50" w:rsidP="00A40A50">
      <w:pPr>
        <w:pStyle w:val="Header"/>
        <w:jc w:val="both"/>
        <w:rPr>
          <w:rFonts w:ascii="Arial" w:hAnsi="Arial" w:cs="Arial"/>
        </w:rPr>
      </w:pPr>
    </w:p>
    <w:p w14:paraId="2AD7E876" w14:textId="317ABB83" w:rsidR="00A40A50" w:rsidRPr="00CE404F" w:rsidRDefault="00A40A50" w:rsidP="00A40A50">
      <w:pPr>
        <w:pStyle w:val="Header"/>
        <w:rPr>
          <w:rFonts w:ascii="Arial" w:hAnsi="Arial" w:cs="Arial"/>
          <w:b/>
          <w:bCs/>
        </w:rPr>
      </w:pPr>
      <w:r w:rsidRPr="00CE404F">
        <w:rPr>
          <w:rFonts w:ascii="Arial" w:hAnsi="Arial" w:cs="Arial"/>
          <w:b/>
          <w:bCs/>
          <w:u w:val="single"/>
        </w:rPr>
        <w:t>Name</w:t>
      </w:r>
      <w:r w:rsidRPr="00CE404F">
        <w:rPr>
          <w:rFonts w:ascii="Arial" w:hAnsi="Arial" w:cs="Arial"/>
          <w:b/>
          <w:bCs/>
        </w:rPr>
        <w:t xml:space="preserve"> of the Principal Investigator (or the name of the Supervisor if this is a postgraduate researcher project):</w:t>
      </w:r>
    </w:p>
    <w:p w14:paraId="37FDC565" w14:textId="77777777" w:rsidR="00A40A50" w:rsidRPr="00AD4249" w:rsidRDefault="00A40A50" w:rsidP="00A40A50">
      <w:pPr>
        <w:pStyle w:val="Header"/>
        <w:rPr>
          <w:rFonts w:ascii="Arial" w:hAnsi="Arial" w:cs="Arial"/>
          <w:b/>
          <w:shd w:val="clear" w:color="auto" w:fill="FFFF00"/>
        </w:rPr>
      </w:pPr>
      <w:r w:rsidRPr="00AD4249">
        <w:rPr>
          <w:rFonts w:ascii="Arial" w:hAnsi="Arial" w:cs="Arial"/>
          <w:b/>
          <w:shd w:val="clear" w:color="auto" w:fill="FFFF00"/>
        </w:rPr>
        <w:t>Prof. Jan Windebank</w:t>
      </w:r>
    </w:p>
    <w:p w14:paraId="1D8A74F5" w14:textId="77777777" w:rsidR="00A40A50" w:rsidRPr="00AD4249" w:rsidRDefault="00A40A50" w:rsidP="00A40A50">
      <w:pPr>
        <w:pStyle w:val="Header"/>
        <w:rPr>
          <w:rFonts w:ascii="Arial" w:hAnsi="Arial" w:cs="Arial"/>
          <w:b/>
          <w:shd w:val="clear" w:color="auto" w:fill="FFFF00"/>
        </w:rPr>
      </w:pPr>
      <w:r w:rsidRPr="00AD4249">
        <w:rPr>
          <w:rFonts w:ascii="Arial" w:hAnsi="Arial" w:cs="Arial"/>
          <w:b/>
          <w:shd w:val="clear" w:color="auto" w:fill="FFFF00"/>
        </w:rPr>
        <w:t>Dr. Jane Woodin</w:t>
      </w:r>
    </w:p>
    <w:p w14:paraId="63B5967F" w14:textId="77777777" w:rsidR="00A40A50" w:rsidRPr="00AD4249" w:rsidRDefault="00A40A50" w:rsidP="00A40A50">
      <w:pPr>
        <w:pStyle w:val="Header"/>
        <w:rPr>
          <w:rFonts w:ascii="Arial" w:hAnsi="Arial" w:cs="Arial"/>
          <w:b/>
          <w:bCs/>
        </w:rPr>
      </w:pPr>
    </w:p>
    <w:p w14:paraId="485B6884" w14:textId="569CCC8D" w:rsidR="00A40A50" w:rsidRPr="00AD4249" w:rsidRDefault="00A40A50" w:rsidP="00A40A50">
      <w:pPr>
        <w:pStyle w:val="Header"/>
        <w:rPr>
          <w:rFonts w:ascii="Arial" w:hAnsi="Arial" w:cs="Arial"/>
          <w:b/>
          <w:bCs/>
        </w:rPr>
      </w:pPr>
      <w:r w:rsidRPr="00AD4249">
        <w:rPr>
          <w:rFonts w:ascii="Arial" w:hAnsi="Arial" w:cs="Arial"/>
          <w:b/>
          <w:bCs/>
          <w:u w:val="single"/>
        </w:rPr>
        <w:t>If this is a postgraduate researcher</w:t>
      </w:r>
      <w:r w:rsidRPr="00AD4249">
        <w:rPr>
          <w:rFonts w:ascii="Arial" w:hAnsi="Arial" w:cs="Arial"/>
          <w:b/>
          <w:bCs/>
        </w:rPr>
        <w:t xml:space="preserve"> project insert the student’s name here:</w:t>
      </w:r>
    </w:p>
    <w:p w14:paraId="75C57CBF" w14:textId="77777777" w:rsidR="00A40A50" w:rsidRPr="00AD4249" w:rsidRDefault="00A40A50" w:rsidP="00A40A50">
      <w:pPr>
        <w:pStyle w:val="Header"/>
        <w:rPr>
          <w:rFonts w:ascii="Arial" w:hAnsi="Arial" w:cs="Arial"/>
          <w:b/>
          <w:shd w:val="clear" w:color="auto" w:fill="FFFF00"/>
        </w:rPr>
      </w:pPr>
      <w:r w:rsidRPr="00AD4249">
        <w:rPr>
          <w:rFonts w:ascii="Arial" w:hAnsi="Arial" w:cs="Arial"/>
          <w:b/>
          <w:shd w:val="clear" w:color="auto" w:fill="FFFF00"/>
        </w:rPr>
        <w:t>Melina Bangert</w:t>
      </w:r>
    </w:p>
    <w:p w14:paraId="344FA1B3" w14:textId="77777777" w:rsidR="00A40A50" w:rsidRPr="00AD4249" w:rsidRDefault="00A40A50" w:rsidP="00A40A50">
      <w:pPr>
        <w:pStyle w:val="Header"/>
        <w:rPr>
          <w:rFonts w:ascii="Arial" w:hAnsi="Arial" w:cs="Arial"/>
          <w:b/>
          <w:bCs/>
        </w:rPr>
      </w:pPr>
    </w:p>
    <w:p w14:paraId="6DFB22AC" w14:textId="6AF2D89B" w:rsidR="00A40A50" w:rsidRPr="00AD4249" w:rsidRDefault="00A40A50" w:rsidP="00A40A50">
      <w:pPr>
        <w:pStyle w:val="Header"/>
        <w:rPr>
          <w:rFonts w:ascii="Arial" w:hAnsi="Arial" w:cs="Arial"/>
          <w:b/>
          <w:bCs/>
        </w:rPr>
      </w:pPr>
      <w:r w:rsidRPr="00AD4249">
        <w:rPr>
          <w:rFonts w:ascii="Arial" w:hAnsi="Arial" w:cs="Arial"/>
          <w:b/>
          <w:bCs/>
          <w:u w:val="single"/>
        </w:rPr>
        <w:t>Signature</w:t>
      </w:r>
      <w:r w:rsidRPr="00AD4249">
        <w:rPr>
          <w:rFonts w:ascii="Arial" w:hAnsi="Arial" w:cs="Arial"/>
          <w:b/>
          <w:bCs/>
        </w:rPr>
        <w:t xml:space="preserve"> of Principal Investigator (or the Supervisor): </w:t>
      </w:r>
    </w:p>
    <w:p w14:paraId="13987974" w14:textId="79734539" w:rsidR="00CF58FF" w:rsidRPr="00CE404F" w:rsidRDefault="00A40A50" w:rsidP="00CF58FF">
      <w:pPr>
        <w:pStyle w:val="Header"/>
        <w:rPr>
          <w:rFonts w:ascii="Arial" w:hAnsi="Arial" w:cs="Arial"/>
          <w:b/>
          <w:bCs/>
          <w:shd w:val="clear" w:color="auto" w:fill="FFFF00"/>
        </w:rPr>
      </w:pPr>
      <w:r w:rsidRPr="00AD4249">
        <w:rPr>
          <w:rFonts w:ascii="Arial" w:hAnsi="Arial" w:cs="Arial"/>
          <w:b/>
          <w:bCs/>
          <w:u w:val="single"/>
        </w:rPr>
        <w:t>Date</w:t>
      </w:r>
      <w:r w:rsidRPr="00AD4249">
        <w:rPr>
          <w:rFonts w:ascii="Arial" w:hAnsi="Arial" w:cs="Arial"/>
          <w:b/>
          <w:bCs/>
        </w:rPr>
        <w:t xml:space="preserve">: </w:t>
      </w:r>
      <w:r w:rsidRPr="00AD4249">
        <w:rPr>
          <w:rFonts w:ascii="Arial" w:hAnsi="Arial" w:cs="Arial"/>
          <w:b/>
          <w:bCs/>
          <w:shd w:val="clear" w:color="auto" w:fill="FFFF00"/>
        </w:rPr>
        <w:t xml:space="preserve"> 25/06/12</w:t>
      </w:r>
    </w:p>
    <w:p w14:paraId="563388A7" w14:textId="3A38A576" w:rsidR="00CF58FF" w:rsidRPr="00CE404F" w:rsidRDefault="00CF58FF" w:rsidP="00CF58FF">
      <w:pPr>
        <w:pStyle w:val="Header"/>
        <w:rPr>
          <w:rFonts w:ascii="Arial" w:hAnsi="Arial" w:cs="Arial"/>
          <w:b/>
          <w:bCs/>
          <w:shd w:val="clear" w:color="auto" w:fill="FFFF00"/>
        </w:rPr>
      </w:pPr>
    </w:p>
    <w:p w14:paraId="2A307BA8" w14:textId="7609047A" w:rsidR="00CF58FF" w:rsidRPr="00CE404F" w:rsidRDefault="00CF58FF" w:rsidP="00CF58FF">
      <w:pPr>
        <w:pStyle w:val="Header"/>
        <w:rPr>
          <w:rFonts w:ascii="Arial" w:hAnsi="Arial" w:cs="Arial"/>
          <w:b/>
          <w:bCs/>
          <w:sz w:val="36"/>
          <w:szCs w:val="36"/>
          <w:shd w:val="clear" w:color="auto" w:fill="FFFF00"/>
        </w:rPr>
      </w:pPr>
    </w:p>
    <w:p w14:paraId="6CF6E87F" w14:textId="4D928234" w:rsidR="00CF58FF" w:rsidRPr="00CE404F" w:rsidRDefault="00CF58FF" w:rsidP="00CF58FF">
      <w:pPr>
        <w:pStyle w:val="Header"/>
        <w:jc w:val="center"/>
        <w:rPr>
          <w:rFonts w:asciiTheme="minorHAnsi" w:hAnsiTheme="minorHAnsi" w:cs="Arial"/>
          <w:b/>
          <w:sz w:val="36"/>
          <w:szCs w:val="36"/>
        </w:rPr>
      </w:pPr>
      <w:r w:rsidRPr="00CE404F">
        <w:rPr>
          <w:rFonts w:asciiTheme="minorHAnsi" w:hAnsiTheme="minorHAnsi" w:cs="Arial"/>
          <w:b/>
          <w:sz w:val="36"/>
          <w:szCs w:val="36"/>
        </w:rPr>
        <w:lastRenderedPageBreak/>
        <w:t>Appendix</w:t>
      </w:r>
      <w:r w:rsidR="00AB0499" w:rsidRPr="00CE404F">
        <w:rPr>
          <w:rFonts w:asciiTheme="minorHAnsi" w:hAnsiTheme="minorHAnsi" w:cs="Arial"/>
          <w:b/>
          <w:sz w:val="36"/>
          <w:szCs w:val="36"/>
        </w:rPr>
        <w:t xml:space="preserve"> B</w:t>
      </w:r>
    </w:p>
    <w:p w14:paraId="45B19330" w14:textId="5C5114A8" w:rsidR="00CF58FF" w:rsidRPr="00CE404F" w:rsidRDefault="00CF58FF" w:rsidP="00CF58FF">
      <w:pPr>
        <w:pStyle w:val="Header"/>
        <w:jc w:val="center"/>
        <w:rPr>
          <w:rFonts w:asciiTheme="minorHAnsi" w:hAnsiTheme="minorHAnsi" w:cs="Arial"/>
          <w:b/>
          <w:bCs/>
          <w:shd w:val="clear" w:color="auto" w:fill="FFFF00"/>
        </w:rPr>
      </w:pPr>
    </w:p>
    <w:p w14:paraId="4BD66A60" w14:textId="77777777" w:rsidR="00EA5A3C" w:rsidRPr="00CE404F" w:rsidRDefault="00EA5A3C" w:rsidP="00EA5A3C">
      <w:pPr>
        <w:spacing w:before="120" w:after="120"/>
        <w:jc w:val="both"/>
        <w:rPr>
          <w:rFonts w:ascii="Segoe UI" w:hAnsi="Segoe UI" w:cs="Segoe UI"/>
          <w:sz w:val="22"/>
          <w:szCs w:val="22"/>
        </w:rPr>
      </w:pPr>
      <w:r w:rsidRPr="00CE404F">
        <w:rPr>
          <w:rFonts w:ascii="Segoe UI" w:hAnsi="Segoe UI" w:cs="Segoe UI"/>
          <w:sz w:val="22"/>
          <w:szCs w:val="22"/>
        </w:rPr>
        <w:t>Dear all,</w:t>
      </w:r>
    </w:p>
    <w:p w14:paraId="7BBBD0C5" w14:textId="77777777" w:rsidR="00EA5A3C" w:rsidRPr="00CE404F" w:rsidRDefault="00EA5A3C" w:rsidP="00EA5A3C">
      <w:pPr>
        <w:spacing w:before="120" w:after="120"/>
        <w:jc w:val="both"/>
        <w:rPr>
          <w:rFonts w:ascii="Segoe UI" w:hAnsi="Segoe UI" w:cs="Segoe UI"/>
          <w:sz w:val="22"/>
          <w:szCs w:val="22"/>
        </w:rPr>
      </w:pPr>
      <w:r w:rsidRPr="00CE404F">
        <w:rPr>
          <w:rFonts w:ascii="Segoe UI" w:hAnsi="Segoe UI" w:cs="Segoe UI"/>
          <w:sz w:val="22"/>
          <w:szCs w:val="22"/>
        </w:rPr>
        <w:t xml:space="preserve">It is a sad fact that many students feel their voices do not get heard, especially when it comes to our experiences of university. This is particularly true with students from groups who have, historically, been underrepresented in higher education in the UK. </w:t>
      </w:r>
    </w:p>
    <w:p w14:paraId="6F4504FB" w14:textId="77777777" w:rsidR="00EA5A3C" w:rsidRPr="00CE404F" w:rsidRDefault="00EA5A3C" w:rsidP="00EA5A3C">
      <w:pPr>
        <w:spacing w:before="120" w:after="120"/>
        <w:jc w:val="both"/>
        <w:rPr>
          <w:rFonts w:ascii="Segoe UI" w:hAnsi="Segoe UI" w:cs="Segoe UI"/>
          <w:sz w:val="22"/>
          <w:szCs w:val="22"/>
        </w:rPr>
      </w:pPr>
      <w:r w:rsidRPr="00CE404F">
        <w:rPr>
          <w:rFonts w:ascii="Segoe UI" w:hAnsi="Segoe UI" w:cs="Segoe UI"/>
          <w:sz w:val="22"/>
          <w:szCs w:val="22"/>
        </w:rPr>
        <w:t xml:space="preserve">With the above in mind, this email is an invitation to female students who are from Pakistani, Bangladeshi and Black Caribbean ethnic backgrounds to take part in a research project which hopes to understand your experiences in, and of, higher education. </w:t>
      </w:r>
    </w:p>
    <w:p w14:paraId="45DD1548" w14:textId="77777777" w:rsidR="00EA5A3C" w:rsidRPr="00CE404F" w:rsidRDefault="00EA5A3C" w:rsidP="00EA5A3C">
      <w:pPr>
        <w:spacing w:before="120" w:after="120"/>
        <w:jc w:val="both"/>
        <w:rPr>
          <w:rFonts w:ascii="Segoe UI" w:hAnsi="Segoe UI" w:cs="Segoe UI"/>
          <w:sz w:val="22"/>
          <w:szCs w:val="22"/>
        </w:rPr>
      </w:pPr>
      <w:r w:rsidRPr="00CE404F">
        <w:rPr>
          <w:rFonts w:ascii="Segoe UI" w:hAnsi="Segoe UI" w:cs="Segoe UI"/>
          <w:sz w:val="22"/>
          <w:szCs w:val="22"/>
        </w:rPr>
        <w:t>Run from the School of Languages and Cultures, and mainly taking the form of student interviews, the purpose of this PhD project is to provide a chance to hear voices which often go unheard. While demographics are changing for the better, universities remain predominantly white, male institutions in terms of power and positions; this research is about hearing the experiences and perspectives of female BME students and what you think about university and what it does, or does not do for you.</w:t>
      </w:r>
    </w:p>
    <w:p w14:paraId="4D864DFC" w14:textId="77777777" w:rsidR="00EA5A3C" w:rsidRPr="00CE404F" w:rsidRDefault="00EA5A3C" w:rsidP="00EA5A3C">
      <w:pPr>
        <w:spacing w:before="120" w:after="120"/>
        <w:jc w:val="both"/>
        <w:rPr>
          <w:rFonts w:ascii="Segoe UI" w:hAnsi="Segoe UI" w:cs="Segoe UI"/>
          <w:sz w:val="22"/>
          <w:szCs w:val="22"/>
        </w:rPr>
      </w:pPr>
      <w:r w:rsidRPr="00CE404F">
        <w:rPr>
          <w:rFonts w:ascii="Segoe UI" w:hAnsi="Segoe UI" w:cs="Segoe UI"/>
          <w:sz w:val="22"/>
          <w:szCs w:val="22"/>
        </w:rPr>
        <w:t xml:space="preserve">So, if you are an undergraduate, female student who is from a Pakistani, Bangladeshi and Black Caribbean ethnic background – from any department or discipline! – and you would like to know more about the research project, I am holding a small, informal information meeting which you can come along to and ask questions, and maybe decide if you want to take part as a research participant. I will also be providing cake. </w:t>
      </w:r>
    </w:p>
    <w:p w14:paraId="346AACCA" w14:textId="77777777" w:rsidR="00EA5A3C" w:rsidRPr="00CE404F" w:rsidRDefault="00EA5A3C" w:rsidP="00EA5A3C">
      <w:pPr>
        <w:spacing w:before="120" w:after="120"/>
        <w:jc w:val="both"/>
        <w:rPr>
          <w:rFonts w:ascii="Segoe UI" w:hAnsi="Segoe UI" w:cs="Segoe UI"/>
          <w:sz w:val="22"/>
          <w:szCs w:val="22"/>
        </w:rPr>
      </w:pPr>
      <w:r w:rsidRPr="00CE404F">
        <w:rPr>
          <w:rFonts w:ascii="Segoe UI" w:hAnsi="Segoe UI" w:cs="Segoe UI"/>
          <w:sz w:val="22"/>
          <w:szCs w:val="22"/>
        </w:rPr>
        <w:t xml:space="preserve">The meeting will be on </w:t>
      </w:r>
      <w:r w:rsidRPr="00CE404F">
        <w:rPr>
          <w:rFonts w:ascii="Segoe UI" w:hAnsi="Segoe UI" w:cs="Segoe UI"/>
          <w:b/>
          <w:sz w:val="22"/>
          <w:szCs w:val="22"/>
        </w:rPr>
        <w:t>Wednesday</w:t>
      </w:r>
      <w:r w:rsidRPr="00CE404F">
        <w:rPr>
          <w:rFonts w:ascii="Segoe UI" w:hAnsi="Segoe UI" w:cs="Segoe UI"/>
          <w:sz w:val="22"/>
          <w:szCs w:val="22"/>
        </w:rPr>
        <w:t xml:space="preserve"> the 12</w:t>
      </w:r>
      <w:r w:rsidRPr="00CE404F">
        <w:rPr>
          <w:rFonts w:ascii="Segoe UI" w:hAnsi="Segoe UI" w:cs="Segoe UI"/>
          <w:sz w:val="22"/>
          <w:szCs w:val="22"/>
          <w:vertAlign w:val="superscript"/>
        </w:rPr>
        <w:t>th</w:t>
      </w:r>
      <w:r w:rsidRPr="00CE404F">
        <w:rPr>
          <w:rFonts w:ascii="Segoe UI" w:hAnsi="Segoe UI" w:cs="Segoe UI"/>
          <w:sz w:val="22"/>
          <w:szCs w:val="22"/>
        </w:rPr>
        <w:t xml:space="preserve"> of December at </w:t>
      </w:r>
      <w:r w:rsidRPr="00CE404F">
        <w:rPr>
          <w:rFonts w:ascii="Segoe UI" w:hAnsi="Segoe UI" w:cs="Segoe UI"/>
          <w:b/>
          <w:sz w:val="22"/>
          <w:szCs w:val="22"/>
        </w:rPr>
        <w:t>5pm</w:t>
      </w:r>
      <w:r w:rsidRPr="00CE404F">
        <w:rPr>
          <w:rFonts w:ascii="Segoe UI" w:hAnsi="Segoe UI" w:cs="Segoe UI"/>
          <w:sz w:val="22"/>
          <w:szCs w:val="22"/>
        </w:rPr>
        <w:t xml:space="preserve"> in Jessop West (the building across from the IC), Room </w:t>
      </w:r>
      <w:r w:rsidRPr="00CE404F">
        <w:rPr>
          <w:rFonts w:ascii="Segoe UI" w:hAnsi="Segoe UI" w:cs="Segoe UI"/>
          <w:b/>
          <w:sz w:val="22"/>
          <w:szCs w:val="22"/>
        </w:rPr>
        <w:t>G03</w:t>
      </w:r>
      <w:r w:rsidRPr="00CE404F">
        <w:rPr>
          <w:rFonts w:ascii="Segoe UI" w:hAnsi="Segoe UI" w:cs="Segoe UI"/>
          <w:sz w:val="22"/>
          <w:szCs w:val="22"/>
        </w:rPr>
        <w:t>.</w:t>
      </w:r>
    </w:p>
    <w:p w14:paraId="7B739EF7" w14:textId="78FA943C" w:rsidR="00EA5A3C" w:rsidRPr="00CE404F" w:rsidRDefault="00EA5A3C" w:rsidP="00EA5A3C">
      <w:pPr>
        <w:spacing w:before="120" w:after="120"/>
        <w:jc w:val="both"/>
        <w:rPr>
          <w:rFonts w:ascii="Segoe UI" w:hAnsi="Segoe UI" w:cs="Segoe UI"/>
          <w:sz w:val="22"/>
          <w:szCs w:val="22"/>
        </w:rPr>
      </w:pPr>
      <w:r w:rsidRPr="00CE404F">
        <w:rPr>
          <w:rFonts w:ascii="Segoe UI" w:hAnsi="Segoe UI" w:cs="Segoe UI"/>
          <w:sz w:val="22"/>
          <w:szCs w:val="22"/>
        </w:rPr>
        <w:t>If you want to come along, please contact me</w:t>
      </w:r>
      <w:r w:rsidRPr="00CE404F">
        <w:rPr>
          <w:rFonts w:ascii="Segoe UI" w:hAnsi="Segoe UI" w:cs="Segoe UI"/>
          <w:b/>
          <w:sz w:val="22"/>
          <w:szCs w:val="22"/>
        </w:rPr>
        <w:t xml:space="preserve"> </w:t>
      </w:r>
      <w:r w:rsidRPr="00CE404F">
        <w:rPr>
          <w:rFonts w:ascii="Segoe UI" w:hAnsi="Segoe UI" w:cs="Segoe UI"/>
          <w:sz w:val="22"/>
          <w:szCs w:val="22"/>
        </w:rPr>
        <w:t xml:space="preserve">and let me know so I can have an idea of numbers (and therefore cake). Doing so, coming along, would not of course mean you have to take part in the project itself. Also, if you are already interested – but maybe can’t make the meeting – you don’t have to attend to take part either. Send me an email and let me know. If you don’t have time to make the arranged meeting, then please also let me know and we can organise a separate meeting. </w:t>
      </w:r>
    </w:p>
    <w:p w14:paraId="1DA664EA" w14:textId="77777777" w:rsidR="00EA5A3C" w:rsidRPr="00CE404F" w:rsidRDefault="00EA5A3C" w:rsidP="00EA5A3C">
      <w:pPr>
        <w:spacing w:before="120" w:after="120"/>
        <w:jc w:val="both"/>
        <w:rPr>
          <w:rFonts w:ascii="Segoe UI" w:hAnsi="Segoe UI" w:cs="Segoe UI"/>
          <w:sz w:val="22"/>
          <w:szCs w:val="22"/>
        </w:rPr>
      </w:pPr>
      <w:r w:rsidRPr="00CE404F">
        <w:rPr>
          <w:rFonts w:ascii="Segoe UI" w:hAnsi="Segoe UI" w:cs="Segoe UI"/>
          <w:sz w:val="22"/>
          <w:szCs w:val="22"/>
        </w:rPr>
        <w:t>Otherwise, I hope to see you on the 12</w:t>
      </w:r>
      <w:r w:rsidRPr="00CE404F">
        <w:rPr>
          <w:rFonts w:ascii="Segoe UI" w:hAnsi="Segoe UI" w:cs="Segoe UI"/>
          <w:sz w:val="22"/>
          <w:szCs w:val="22"/>
          <w:vertAlign w:val="superscript"/>
        </w:rPr>
        <w:t>th</w:t>
      </w:r>
      <w:r w:rsidRPr="00CE404F">
        <w:rPr>
          <w:rFonts w:ascii="Segoe UI" w:hAnsi="Segoe UI" w:cs="Segoe UI"/>
          <w:sz w:val="22"/>
          <w:szCs w:val="22"/>
        </w:rPr>
        <w:t xml:space="preserve"> of December. Thanks for reading through!</w:t>
      </w:r>
    </w:p>
    <w:p w14:paraId="137A302A" w14:textId="77777777" w:rsidR="00EA5A3C" w:rsidRPr="00CE404F" w:rsidRDefault="00EA5A3C" w:rsidP="00EA5A3C">
      <w:pPr>
        <w:spacing w:before="120" w:after="120"/>
        <w:jc w:val="both"/>
        <w:rPr>
          <w:rFonts w:ascii="Segoe UI" w:hAnsi="Segoe UI" w:cs="Segoe UI"/>
          <w:sz w:val="22"/>
          <w:szCs w:val="22"/>
        </w:rPr>
      </w:pPr>
      <w:r w:rsidRPr="00CE404F">
        <w:rPr>
          <w:rFonts w:ascii="Segoe UI" w:hAnsi="Segoe UI" w:cs="Segoe UI"/>
          <w:sz w:val="22"/>
          <w:szCs w:val="22"/>
        </w:rPr>
        <w:t>Thanks,</w:t>
      </w:r>
    </w:p>
    <w:p w14:paraId="519675DA" w14:textId="77777777" w:rsidR="00EA5A3C" w:rsidRPr="00CE404F" w:rsidRDefault="00EA5A3C" w:rsidP="00EA5A3C">
      <w:pPr>
        <w:spacing w:before="120" w:after="120"/>
        <w:jc w:val="both"/>
        <w:rPr>
          <w:rFonts w:ascii="Segoe UI" w:hAnsi="Segoe UI" w:cs="Segoe UI"/>
          <w:sz w:val="22"/>
          <w:szCs w:val="22"/>
        </w:rPr>
      </w:pPr>
      <w:r w:rsidRPr="00CE404F">
        <w:rPr>
          <w:rFonts w:ascii="Segoe UI" w:hAnsi="Segoe UI" w:cs="Segoe UI"/>
          <w:sz w:val="22"/>
          <w:szCs w:val="22"/>
        </w:rPr>
        <w:t>Melina</w:t>
      </w:r>
    </w:p>
    <w:p w14:paraId="2B179619" w14:textId="77777777" w:rsidR="00EA5A3C" w:rsidRPr="00CE404F" w:rsidRDefault="00EA5A3C" w:rsidP="00EA5A3C">
      <w:pPr>
        <w:jc w:val="both"/>
        <w:rPr>
          <w:rFonts w:ascii="Segoe UI" w:hAnsi="Segoe UI" w:cs="Segoe UI"/>
          <w:sz w:val="22"/>
          <w:szCs w:val="22"/>
        </w:rPr>
      </w:pPr>
    </w:p>
    <w:p w14:paraId="42E60889" w14:textId="77777777" w:rsidR="00EA5A3C" w:rsidRPr="00CE404F" w:rsidRDefault="00EA5A3C" w:rsidP="00EA5A3C">
      <w:pPr>
        <w:jc w:val="both"/>
        <w:rPr>
          <w:rFonts w:ascii="Segoe UI" w:hAnsi="Segoe UI" w:cs="Segoe UI"/>
          <w:sz w:val="22"/>
          <w:szCs w:val="22"/>
        </w:rPr>
      </w:pPr>
      <w:r w:rsidRPr="00CE404F">
        <w:rPr>
          <w:rFonts w:ascii="Segoe UI" w:hAnsi="Segoe UI" w:cs="Segoe UI"/>
          <w:sz w:val="22"/>
          <w:szCs w:val="22"/>
        </w:rPr>
        <w:t>Melina Bangert</w:t>
      </w:r>
    </w:p>
    <w:p w14:paraId="0DE2463D" w14:textId="77777777" w:rsidR="00EA5A3C" w:rsidRPr="00CE404F" w:rsidRDefault="00EA5A3C" w:rsidP="00EA5A3C">
      <w:pPr>
        <w:jc w:val="both"/>
        <w:rPr>
          <w:rFonts w:ascii="Segoe UI" w:hAnsi="Segoe UI" w:cs="Segoe UI"/>
          <w:sz w:val="22"/>
          <w:szCs w:val="22"/>
        </w:rPr>
      </w:pPr>
      <w:r w:rsidRPr="00CE404F">
        <w:rPr>
          <w:rFonts w:ascii="Segoe UI" w:hAnsi="Segoe UI" w:cs="Segoe UI"/>
          <w:sz w:val="22"/>
          <w:szCs w:val="22"/>
        </w:rPr>
        <w:t>School of Languages and Cultures</w:t>
      </w:r>
    </w:p>
    <w:p w14:paraId="3CAD5D2A" w14:textId="098A9E6A" w:rsidR="00EA5A3C" w:rsidRPr="00CE404F" w:rsidRDefault="00EA5A3C" w:rsidP="00EA5A3C">
      <w:pPr>
        <w:jc w:val="both"/>
        <w:rPr>
          <w:rFonts w:ascii="Segoe UI" w:hAnsi="Segoe UI" w:cs="Segoe UI"/>
          <w:sz w:val="22"/>
          <w:szCs w:val="22"/>
        </w:rPr>
      </w:pPr>
      <w:r w:rsidRPr="00CE404F">
        <w:rPr>
          <w:rFonts w:ascii="Segoe UI" w:hAnsi="Segoe UI" w:cs="Segoe UI"/>
          <w:sz w:val="22"/>
          <w:szCs w:val="22"/>
        </w:rPr>
        <w:t xml:space="preserve">Email: </w:t>
      </w:r>
    </w:p>
    <w:p w14:paraId="61DBE747" w14:textId="77777777" w:rsidR="00EA5A3C" w:rsidRPr="00CE404F" w:rsidRDefault="00EA5A3C" w:rsidP="00EA5A3C">
      <w:pPr>
        <w:jc w:val="both"/>
        <w:rPr>
          <w:rFonts w:ascii="Segoe UI" w:hAnsi="Segoe UI" w:cs="Segoe UI"/>
          <w:sz w:val="22"/>
          <w:szCs w:val="22"/>
        </w:rPr>
      </w:pPr>
      <w:r w:rsidRPr="00CE404F">
        <w:rPr>
          <w:rFonts w:ascii="Segoe UI" w:hAnsi="Segoe UI" w:cs="Segoe UI"/>
          <w:sz w:val="22"/>
          <w:szCs w:val="22"/>
        </w:rPr>
        <w:t xml:space="preserve">Supervisors: Prof. Jan Windebank and Dr. Jane Woodin </w:t>
      </w:r>
    </w:p>
    <w:p w14:paraId="4C447286" w14:textId="77777777" w:rsidR="00EA5A3C" w:rsidRPr="00CE404F" w:rsidRDefault="00EA5A3C" w:rsidP="00EA5A3C">
      <w:pPr>
        <w:jc w:val="both"/>
        <w:rPr>
          <w:rFonts w:ascii="Segoe UI" w:hAnsi="Segoe UI" w:cs="Segoe UI"/>
          <w:sz w:val="22"/>
          <w:szCs w:val="22"/>
        </w:rPr>
      </w:pPr>
    </w:p>
    <w:p w14:paraId="78EA4F73" w14:textId="77777777" w:rsidR="00EA5A3C" w:rsidRPr="00CE404F" w:rsidRDefault="00EA5A3C" w:rsidP="00EA5A3C">
      <w:pPr>
        <w:jc w:val="both"/>
        <w:rPr>
          <w:sz w:val="22"/>
          <w:szCs w:val="22"/>
        </w:rPr>
      </w:pPr>
      <w:r w:rsidRPr="00CE404F">
        <w:rPr>
          <w:rFonts w:ascii="Segoe UI" w:hAnsi="Segoe UI" w:cs="Segoe UI"/>
          <w:sz w:val="22"/>
          <w:szCs w:val="22"/>
        </w:rPr>
        <w:br/>
        <w:t>Ethical statement: This project has been approved by the University of Sheffield Ethics Committee.</w:t>
      </w:r>
    </w:p>
    <w:p w14:paraId="2D925570" w14:textId="4FBAC639" w:rsidR="00EA5A3C" w:rsidRPr="00CE404F" w:rsidRDefault="00EA5A3C" w:rsidP="00EA5A3C">
      <w:pPr>
        <w:pStyle w:val="Header"/>
        <w:jc w:val="both"/>
        <w:rPr>
          <w:rFonts w:asciiTheme="minorHAnsi" w:hAnsiTheme="minorHAnsi" w:cs="Arial"/>
          <w:b/>
          <w:bCs/>
          <w:sz w:val="22"/>
          <w:szCs w:val="22"/>
          <w:shd w:val="clear" w:color="auto" w:fill="FFFF00"/>
        </w:rPr>
      </w:pPr>
    </w:p>
    <w:p w14:paraId="1245F488" w14:textId="77777777" w:rsidR="00B95978" w:rsidRPr="00CE404F" w:rsidRDefault="00B95978" w:rsidP="00EA5A3C">
      <w:pPr>
        <w:pStyle w:val="Header"/>
        <w:jc w:val="both"/>
        <w:rPr>
          <w:rFonts w:asciiTheme="minorHAnsi" w:hAnsiTheme="minorHAnsi" w:cs="Arial"/>
          <w:b/>
          <w:bCs/>
          <w:sz w:val="22"/>
          <w:szCs w:val="22"/>
          <w:shd w:val="clear" w:color="auto" w:fill="FFFF00"/>
        </w:rPr>
      </w:pPr>
    </w:p>
    <w:p w14:paraId="20C2B297" w14:textId="77777777" w:rsidR="00B95978" w:rsidRPr="00CE404F" w:rsidRDefault="00B95978" w:rsidP="00EA5A3C">
      <w:pPr>
        <w:pStyle w:val="Header"/>
        <w:jc w:val="both"/>
        <w:rPr>
          <w:rFonts w:asciiTheme="minorHAnsi" w:hAnsiTheme="minorHAnsi" w:cs="Arial"/>
          <w:b/>
          <w:bCs/>
          <w:sz w:val="22"/>
          <w:szCs w:val="22"/>
          <w:shd w:val="clear" w:color="auto" w:fill="FFFF00"/>
        </w:rPr>
      </w:pPr>
    </w:p>
    <w:p w14:paraId="684A12A2" w14:textId="77777777" w:rsidR="00B95978" w:rsidRPr="00CE404F" w:rsidRDefault="00B95978" w:rsidP="00EA5A3C">
      <w:pPr>
        <w:pStyle w:val="Header"/>
        <w:jc w:val="both"/>
        <w:rPr>
          <w:rFonts w:asciiTheme="minorHAnsi" w:hAnsiTheme="minorHAnsi" w:cs="Arial"/>
          <w:b/>
          <w:bCs/>
          <w:sz w:val="22"/>
          <w:szCs w:val="22"/>
          <w:shd w:val="clear" w:color="auto" w:fill="FFFF00"/>
        </w:rPr>
      </w:pPr>
    </w:p>
    <w:p w14:paraId="7CB9D180" w14:textId="77777777" w:rsidR="00B95978" w:rsidRPr="00CE404F" w:rsidRDefault="00B95978" w:rsidP="00EA5A3C">
      <w:pPr>
        <w:pStyle w:val="Header"/>
        <w:jc w:val="both"/>
        <w:rPr>
          <w:rFonts w:asciiTheme="minorHAnsi" w:hAnsiTheme="minorHAnsi" w:cs="Arial"/>
          <w:b/>
          <w:bCs/>
          <w:sz w:val="22"/>
          <w:szCs w:val="22"/>
          <w:shd w:val="clear" w:color="auto" w:fill="FFFF00"/>
        </w:rPr>
      </w:pPr>
    </w:p>
    <w:p w14:paraId="7FA716FA" w14:textId="77777777" w:rsidR="00B95978" w:rsidRPr="00CE404F" w:rsidRDefault="00B95978" w:rsidP="00EA5A3C">
      <w:pPr>
        <w:pStyle w:val="Header"/>
        <w:jc w:val="both"/>
        <w:rPr>
          <w:rFonts w:asciiTheme="minorHAnsi" w:hAnsiTheme="minorHAnsi" w:cs="Arial"/>
          <w:b/>
          <w:bCs/>
          <w:sz w:val="22"/>
          <w:szCs w:val="22"/>
          <w:shd w:val="clear" w:color="auto" w:fill="FFFF00"/>
        </w:rPr>
      </w:pPr>
    </w:p>
    <w:p w14:paraId="48298236" w14:textId="77777777" w:rsidR="00B95978" w:rsidRPr="00CE404F" w:rsidRDefault="00B95978" w:rsidP="00EA5A3C">
      <w:pPr>
        <w:pStyle w:val="Header"/>
        <w:jc w:val="both"/>
        <w:rPr>
          <w:rFonts w:asciiTheme="minorHAnsi" w:hAnsiTheme="minorHAnsi" w:cs="Arial"/>
          <w:b/>
          <w:bCs/>
          <w:sz w:val="22"/>
          <w:szCs w:val="22"/>
          <w:shd w:val="clear" w:color="auto" w:fill="FFFF00"/>
        </w:rPr>
      </w:pPr>
    </w:p>
    <w:p w14:paraId="7E49F243" w14:textId="227451AE" w:rsidR="00EA5A3C" w:rsidRPr="00CE404F" w:rsidRDefault="00EA5A3C" w:rsidP="00EA5A3C">
      <w:pPr>
        <w:pStyle w:val="Header"/>
        <w:jc w:val="both"/>
        <w:rPr>
          <w:rFonts w:asciiTheme="minorHAnsi" w:hAnsiTheme="minorHAnsi" w:cs="Arial"/>
          <w:bCs/>
          <w:sz w:val="22"/>
          <w:szCs w:val="22"/>
          <w:shd w:val="clear" w:color="auto" w:fill="FFFF00"/>
        </w:rPr>
      </w:pPr>
    </w:p>
    <w:p w14:paraId="60B3757E" w14:textId="1E5D8CB6" w:rsidR="00EA5A3C" w:rsidRPr="00CE404F" w:rsidRDefault="00EA5A3C" w:rsidP="00EA5A3C">
      <w:pPr>
        <w:pStyle w:val="Header"/>
        <w:jc w:val="center"/>
        <w:rPr>
          <w:rFonts w:asciiTheme="minorHAnsi" w:hAnsiTheme="minorHAnsi" w:cs="Arial"/>
          <w:b/>
          <w:sz w:val="36"/>
          <w:szCs w:val="36"/>
        </w:rPr>
      </w:pPr>
      <w:r w:rsidRPr="00CE404F">
        <w:rPr>
          <w:rFonts w:asciiTheme="minorHAnsi" w:hAnsiTheme="minorHAnsi" w:cs="Arial"/>
          <w:b/>
          <w:sz w:val="36"/>
          <w:szCs w:val="36"/>
        </w:rPr>
        <w:lastRenderedPageBreak/>
        <w:t>Appendix C</w:t>
      </w:r>
    </w:p>
    <w:p w14:paraId="5FAF5A6F" w14:textId="77777777" w:rsidR="00EA5A3C" w:rsidRPr="00CE404F" w:rsidRDefault="00EA5A3C" w:rsidP="00EA5A3C">
      <w:pPr>
        <w:pStyle w:val="Default"/>
        <w:jc w:val="center"/>
        <w:rPr>
          <w:rFonts w:asciiTheme="minorHAnsi" w:hAnsiTheme="minorHAnsi" w:cs="Arial"/>
          <w:b/>
          <w:bCs/>
          <w:color w:val="auto"/>
          <w:sz w:val="32"/>
          <w:szCs w:val="32"/>
        </w:rPr>
      </w:pPr>
    </w:p>
    <w:p w14:paraId="652D313C" w14:textId="77777777" w:rsidR="00EA5A3C" w:rsidRPr="00CE404F" w:rsidRDefault="00EA5A3C" w:rsidP="00EA5A3C">
      <w:pPr>
        <w:pStyle w:val="Default"/>
        <w:jc w:val="center"/>
        <w:rPr>
          <w:rFonts w:asciiTheme="minorHAnsi" w:hAnsiTheme="minorHAnsi" w:cs="Arial"/>
          <w:color w:val="auto"/>
          <w:sz w:val="32"/>
          <w:szCs w:val="32"/>
        </w:rPr>
      </w:pPr>
      <w:r w:rsidRPr="00CE404F">
        <w:rPr>
          <w:rFonts w:asciiTheme="minorHAnsi" w:hAnsiTheme="minorHAnsi" w:cs="Arial"/>
          <w:b/>
          <w:bCs/>
          <w:color w:val="auto"/>
          <w:sz w:val="32"/>
          <w:szCs w:val="32"/>
        </w:rPr>
        <w:t>“Widening participation? The experiences of female students from ethnically diverse backgrounds at the University of Sheffield” (The exact project title is not know at this stage)</w:t>
      </w:r>
    </w:p>
    <w:p w14:paraId="11C6ADA1" w14:textId="77777777" w:rsidR="00EA5A3C" w:rsidRPr="00CE404F" w:rsidRDefault="00EA5A3C" w:rsidP="00EA5A3C">
      <w:pPr>
        <w:pStyle w:val="Default"/>
        <w:rPr>
          <w:rFonts w:asciiTheme="minorHAnsi" w:hAnsiTheme="minorHAnsi" w:cs="Arial"/>
          <w:color w:val="auto"/>
        </w:rPr>
      </w:pPr>
    </w:p>
    <w:p w14:paraId="0DFFC35F" w14:textId="77777777" w:rsidR="00EA5A3C" w:rsidRPr="00CE404F" w:rsidRDefault="00EA5A3C" w:rsidP="00EA5A3C">
      <w:pPr>
        <w:pStyle w:val="Default"/>
        <w:rPr>
          <w:rFonts w:asciiTheme="minorHAnsi" w:hAnsiTheme="minorHAnsi" w:cs="Arial"/>
          <w:b/>
          <w:bCs/>
          <w:color w:val="auto"/>
        </w:rPr>
      </w:pPr>
      <w:r w:rsidRPr="00CE404F">
        <w:rPr>
          <w:rFonts w:asciiTheme="minorHAnsi" w:hAnsiTheme="minorHAnsi" w:cs="Arial"/>
          <w:b/>
          <w:bCs/>
          <w:color w:val="auto"/>
        </w:rPr>
        <w:t>Introduction</w:t>
      </w:r>
    </w:p>
    <w:p w14:paraId="27F6CABC" w14:textId="77777777" w:rsidR="00EA5A3C" w:rsidRPr="00CE404F" w:rsidRDefault="00EA5A3C" w:rsidP="00EA5A3C">
      <w:pPr>
        <w:pStyle w:val="Default"/>
        <w:jc w:val="both"/>
        <w:rPr>
          <w:rFonts w:asciiTheme="minorHAnsi" w:hAnsiTheme="minorHAnsi" w:cs="Arial"/>
          <w:color w:val="auto"/>
        </w:rPr>
      </w:pPr>
      <w:r w:rsidRPr="00CE404F">
        <w:rPr>
          <w:rFonts w:asciiTheme="minorHAnsi" w:hAnsiTheme="minorHAnsi" w:cs="Arial"/>
          <w:iCs/>
          <w:color w:val="auto"/>
        </w:rPr>
        <w:t>You are being invited to take part in a research project. Before you decide it is important for you to understand why the research is being done and what it will involve. Ask me if there is anything that is not clear or if you would like more information. Take time to decide whether or not you wish to take part. Thank you for reading this.</w:t>
      </w:r>
    </w:p>
    <w:p w14:paraId="41CC631E" w14:textId="77777777" w:rsidR="00EA5A3C" w:rsidRPr="00CE404F" w:rsidRDefault="00EA5A3C" w:rsidP="00EA5A3C">
      <w:pPr>
        <w:pStyle w:val="Default"/>
        <w:jc w:val="both"/>
        <w:rPr>
          <w:rFonts w:asciiTheme="minorHAnsi" w:hAnsiTheme="minorHAnsi" w:cs="Arial"/>
          <w:b/>
          <w:bCs/>
          <w:color w:val="auto"/>
        </w:rPr>
      </w:pPr>
    </w:p>
    <w:p w14:paraId="5903410D" w14:textId="77777777" w:rsidR="00EA5A3C" w:rsidRPr="00CE404F" w:rsidRDefault="00EA5A3C" w:rsidP="00EA5A3C">
      <w:pPr>
        <w:pStyle w:val="Default"/>
        <w:jc w:val="both"/>
        <w:rPr>
          <w:rFonts w:asciiTheme="minorHAnsi" w:hAnsiTheme="minorHAnsi" w:cs="Arial"/>
          <w:color w:val="auto"/>
        </w:rPr>
      </w:pPr>
      <w:r w:rsidRPr="00CE404F">
        <w:rPr>
          <w:rFonts w:asciiTheme="minorHAnsi" w:hAnsiTheme="minorHAnsi" w:cs="Arial"/>
          <w:b/>
          <w:bCs/>
          <w:color w:val="auto"/>
        </w:rPr>
        <w:t xml:space="preserve">What is the project’s purpose? </w:t>
      </w:r>
    </w:p>
    <w:p w14:paraId="6CE370AD" w14:textId="77777777" w:rsidR="00EA5A3C" w:rsidRPr="00CE404F" w:rsidRDefault="00EA5A3C" w:rsidP="00EA5A3C">
      <w:pPr>
        <w:pStyle w:val="Default"/>
        <w:jc w:val="both"/>
        <w:rPr>
          <w:rFonts w:asciiTheme="minorHAnsi" w:hAnsiTheme="minorHAnsi" w:cs="Arial"/>
          <w:color w:val="auto"/>
        </w:rPr>
      </w:pPr>
      <w:r w:rsidRPr="00CE404F">
        <w:rPr>
          <w:rFonts w:asciiTheme="minorHAnsi" w:hAnsiTheme="minorHAnsi" w:cs="Arial"/>
          <w:color w:val="auto"/>
        </w:rPr>
        <w:t xml:space="preserve">This project investigates the experiences of female students from significantly underrepresented groups— Pakistani, Bangladeshi and Black Caribbean ethnic backgrounds – in higher education. A number of formal structures and targeted initiatives were put in place under the previous ‘New Labour’ government to allow a ‘widening of participation’ by such groups. These initiatives can include, for instance, outreach activities by the university, or financial bursaries. </w:t>
      </w:r>
    </w:p>
    <w:p w14:paraId="6C669EB2" w14:textId="77777777" w:rsidR="00EA5A3C" w:rsidRPr="00CE404F" w:rsidRDefault="00EA5A3C" w:rsidP="00EA5A3C">
      <w:pPr>
        <w:pStyle w:val="Default"/>
        <w:jc w:val="both"/>
        <w:rPr>
          <w:rFonts w:asciiTheme="minorHAnsi" w:hAnsiTheme="minorHAnsi" w:cs="Arial"/>
          <w:color w:val="auto"/>
        </w:rPr>
      </w:pPr>
    </w:p>
    <w:p w14:paraId="37E30AA0" w14:textId="77777777" w:rsidR="00EA5A3C" w:rsidRPr="00CE404F" w:rsidRDefault="00EA5A3C" w:rsidP="00EA5A3C">
      <w:pPr>
        <w:pStyle w:val="Default"/>
        <w:jc w:val="both"/>
        <w:rPr>
          <w:rFonts w:asciiTheme="minorHAnsi" w:hAnsiTheme="minorHAnsi" w:cs="Arial"/>
          <w:color w:val="auto"/>
        </w:rPr>
      </w:pPr>
      <w:r w:rsidRPr="00CE404F">
        <w:rPr>
          <w:rFonts w:asciiTheme="minorHAnsi" w:hAnsiTheme="minorHAnsi" w:cs="Arial"/>
          <w:color w:val="auto"/>
        </w:rPr>
        <w:t>The objective is to collect accounts from members of the aforementioned student groups of their experiences and perspectives regarding the formal and informal structures of the University as an institution of higher education in order to develop a more in-depth understanding of how they affect you on a day-to-day basis and give voice to a group of students who far too often are not heard.</w:t>
      </w:r>
    </w:p>
    <w:p w14:paraId="1C1B6EA0" w14:textId="77777777" w:rsidR="00EA5A3C" w:rsidRPr="00CE404F" w:rsidRDefault="00EA5A3C" w:rsidP="00EA5A3C">
      <w:pPr>
        <w:pStyle w:val="Default"/>
        <w:jc w:val="both"/>
        <w:rPr>
          <w:rFonts w:asciiTheme="minorHAnsi" w:hAnsiTheme="minorHAnsi" w:cs="Arial"/>
          <w:color w:val="auto"/>
        </w:rPr>
      </w:pPr>
    </w:p>
    <w:p w14:paraId="636FA313" w14:textId="77777777" w:rsidR="00EA5A3C" w:rsidRPr="00CE404F" w:rsidRDefault="00EA5A3C" w:rsidP="00EA5A3C">
      <w:pPr>
        <w:pStyle w:val="Default"/>
        <w:jc w:val="both"/>
        <w:rPr>
          <w:rFonts w:asciiTheme="minorHAnsi" w:hAnsiTheme="minorHAnsi" w:cs="Arial"/>
          <w:color w:val="auto"/>
        </w:rPr>
      </w:pPr>
      <w:r w:rsidRPr="00CE404F">
        <w:rPr>
          <w:rFonts w:asciiTheme="minorHAnsi" w:hAnsiTheme="minorHAnsi" w:cs="Arial"/>
          <w:color w:val="auto"/>
        </w:rPr>
        <w:t xml:space="preserve">This is a qualitative study of University of Sheffield students based on interviews. All interviews will be audio-recorded, and transcribed. The identity of all participants will in each case remain anonymous. </w:t>
      </w:r>
    </w:p>
    <w:p w14:paraId="4CCFFD86" w14:textId="77777777" w:rsidR="00EA5A3C" w:rsidRPr="00CE404F" w:rsidRDefault="00EA5A3C" w:rsidP="00EA5A3C">
      <w:pPr>
        <w:pStyle w:val="Default"/>
        <w:jc w:val="both"/>
        <w:rPr>
          <w:rFonts w:asciiTheme="minorHAnsi" w:hAnsiTheme="minorHAnsi" w:cs="Arial"/>
          <w:color w:val="auto"/>
        </w:rPr>
      </w:pPr>
    </w:p>
    <w:p w14:paraId="623DCD8D" w14:textId="77777777" w:rsidR="00EA5A3C" w:rsidRPr="00CE404F" w:rsidRDefault="00EA5A3C" w:rsidP="00EA5A3C">
      <w:pPr>
        <w:pStyle w:val="Default"/>
        <w:jc w:val="both"/>
        <w:rPr>
          <w:rFonts w:asciiTheme="minorHAnsi" w:hAnsiTheme="minorHAnsi" w:cs="Arial"/>
          <w:color w:val="auto"/>
        </w:rPr>
      </w:pPr>
      <w:r w:rsidRPr="00CE404F">
        <w:rPr>
          <w:rFonts w:asciiTheme="minorHAnsi" w:hAnsiTheme="minorHAnsi" w:cs="Arial"/>
          <w:b/>
          <w:bCs/>
          <w:color w:val="auto"/>
        </w:rPr>
        <w:t xml:space="preserve">Do I have to take part? </w:t>
      </w:r>
    </w:p>
    <w:p w14:paraId="78038C2F" w14:textId="77777777" w:rsidR="00EA5A3C" w:rsidRPr="00CE404F" w:rsidRDefault="00EA5A3C" w:rsidP="00EA5A3C">
      <w:pPr>
        <w:pStyle w:val="Default"/>
        <w:jc w:val="both"/>
        <w:rPr>
          <w:rFonts w:asciiTheme="minorHAnsi" w:hAnsiTheme="minorHAnsi" w:cs="Arial"/>
          <w:color w:val="auto"/>
        </w:rPr>
      </w:pPr>
      <w:r w:rsidRPr="00CE404F">
        <w:rPr>
          <w:rFonts w:asciiTheme="minorHAnsi" w:hAnsiTheme="minorHAnsi" w:cs="Arial"/>
          <w:iCs/>
          <w:color w:val="auto"/>
        </w:rPr>
        <w:t>It is up to you to decide whether or not to take part. If you do decide to take part you will be given this information sheet to keep (and be asked to sign a consent form) and you can still withdraw at any time. You do not have to give a reason.</w:t>
      </w:r>
    </w:p>
    <w:p w14:paraId="3B25F1D8" w14:textId="77777777" w:rsidR="00EA5A3C" w:rsidRPr="00CE404F" w:rsidRDefault="00EA5A3C" w:rsidP="00EA5A3C">
      <w:pPr>
        <w:pStyle w:val="Default"/>
        <w:jc w:val="both"/>
        <w:rPr>
          <w:rFonts w:asciiTheme="minorHAnsi" w:hAnsiTheme="minorHAnsi" w:cs="Arial"/>
          <w:b/>
          <w:bCs/>
          <w:color w:val="auto"/>
        </w:rPr>
      </w:pPr>
    </w:p>
    <w:p w14:paraId="39BBAE3B" w14:textId="77777777" w:rsidR="00EA5A3C" w:rsidRPr="00CE404F" w:rsidRDefault="00EA5A3C" w:rsidP="00EA5A3C">
      <w:pPr>
        <w:pStyle w:val="Default"/>
        <w:jc w:val="both"/>
        <w:rPr>
          <w:rFonts w:asciiTheme="minorHAnsi" w:hAnsiTheme="minorHAnsi" w:cs="Arial"/>
          <w:color w:val="auto"/>
        </w:rPr>
      </w:pPr>
      <w:r w:rsidRPr="00CE404F">
        <w:rPr>
          <w:rFonts w:asciiTheme="minorHAnsi" w:hAnsiTheme="minorHAnsi" w:cs="Arial"/>
          <w:b/>
          <w:bCs/>
          <w:color w:val="auto"/>
        </w:rPr>
        <w:t>What is expected of participants in this study?</w:t>
      </w:r>
    </w:p>
    <w:p w14:paraId="7017E133" w14:textId="677F3D2F" w:rsidR="00EA5A3C" w:rsidRPr="00CE404F" w:rsidRDefault="00EA5A3C" w:rsidP="00EA5A3C">
      <w:pPr>
        <w:pStyle w:val="Default"/>
        <w:jc w:val="both"/>
        <w:rPr>
          <w:rFonts w:asciiTheme="minorHAnsi" w:hAnsiTheme="minorHAnsi" w:cs="Arial"/>
          <w:color w:val="auto"/>
        </w:rPr>
      </w:pPr>
      <w:r w:rsidRPr="00CE404F">
        <w:rPr>
          <w:rFonts w:asciiTheme="minorHAnsi" w:hAnsiTheme="minorHAnsi" w:cs="Arial"/>
          <w:color w:val="auto"/>
        </w:rPr>
        <w:t>You would be asked to participate in two interviews spanning a time period of approximately</w:t>
      </w:r>
      <w:r w:rsidR="00CA3E9D" w:rsidRPr="00CE404F">
        <w:rPr>
          <w:rFonts w:asciiTheme="minorHAnsi" w:hAnsiTheme="minorHAnsi" w:cs="Arial"/>
          <w:color w:val="auto"/>
        </w:rPr>
        <w:t xml:space="preserve"> one year</w:t>
      </w:r>
      <w:r w:rsidRPr="00CE404F">
        <w:rPr>
          <w:rFonts w:asciiTheme="minorHAnsi" w:hAnsiTheme="minorHAnsi" w:cs="Arial"/>
          <w:color w:val="auto"/>
        </w:rPr>
        <w:t xml:space="preserve">. The first will be an unstructured interview and last between 30 and 45 minutes. During these interviews you will be asked about your experiences as a student at the University of Sheffield. The second will be a semi-structured interview lasting around an hour following up on the experiences discussed in the first interview and how they relate to further events from the intervening period. These interviews will be audio-recorded. </w:t>
      </w:r>
    </w:p>
    <w:p w14:paraId="5F276493" w14:textId="77777777" w:rsidR="00EA5A3C" w:rsidRPr="00CE404F" w:rsidRDefault="00EA5A3C" w:rsidP="00EA5A3C">
      <w:pPr>
        <w:pStyle w:val="Default"/>
        <w:jc w:val="both"/>
        <w:rPr>
          <w:rFonts w:asciiTheme="minorHAnsi" w:hAnsiTheme="minorHAnsi" w:cs="Arial"/>
          <w:color w:val="auto"/>
        </w:rPr>
      </w:pPr>
    </w:p>
    <w:p w14:paraId="054A4FC5" w14:textId="77777777" w:rsidR="00EA5A3C" w:rsidRPr="00CE404F" w:rsidRDefault="00EA5A3C" w:rsidP="00EA5A3C">
      <w:pPr>
        <w:pStyle w:val="Default"/>
        <w:jc w:val="both"/>
        <w:rPr>
          <w:rFonts w:asciiTheme="minorHAnsi" w:hAnsiTheme="minorHAnsi" w:cs="Arial"/>
          <w:color w:val="auto"/>
        </w:rPr>
      </w:pPr>
    </w:p>
    <w:p w14:paraId="33078DD9" w14:textId="77777777" w:rsidR="00EA5A3C" w:rsidRPr="00CE404F" w:rsidRDefault="00EA5A3C" w:rsidP="00EA5A3C">
      <w:pPr>
        <w:pStyle w:val="Default"/>
        <w:jc w:val="both"/>
        <w:rPr>
          <w:rFonts w:asciiTheme="minorHAnsi" w:hAnsiTheme="minorHAnsi" w:cs="Arial"/>
          <w:color w:val="auto"/>
        </w:rPr>
      </w:pPr>
      <w:r w:rsidRPr="00CE404F">
        <w:rPr>
          <w:rFonts w:asciiTheme="minorHAnsi" w:hAnsiTheme="minorHAnsi" w:cs="Arial"/>
          <w:b/>
          <w:bCs/>
          <w:color w:val="auto"/>
        </w:rPr>
        <w:t xml:space="preserve">What are the possible benefits of taking part? </w:t>
      </w:r>
    </w:p>
    <w:p w14:paraId="43D99D97" w14:textId="77777777" w:rsidR="00EA5A3C" w:rsidRPr="00CE404F" w:rsidRDefault="00EA5A3C" w:rsidP="00EA5A3C">
      <w:pPr>
        <w:pStyle w:val="Default"/>
        <w:jc w:val="both"/>
        <w:rPr>
          <w:rFonts w:asciiTheme="minorHAnsi" w:hAnsiTheme="minorHAnsi" w:cs="Arial"/>
          <w:iCs/>
          <w:color w:val="auto"/>
        </w:rPr>
      </w:pPr>
      <w:r w:rsidRPr="00CE404F">
        <w:rPr>
          <w:rFonts w:asciiTheme="minorHAnsi" w:hAnsiTheme="minorHAnsi" w:cs="Arial"/>
          <w:iCs/>
          <w:color w:val="auto"/>
        </w:rPr>
        <w:lastRenderedPageBreak/>
        <w:t xml:space="preserve">While there are no direct, tangible benefits for those participating in the project, I believe your participation will yield two significant indirect benefits: (1) through the interview conversations, there is significant opportunity to give voice to students, allowing personal reflection on the ways their academic experience has been shaped and affected by the University’s formal and non-formal institutional power-structures; (2) the ultimate aim is to develop understandings which can inform future alterations of such structures which would benefit students from underrepresented backgrounds in higher education in a manner which moves beyond the simple increasing of their entry numbers. </w:t>
      </w:r>
    </w:p>
    <w:p w14:paraId="0E7F88F1" w14:textId="77777777" w:rsidR="00EA5A3C" w:rsidRPr="00CE404F" w:rsidRDefault="00EA5A3C" w:rsidP="00EA5A3C">
      <w:pPr>
        <w:pStyle w:val="Default"/>
        <w:jc w:val="both"/>
        <w:rPr>
          <w:rFonts w:asciiTheme="minorHAnsi" w:hAnsiTheme="minorHAnsi" w:cs="Arial"/>
          <w:iCs/>
          <w:color w:val="auto"/>
        </w:rPr>
      </w:pPr>
    </w:p>
    <w:p w14:paraId="4DB54C48" w14:textId="77777777" w:rsidR="00EA5A3C" w:rsidRPr="00CE404F" w:rsidRDefault="00EA5A3C" w:rsidP="00EA5A3C">
      <w:pPr>
        <w:pStyle w:val="Default"/>
        <w:jc w:val="both"/>
        <w:rPr>
          <w:rFonts w:asciiTheme="minorHAnsi" w:hAnsiTheme="minorHAnsi" w:cs="Arial"/>
          <w:color w:val="auto"/>
        </w:rPr>
      </w:pPr>
      <w:r w:rsidRPr="00CE404F">
        <w:rPr>
          <w:rFonts w:asciiTheme="minorHAnsi" w:hAnsiTheme="minorHAnsi" w:cs="Arial"/>
          <w:b/>
          <w:bCs/>
          <w:color w:val="auto"/>
        </w:rPr>
        <w:t xml:space="preserve">What are the possible disadvantages and risks of taking part? </w:t>
      </w:r>
    </w:p>
    <w:p w14:paraId="3F3C51FA" w14:textId="77777777" w:rsidR="00EA5A3C" w:rsidRPr="00CE404F" w:rsidRDefault="00EA5A3C" w:rsidP="00EA5A3C">
      <w:pPr>
        <w:pStyle w:val="Default"/>
        <w:jc w:val="both"/>
        <w:rPr>
          <w:rFonts w:asciiTheme="minorHAnsi" w:hAnsiTheme="minorHAnsi" w:cs="Arial"/>
          <w:color w:val="auto"/>
        </w:rPr>
      </w:pPr>
      <w:r w:rsidRPr="00CE404F">
        <w:rPr>
          <w:rFonts w:asciiTheme="minorHAnsi" w:hAnsiTheme="minorHAnsi" w:cs="Arial"/>
          <w:color w:val="auto"/>
        </w:rPr>
        <w:t>There are no foreseeable disadvantages or risks for participants in this study. The interviews seek no information that would put you at any disadvantage or risk as a student. Furthermore, you will be kept anonymous at every stage of the research: from data collection, through analysis, to writing and any presentations of the project. Research participants are in control of the whole process and should the interview, for any reason, raise issues felt to be too distressing by the interviewee they have the ability to temporarily stop interviews or withdraw entirely from the research either for a period of time or completely. Furthermore, those who disclose information during an interview they may later regret have the right to retrospectively withdraw consent. I will send you all transcribed interviews and if you feel that any part misrepresents your views or you would like to clarify anything you said, I will be more than happy to do so.</w:t>
      </w:r>
    </w:p>
    <w:p w14:paraId="0821CC46" w14:textId="77777777" w:rsidR="00EA5A3C" w:rsidRPr="00CE404F" w:rsidRDefault="00EA5A3C" w:rsidP="00EA5A3C">
      <w:pPr>
        <w:pStyle w:val="Default"/>
        <w:jc w:val="both"/>
        <w:rPr>
          <w:rFonts w:asciiTheme="minorHAnsi" w:hAnsiTheme="minorHAnsi" w:cs="Arial"/>
          <w:iCs/>
          <w:color w:val="auto"/>
        </w:rPr>
      </w:pPr>
    </w:p>
    <w:p w14:paraId="6F11E43E" w14:textId="77777777" w:rsidR="00EA5A3C" w:rsidRPr="00CE404F" w:rsidRDefault="00EA5A3C" w:rsidP="00EA5A3C">
      <w:pPr>
        <w:pStyle w:val="Default"/>
        <w:jc w:val="both"/>
        <w:rPr>
          <w:rFonts w:asciiTheme="minorHAnsi" w:hAnsiTheme="minorHAnsi" w:cs="Arial"/>
          <w:color w:val="auto"/>
        </w:rPr>
      </w:pPr>
      <w:r w:rsidRPr="00CE404F">
        <w:rPr>
          <w:rFonts w:asciiTheme="minorHAnsi" w:hAnsiTheme="minorHAnsi" w:cs="Arial"/>
          <w:b/>
          <w:bCs/>
          <w:color w:val="auto"/>
        </w:rPr>
        <w:t xml:space="preserve">What happens if the research study stops earlier than expected? </w:t>
      </w:r>
    </w:p>
    <w:p w14:paraId="1C6E0F71" w14:textId="77777777" w:rsidR="00EA5A3C" w:rsidRPr="00CE404F" w:rsidRDefault="00EA5A3C" w:rsidP="00EA5A3C">
      <w:pPr>
        <w:pStyle w:val="Default"/>
        <w:jc w:val="both"/>
        <w:rPr>
          <w:rFonts w:asciiTheme="minorHAnsi" w:hAnsiTheme="minorHAnsi" w:cs="Arial"/>
          <w:color w:val="auto"/>
        </w:rPr>
      </w:pPr>
      <w:r w:rsidRPr="00CE404F">
        <w:rPr>
          <w:rFonts w:asciiTheme="minorHAnsi" w:hAnsiTheme="minorHAnsi" w:cs="Arial"/>
          <w:color w:val="auto"/>
        </w:rPr>
        <w:t xml:space="preserve">If for some unforeseen reason, this research project is either terminated or must be delayed, we will notify you immediately. </w:t>
      </w:r>
    </w:p>
    <w:p w14:paraId="455331B3" w14:textId="77777777" w:rsidR="00EA5A3C" w:rsidRPr="00CE404F" w:rsidRDefault="00EA5A3C" w:rsidP="00EA5A3C">
      <w:pPr>
        <w:pStyle w:val="Default"/>
        <w:jc w:val="both"/>
        <w:rPr>
          <w:rFonts w:asciiTheme="minorHAnsi" w:hAnsiTheme="minorHAnsi" w:cs="Arial"/>
          <w:color w:val="auto"/>
        </w:rPr>
      </w:pPr>
    </w:p>
    <w:p w14:paraId="23A67D17" w14:textId="77777777" w:rsidR="00EA5A3C" w:rsidRPr="00CE404F" w:rsidRDefault="00EA5A3C" w:rsidP="00EA5A3C">
      <w:pPr>
        <w:pStyle w:val="Default"/>
        <w:jc w:val="both"/>
        <w:rPr>
          <w:rFonts w:asciiTheme="minorHAnsi" w:hAnsiTheme="minorHAnsi" w:cs="Arial"/>
          <w:color w:val="auto"/>
        </w:rPr>
      </w:pPr>
      <w:r w:rsidRPr="00CE404F">
        <w:rPr>
          <w:rFonts w:asciiTheme="minorHAnsi" w:hAnsiTheme="minorHAnsi" w:cs="Arial"/>
          <w:b/>
          <w:bCs/>
          <w:color w:val="auto"/>
        </w:rPr>
        <w:t xml:space="preserve">What if something goes wrong? </w:t>
      </w:r>
    </w:p>
    <w:p w14:paraId="4519A5C2" w14:textId="133646B0" w:rsidR="00EA5A3C" w:rsidRPr="00CE404F" w:rsidRDefault="00EA5A3C" w:rsidP="00EA5A3C">
      <w:pPr>
        <w:pStyle w:val="CommentText"/>
        <w:jc w:val="both"/>
        <w:rPr>
          <w:rFonts w:cs="Arial"/>
          <w:sz w:val="24"/>
          <w:szCs w:val="24"/>
        </w:rPr>
      </w:pPr>
      <w:r w:rsidRPr="00CE404F">
        <w:rPr>
          <w:rFonts w:cs="Arial"/>
          <w:sz w:val="24"/>
          <w:szCs w:val="24"/>
        </w:rPr>
        <w:t>If you are unhappy with any part of the research process, you may make this known to the researcher (Melina Bangert,</w:t>
      </w:r>
      <w:r w:rsidRPr="00CE404F">
        <w:rPr>
          <w:rFonts w:cs="Arial"/>
        </w:rPr>
        <w:t xml:space="preserve"> XXXXXXX</w:t>
      </w:r>
      <w:r w:rsidRPr="00CE404F">
        <w:rPr>
          <w:rFonts w:cs="Arial"/>
          <w:sz w:val="24"/>
          <w:szCs w:val="24"/>
        </w:rPr>
        <w:t xml:space="preserve">). If you feel your complaint has not been handled to your satisfaction (e.g. by the Principal Investigator or Supervisor), you can contact the University’s ‘Registrar and Secretary’. </w:t>
      </w:r>
    </w:p>
    <w:p w14:paraId="7F6E85A7" w14:textId="77777777" w:rsidR="00EA5A3C" w:rsidRPr="00CE404F" w:rsidRDefault="00EA5A3C" w:rsidP="00EA5A3C">
      <w:pPr>
        <w:pStyle w:val="Default"/>
        <w:jc w:val="both"/>
        <w:rPr>
          <w:rFonts w:asciiTheme="minorHAnsi" w:hAnsiTheme="minorHAnsi" w:cs="Arial"/>
          <w:color w:val="auto"/>
        </w:rPr>
      </w:pPr>
      <w:r w:rsidRPr="00CE404F">
        <w:rPr>
          <w:rFonts w:asciiTheme="minorHAnsi" w:hAnsiTheme="minorHAnsi" w:cs="Arial"/>
          <w:b/>
          <w:bCs/>
          <w:color w:val="auto"/>
        </w:rPr>
        <w:t xml:space="preserve">Will my taking part in this project be kept confidential? </w:t>
      </w:r>
    </w:p>
    <w:p w14:paraId="4E0A4BCE" w14:textId="77777777" w:rsidR="00EA5A3C" w:rsidRPr="00CE404F" w:rsidRDefault="00EA5A3C" w:rsidP="00EA5A3C">
      <w:pPr>
        <w:pStyle w:val="Default"/>
        <w:jc w:val="both"/>
        <w:rPr>
          <w:rFonts w:asciiTheme="minorHAnsi" w:hAnsiTheme="minorHAnsi" w:cs="Arial"/>
          <w:color w:val="auto"/>
        </w:rPr>
      </w:pPr>
      <w:r w:rsidRPr="00CE404F">
        <w:rPr>
          <w:rFonts w:asciiTheme="minorHAnsi" w:hAnsiTheme="minorHAnsi" w:cs="Arial"/>
          <w:iCs/>
          <w:color w:val="auto"/>
        </w:rPr>
        <w:t xml:space="preserve">All the information that I collect about you during the course of the research will be kept strictly confidential. You will not be able to be identified in any reports, publications or presentations. </w:t>
      </w:r>
      <w:r w:rsidRPr="00CE404F">
        <w:rPr>
          <w:rFonts w:asciiTheme="minorHAnsi" w:hAnsiTheme="minorHAnsi" w:cs="Arial"/>
          <w:color w:val="auto"/>
        </w:rPr>
        <w:t xml:space="preserve">All participants will be anonymised in all presentation stages of the research. Pseudonyms will be used throughout in any reference to participants: in all interview transcriptions; in all written research reports for publication in any forum; in all presentations on the research, academic or professional. </w:t>
      </w:r>
    </w:p>
    <w:p w14:paraId="7C0B0CA7" w14:textId="77777777" w:rsidR="00EA5A3C" w:rsidRPr="00CE404F" w:rsidRDefault="00EA5A3C" w:rsidP="00EA5A3C">
      <w:pPr>
        <w:pStyle w:val="Default"/>
        <w:jc w:val="both"/>
        <w:rPr>
          <w:rFonts w:asciiTheme="minorHAnsi" w:hAnsiTheme="minorHAnsi" w:cs="Arial"/>
          <w:b/>
          <w:bCs/>
          <w:color w:val="auto"/>
        </w:rPr>
      </w:pPr>
    </w:p>
    <w:p w14:paraId="2EF7B27F" w14:textId="77777777" w:rsidR="00EA5A3C" w:rsidRPr="00CE404F" w:rsidRDefault="00EA5A3C" w:rsidP="00EA5A3C">
      <w:pPr>
        <w:pStyle w:val="Default"/>
        <w:jc w:val="both"/>
        <w:rPr>
          <w:rFonts w:asciiTheme="minorHAnsi" w:hAnsiTheme="minorHAnsi" w:cs="Arial"/>
          <w:color w:val="auto"/>
        </w:rPr>
      </w:pPr>
      <w:r w:rsidRPr="00CE404F">
        <w:rPr>
          <w:rFonts w:asciiTheme="minorHAnsi" w:hAnsiTheme="minorHAnsi" w:cs="Arial"/>
          <w:b/>
          <w:bCs/>
          <w:color w:val="auto"/>
        </w:rPr>
        <w:t xml:space="preserve">Will I be recorded, and how will the recorded media be used? </w:t>
      </w:r>
    </w:p>
    <w:p w14:paraId="6F878109" w14:textId="77777777" w:rsidR="00EA5A3C" w:rsidRPr="00CE404F" w:rsidRDefault="00EA5A3C" w:rsidP="00EA5A3C">
      <w:pPr>
        <w:pStyle w:val="Default"/>
        <w:jc w:val="both"/>
        <w:rPr>
          <w:rFonts w:asciiTheme="minorHAnsi" w:hAnsiTheme="minorHAnsi" w:cs="Arial"/>
          <w:color w:val="auto"/>
          <w:lang w:val="en-GB"/>
        </w:rPr>
      </w:pPr>
      <w:r w:rsidRPr="00CE404F">
        <w:rPr>
          <w:rFonts w:asciiTheme="minorHAnsi" w:hAnsiTheme="minorHAnsi" w:cs="Arial"/>
          <w:iCs/>
          <w:color w:val="auto"/>
        </w:rPr>
        <w:t xml:space="preserve">The audio recordings of your interviews will be transcribed and will be used for analysis and for publications, as well as illustration in conference presentations and lectures. No other use will be made of them without your written permission, and no one outside the project will be allowed access to the original recordings. All recordings will be kept either in a locked office cabinet and/or on a secure, password-protected laptop or desktop computer at all times. With your permission, segments of the interviews will be played in academic and/or </w:t>
      </w:r>
      <w:r w:rsidRPr="00CE404F">
        <w:rPr>
          <w:rFonts w:asciiTheme="minorHAnsi" w:hAnsiTheme="minorHAnsi" w:cs="Arial"/>
          <w:iCs/>
          <w:color w:val="auto"/>
        </w:rPr>
        <w:lastRenderedPageBreak/>
        <w:t>professional presentations contexts, but no audio text will be presented if it could, in any remote or slight way, expose your identity. You can opt out from having audio recordings played in academic or professional settings. All recorded media will be destroyed, upon request, five years following the end-date of the project.</w:t>
      </w:r>
    </w:p>
    <w:p w14:paraId="3C6E1A60" w14:textId="77777777" w:rsidR="00EA5A3C" w:rsidRPr="00CE404F" w:rsidRDefault="00EA5A3C" w:rsidP="00EA5A3C">
      <w:pPr>
        <w:pStyle w:val="Default"/>
        <w:jc w:val="both"/>
        <w:rPr>
          <w:rFonts w:asciiTheme="minorHAnsi" w:hAnsiTheme="minorHAnsi" w:cs="Arial"/>
          <w:iCs/>
          <w:color w:val="auto"/>
          <w:lang w:val="en-GB"/>
        </w:rPr>
      </w:pPr>
    </w:p>
    <w:p w14:paraId="66F6A220" w14:textId="77777777" w:rsidR="00EA5A3C" w:rsidRPr="00CE404F" w:rsidRDefault="00EA5A3C" w:rsidP="00EA5A3C">
      <w:pPr>
        <w:pStyle w:val="Default"/>
        <w:jc w:val="both"/>
        <w:rPr>
          <w:rFonts w:asciiTheme="minorHAnsi" w:hAnsiTheme="minorHAnsi" w:cs="Arial"/>
          <w:color w:val="auto"/>
        </w:rPr>
      </w:pPr>
      <w:r w:rsidRPr="00CE404F">
        <w:rPr>
          <w:rFonts w:asciiTheme="minorHAnsi" w:hAnsiTheme="minorHAnsi" w:cs="Arial"/>
          <w:b/>
          <w:bCs/>
          <w:color w:val="auto"/>
        </w:rPr>
        <w:t xml:space="preserve">Who has ethically reviewed the project? </w:t>
      </w:r>
    </w:p>
    <w:p w14:paraId="1EB689E2" w14:textId="77777777" w:rsidR="00EA5A3C" w:rsidRPr="00CE404F" w:rsidRDefault="00EA5A3C" w:rsidP="00EA5A3C">
      <w:pPr>
        <w:pStyle w:val="Default"/>
        <w:jc w:val="both"/>
        <w:rPr>
          <w:rFonts w:asciiTheme="minorHAnsi" w:hAnsiTheme="minorHAnsi" w:cs="Arial"/>
          <w:color w:val="auto"/>
        </w:rPr>
      </w:pPr>
      <w:r w:rsidRPr="00CE404F">
        <w:rPr>
          <w:rFonts w:asciiTheme="minorHAnsi" w:hAnsiTheme="minorHAnsi" w:cs="Arial"/>
          <w:color w:val="auto"/>
        </w:rPr>
        <w:t>This project has been ethically reviewed by the University of Sheffield School of Languages and Cultures in full accordance with the University of Sheffield Research Ethics Committee.</w:t>
      </w:r>
    </w:p>
    <w:p w14:paraId="5BD457ED" w14:textId="77777777" w:rsidR="00EA5A3C" w:rsidRPr="00CE404F" w:rsidRDefault="00EA5A3C" w:rsidP="00EA5A3C">
      <w:pPr>
        <w:pStyle w:val="Default"/>
        <w:jc w:val="both"/>
        <w:rPr>
          <w:rFonts w:asciiTheme="minorHAnsi" w:hAnsiTheme="minorHAnsi" w:cs="Arial"/>
          <w:color w:val="auto"/>
        </w:rPr>
      </w:pPr>
    </w:p>
    <w:p w14:paraId="70D73D1B" w14:textId="77777777" w:rsidR="00EA5A3C" w:rsidRPr="00CE404F" w:rsidRDefault="00EA5A3C" w:rsidP="00EA5A3C">
      <w:pPr>
        <w:pStyle w:val="Default"/>
        <w:jc w:val="both"/>
        <w:rPr>
          <w:rFonts w:asciiTheme="minorHAnsi" w:hAnsiTheme="minorHAnsi" w:cs="Arial"/>
          <w:color w:val="auto"/>
        </w:rPr>
      </w:pPr>
      <w:r w:rsidRPr="00CE404F">
        <w:rPr>
          <w:rFonts w:asciiTheme="minorHAnsi" w:hAnsiTheme="minorHAnsi" w:cs="Arial"/>
          <w:b/>
          <w:bCs/>
          <w:color w:val="auto"/>
        </w:rPr>
        <w:t xml:space="preserve">Contact for further information </w:t>
      </w:r>
    </w:p>
    <w:p w14:paraId="0C503038" w14:textId="77777777" w:rsidR="00EA5A3C" w:rsidRPr="00CE404F" w:rsidRDefault="00EA5A3C" w:rsidP="00EA5A3C">
      <w:pPr>
        <w:pStyle w:val="Default"/>
        <w:jc w:val="both"/>
        <w:rPr>
          <w:rFonts w:asciiTheme="minorHAnsi" w:hAnsiTheme="minorHAnsi" w:cs="Arial"/>
          <w:color w:val="auto"/>
        </w:rPr>
      </w:pPr>
      <w:r w:rsidRPr="00CE404F">
        <w:rPr>
          <w:rFonts w:asciiTheme="minorHAnsi" w:hAnsiTheme="minorHAnsi" w:cs="Arial"/>
          <w:color w:val="auto"/>
        </w:rPr>
        <w:t>For further information, please contact the Principal Investigator:</w:t>
      </w:r>
    </w:p>
    <w:p w14:paraId="7B568E1C" w14:textId="77777777" w:rsidR="00EA5A3C" w:rsidRPr="00CE404F" w:rsidRDefault="00EA5A3C" w:rsidP="00EA5A3C">
      <w:pPr>
        <w:pStyle w:val="Default"/>
        <w:jc w:val="both"/>
        <w:rPr>
          <w:rFonts w:asciiTheme="minorHAnsi" w:hAnsiTheme="minorHAnsi" w:cs="Arial"/>
          <w:color w:val="auto"/>
        </w:rPr>
      </w:pPr>
      <w:r w:rsidRPr="00CE404F">
        <w:rPr>
          <w:rFonts w:asciiTheme="minorHAnsi" w:hAnsiTheme="minorHAnsi" w:cs="Arial"/>
          <w:color w:val="auto"/>
        </w:rPr>
        <w:t>Melina Bangert</w:t>
      </w:r>
    </w:p>
    <w:p w14:paraId="4296CA19" w14:textId="77777777" w:rsidR="00EA5A3C" w:rsidRPr="00CE404F" w:rsidRDefault="00EA5A3C" w:rsidP="00EA5A3C">
      <w:pPr>
        <w:pStyle w:val="Default"/>
        <w:jc w:val="both"/>
        <w:rPr>
          <w:rFonts w:asciiTheme="minorHAnsi" w:hAnsiTheme="minorHAnsi" w:cs="Arial"/>
          <w:color w:val="auto"/>
        </w:rPr>
      </w:pPr>
      <w:r w:rsidRPr="00CE404F">
        <w:rPr>
          <w:rFonts w:asciiTheme="minorHAnsi" w:hAnsiTheme="minorHAnsi" w:cs="Arial"/>
          <w:color w:val="auto"/>
        </w:rPr>
        <w:t>Jessop West</w:t>
      </w:r>
    </w:p>
    <w:p w14:paraId="2DD3F9B9" w14:textId="77777777" w:rsidR="00EA5A3C" w:rsidRPr="00CE404F" w:rsidRDefault="00EA5A3C" w:rsidP="00EA5A3C">
      <w:pPr>
        <w:pStyle w:val="Default"/>
        <w:jc w:val="both"/>
        <w:rPr>
          <w:rFonts w:asciiTheme="minorHAnsi" w:hAnsiTheme="minorHAnsi" w:cs="Arial"/>
          <w:color w:val="auto"/>
        </w:rPr>
      </w:pPr>
      <w:r w:rsidRPr="00CE404F">
        <w:rPr>
          <w:rFonts w:asciiTheme="minorHAnsi" w:hAnsiTheme="minorHAnsi" w:cs="Arial"/>
          <w:color w:val="auto"/>
        </w:rPr>
        <w:t>1 Upper Hanover Street</w:t>
      </w:r>
    </w:p>
    <w:p w14:paraId="3820037A" w14:textId="77777777" w:rsidR="00EA5A3C" w:rsidRPr="00CE404F" w:rsidRDefault="00EA5A3C" w:rsidP="00EA5A3C">
      <w:pPr>
        <w:pStyle w:val="Default"/>
        <w:jc w:val="both"/>
        <w:rPr>
          <w:rFonts w:asciiTheme="minorHAnsi" w:hAnsiTheme="minorHAnsi" w:cs="Arial"/>
          <w:color w:val="auto"/>
        </w:rPr>
      </w:pPr>
      <w:r w:rsidRPr="00CE404F">
        <w:rPr>
          <w:rFonts w:asciiTheme="minorHAnsi" w:hAnsiTheme="minorHAnsi" w:cs="Arial"/>
          <w:color w:val="auto"/>
        </w:rPr>
        <w:t>Sheffield S3 7RA</w:t>
      </w:r>
    </w:p>
    <w:p w14:paraId="3F322DEC" w14:textId="77777777" w:rsidR="00EA5A3C" w:rsidRPr="00CE404F" w:rsidRDefault="00EA5A3C" w:rsidP="00EA5A3C">
      <w:pPr>
        <w:pStyle w:val="Default"/>
        <w:jc w:val="both"/>
        <w:rPr>
          <w:rFonts w:asciiTheme="minorHAnsi" w:hAnsiTheme="minorHAnsi" w:cs="Arial"/>
          <w:color w:val="auto"/>
        </w:rPr>
      </w:pPr>
      <w:r w:rsidRPr="00CE404F">
        <w:rPr>
          <w:rFonts w:asciiTheme="minorHAnsi" w:hAnsiTheme="minorHAnsi" w:cs="Arial"/>
          <w:color w:val="auto"/>
        </w:rPr>
        <w:t>Department: School of Languages and Cultures</w:t>
      </w:r>
    </w:p>
    <w:p w14:paraId="03187EF8" w14:textId="25836FF9" w:rsidR="00EA5A3C" w:rsidRPr="00E84AA2" w:rsidRDefault="00EA5A3C" w:rsidP="00EA5A3C">
      <w:pPr>
        <w:pStyle w:val="Default"/>
        <w:jc w:val="both"/>
        <w:rPr>
          <w:rFonts w:asciiTheme="minorHAnsi" w:hAnsiTheme="minorHAnsi" w:cs="Arial"/>
          <w:color w:val="auto"/>
          <w:lang w:val="en-GB"/>
        </w:rPr>
      </w:pPr>
      <w:r w:rsidRPr="00E84AA2">
        <w:rPr>
          <w:rFonts w:asciiTheme="minorHAnsi" w:hAnsiTheme="minorHAnsi" w:cs="Arial"/>
          <w:color w:val="auto"/>
          <w:lang w:val="en-GB"/>
        </w:rPr>
        <w:t xml:space="preserve">Email:                          </w:t>
      </w:r>
    </w:p>
    <w:p w14:paraId="5DCBA777" w14:textId="117BE7EE" w:rsidR="00EA5A3C" w:rsidRPr="00CE404F" w:rsidRDefault="00EA5A3C" w:rsidP="00EA5A3C">
      <w:pPr>
        <w:pStyle w:val="Default"/>
        <w:jc w:val="both"/>
        <w:rPr>
          <w:rFonts w:asciiTheme="minorHAnsi" w:hAnsiTheme="minorHAnsi" w:cs="Arial"/>
          <w:color w:val="auto"/>
        </w:rPr>
      </w:pPr>
      <w:r w:rsidRPr="00CE404F">
        <w:rPr>
          <w:rFonts w:asciiTheme="minorHAnsi" w:hAnsiTheme="minorHAnsi" w:cs="Arial"/>
          <w:color w:val="auto"/>
        </w:rPr>
        <w:t>Telephone:</w:t>
      </w:r>
    </w:p>
    <w:p w14:paraId="68E462FC" w14:textId="77777777" w:rsidR="00EA5A3C" w:rsidRPr="00CE404F" w:rsidRDefault="00EA5A3C" w:rsidP="00EA5A3C">
      <w:pPr>
        <w:jc w:val="both"/>
        <w:rPr>
          <w:rFonts w:asciiTheme="minorHAnsi" w:hAnsiTheme="minorHAnsi" w:cs="Arial"/>
        </w:rPr>
      </w:pPr>
    </w:p>
    <w:p w14:paraId="1B3A404C" w14:textId="77777777" w:rsidR="00EA5A3C" w:rsidRPr="00CE404F" w:rsidRDefault="00EA5A3C" w:rsidP="00EA5A3C">
      <w:pPr>
        <w:pStyle w:val="CommentText"/>
        <w:jc w:val="both"/>
        <w:rPr>
          <w:b/>
          <w:bCs/>
          <w:sz w:val="24"/>
          <w:szCs w:val="24"/>
        </w:rPr>
      </w:pPr>
      <w:r w:rsidRPr="00CE404F">
        <w:rPr>
          <w:b/>
          <w:bCs/>
          <w:sz w:val="24"/>
          <w:szCs w:val="24"/>
        </w:rPr>
        <w:t xml:space="preserve">In Closing </w:t>
      </w:r>
    </w:p>
    <w:p w14:paraId="24C15284" w14:textId="77777777" w:rsidR="00EA5A3C" w:rsidRPr="00CE404F" w:rsidRDefault="00EA5A3C" w:rsidP="00EA5A3C">
      <w:pPr>
        <w:pStyle w:val="Default"/>
        <w:jc w:val="both"/>
        <w:rPr>
          <w:rFonts w:asciiTheme="minorHAnsi" w:hAnsiTheme="minorHAnsi" w:cs="Arial"/>
          <w:color w:val="auto"/>
        </w:rPr>
      </w:pPr>
      <w:r w:rsidRPr="00CE404F">
        <w:rPr>
          <w:rFonts w:asciiTheme="minorHAnsi" w:hAnsiTheme="minorHAnsi" w:cs="Arial"/>
          <w:color w:val="auto"/>
        </w:rPr>
        <w:t>If you are willing to participate in the study, please keep this Information Sheet for future reference. You will be given a Consent Form to sign indicating you understand the information presented here and that you agree to the research conditions.</w:t>
      </w:r>
    </w:p>
    <w:p w14:paraId="2787608E" w14:textId="77777777" w:rsidR="00EA5A3C" w:rsidRPr="00CE404F" w:rsidRDefault="00EA5A3C" w:rsidP="00EA5A3C">
      <w:pPr>
        <w:pStyle w:val="Default"/>
        <w:tabs>
          <w:tab w:val="left" w:pos="1906"/>
        </w:tabs>
        <w:jc w:val="both"/>
        <w:rPr>
          <w:rFonts w:asciiTheme="minorHAnsi" w:hAnsiTheme="minorHAnsi" w:cs="Arial"/>
          <w:color w:val="auto"/>
        </w:rPr>
      </w:pPr>
      <w:r w:rsidRPr="00CE404F">
        <w:rPr>
          <w:rFonts w:asciiTheme="minorHAnsi" w:hAnsiTheme="minorHAnsi" w:cs="Arial"/>
          <w:color w:val="auto"/>
        </w:rPr>
        <w:tab/>
      </w:r>
    </w:p>
    <w:p w14:paraId="0F8FEFD2" w14:textId="77777777" w:rsidR="00EA5A3C" w:rsidRPr="00CE404F" w:rsidRDefault="00EA5A3C" w:rsidP="00EA5A3C">
      <w:pPr>
        <w:pStyle w:val="Default"/>
        <w:jc w:val="both"/>
        <w:rPr>
          <w:rFonts w:asciiTheme="minorHAnsi" w:hAnsiTheme="minorHAnsi" w:cs="Arial"/>
          <w:color w:val="auto"/>
        </w:rPr>
      </w:pPr>
      <w:r w:rsidRPr="00CE404F">
        <w:rPr>
          <w:rFonts w:asciiTheme="minorHAnsi" w:hAnsiTheme="minorHAnsi" w:cs="Arial"/>
          <w:color w:val="auto"/>
        </w:rPr>
        <w:t>Thank you very much</w:t>
      </w:r>
    </w:p>
    <w:p w14:paraId="7F5BF0B5" w14:textId="77777777" w:rsidR="00EA5A3C" w:rsidRPr="00CE404F" w:rsidRDefault="00EA5A3C" w:rsidP="00EA5A3C">
      <w:pPr>
        <w:pStyle w:val="Header"/>
        <w:jc w:val="both"/>
        <w:rPr>
          <w:rFonts w:asciiTheme="minorHAnsi" w:hAnsiTheme="minorHAnsi" w:cs="Arial"/>
          <w:b/>
          <w:sz w:val="36"/>
          <w:szCs w:val="36"/>
        </w:rPr>
      </w:pPr>
    </w:p>
    <w:p w14:paraId="636E400C" w14:textId="3D8A468A" w:rsidR="0066536A" w:rsidRPr="00CE404F" w:rsidRDefault="0066536A">
      <w:pPr>
        <w:rPr>
          <w:rFonts w:asciiTheme="minorHAnsi" w:hAnsiTheme="minorHAnsi" w:cs="Arial"/>
          <w:bCs/>
          <w:sz w:val="22"/>
          <w:szCs w:val="22"/>
          <w:shd w:val="clear" w:color="auto" w:fill="FFFF00"/>
        </w:rPr>
      </w:pPr>
      <w:r w:rsidRPr="00CE404F">
        <w:rPr>
          <w:rFonts w:asciiTheme="minorHAnsi" w:hAnsiTheme="minorHAnsi" w:cs="Arial"/>
          <w:bCs/>
          <w:sz w:val="22"/>
          <w:szCs w:val="22"/>
          <w:shd w:val="clear" w:color="auto" w:fill="FFFF00"/>
        </w:rPr>
        <w:br w:type="page"/>
      </w:r>
    </w:p>
    <w:p w14:paraId="07521247" w14:textId="092B7AA2" w:rsidR="0066536A" w:rsidRPr="00CE404F" w:rsidRDefault="0066536A" w:rsidP="0066536A">
      <w:pPr>
        <w:pStyle w:val="Header"/>
        <w:jc w:val="center"/>
        <w:rPr>
          <w:rFonts w:asciiTheme="minorHAnsi" w:hAnsiTheme="minorHAnsi" w:cs="Arial"/>
          <w:b/>
          <w:sz w:val="36"/>
          <w:szCs w:val="36"/>
        </w:rPr>
      </w:pPr>
      <w:r w:rsidRPr="00CE404F">
        <w:rPr>
          <w:rFonts w:asciiTheme="minorHAnsi" w:hAnsiTheme="minorHAnsi" w:cs="Arial"/>
          <w:b/>
          <w:sz w:val="36"/>
          <w:szCs w:val="36"/>
        </w:rPr>
        <w:lastRenderedPageBreak/>
        <w:t>Appendix</w:t>
      </w:r>
      <w:r w:rsidR="00AB0499" w:rsidRPr="00CE404F">
        <w:rPr>
          <w:rFonts w:asciiTheme="minorHAnsi" w:hAnsiTheme="minorHAnsi" w:cs="Arial"/>
          <w:b/>
          <w:sz w:val="36"/>
          <w:szCs w:val="36"/>
        </w:rPr>
        <w:t xml:space="preserve"> D</w:t>
      </w:r>
    </w:p>
    <w:p w14:paraId="0F0380CA" w14:textId="77777777" w:rsidR="00172338" w:rsidRPr="00CE404F" w:rsidRDefault="00172338" w:rsidP="0066536A">
      <w:pPr>
        <w:pStyle w:val="Header"/>
        <w:jc w:val="center"/>
        <w:rPr>
          <w:rFonts w:asciiTheme="minorHAnsi" w:hAnsiTheme="minorHAnsi" w:cs="Arial"/>
          <w:b/>
          <w:sz w:val="36"/>
          <w:szCs w:val="36"/>
        </w:rPr>
      </w:pPr>
    </w:p>
    <w:p w14:paraId="2537AC8B" w14:textId="746E618D" w:rsidR="00172338" w:rsidRPr="00CE404F" w:rsidRDefault="00172338" w:rsidP="00172338">
      <w:pPr>
        <w:pStyle w:val="Header"/>
        <w:jc w:val="both"/>
        <w:rPr>
          <w:rFonts w:asciiTheme="minorHAnsi" w:hAnsiTheme="minorHAnsi" w:cs="Arial"/>
        </w:rPr>
      </w:pPr>
      <w:r w:rsidRPr="00CE404F">
        <w:rPr>
          <w:rFonts w:asciiTheme="minorHAnsi" w:hAnsiTheme="minorHAnsi" w:cs="Arial"/>
        </w:rPr>
        <w:t xml:space="preserve">Parisa had been coming to international conventions on food processing for several years. She had made several good friends, especially among the Europeans; but there was a gnawing problem which always came back unresolved. She was the only person at the convention who came from Iran; and no matter how friendly and sincere, she knew that her European colleagues saw her in a particular way which just wasn’t her at all. It was from their passing comments, their casual, unguarded turns of phrase, in which they seemed to show surprise when she was creative, assertive or articulate, as though she </w:t>
      </w:r>
      <w:r w:rsidRPr="00CE404F">
        <w:rPr>
          <w:rFonts w:asciiTheme="minorHAnsi" w:hAnsiTheme="minorHAnsi" w:cs="Arial"/>
          <w:i/>
        </w:rPr>
        <w:t>ought</w:t>
      </w:r>
      <w:r w:rsidRPr="00CE404F">
        <w:rPr>
          <w:rFonts w:asciiTheme="minorHAnsi" w:hAnsiTheme="minorHAnsi" w:cs="Arial"/>
        </w:rPr>
        <w:t xml:space="preserve"> to be somehow unable to be good at all the things she did. One of her colleagues did not actually say ‘well done!’ but certainly implied it in her tone of voice. She also felt isolated as the only person from her particular background at these conventions. There was nobody else to represent who she was. It also hurt her when someone said that she was ‘Westernized’ and ‘not a real Iranian’. This seemed like a no-win situation. If her behaviour was ‘recognized’, she was not real; and if she was considered ‘real’, she wasn’t supposed to behave like that. </w:t>
      </w:r>
    </w:p>
    <w:p w14:paraId="19697E9F" w14:textId="77777777" w:rsidR="00172338" w:rsidRPr="00CE404F" w:rsidRDefault="00172338" w:rsidP="00172338">
      <w:pPr>
        <w:pStyle w:val="Header"/>
        <w:jc w:val="both"/>
        <w:rPr>
          <w:rFonts w:asciiTheme="minorHAnsi" w:hAnsiTheme="minorHAnsi" w:cs="Arial"/>
        </w:rPr>
      </w:pPr>
    </w:p>
    <w:p w14:paraId="14707C3C" w14:textId="4E30FF8E" w:rsidR="00172338" w:rsidRPr="00CE404F" w:rsidRDefault="00172338" w:rsidP="00172338">
      <w:pPr>
        <w:pStyle w:val="Header"/>
        <w:jc w:val="both"/>
        <w:rPr>
          <w:rFonts w:asciiTheme="minorHAnsi" w:hAnsiTheme="minorHAnsi" w:cs="Arial"/>
        </w:rPr>
      </w:pPr>
      <w:r w:rsidRPr="00CE404F">
        <w:rPr>
          <w:rFonts w:asciiTheme="minorHAnsi" w:hAnsiTheme="minorHAnsi" w:cs="Arial"/>
        </w:rPr>
        <w:t>Then something happened which both confirmed her fears and gave her support.</w:t>
      </w:r>
      <w:r w:rsidR="006F5BC6" w:rsidRPr="00CE404F">
        <w:rPr>
          <w:rFonts w:asciiTheme="minorHAnsi" w:hAnsiTheme="minorHAnsi" w:cs="Arial"/>
        </w:rPr>
        <w:t xml:space="preserve"> She invited three of her colleagues to see one of the films which was showing as part of a festival of Iranian films at the local university. They came willingly—very interested—and then to another one. When she asked one of her colleagues what she found so fascinating, her colleague replied that she was particularly impressed by the female characters who portrayed such strong women. Indeed, one of them played a major executive role in a film crew. She hired and fired people and drove around in a jeep. Her colleagues said that they had no idea that such women existed in Iran, and that she always thought Muslim women were supposed to be subservient. Parisa was also pleased because the women in the film were certainly what her colleagues would consider ‘real’ Iranians in that they wore the hijab [Islamic head covering], and the women who drove the jeep wore the black hijab and long coat that she imagined fitted the ‘stereotype’.</w:t>
      </w:r>
    </w:p>
    <w:p w14:paraId="48C8D6EF" w14:textId="77777777" w:rsidR="006F5BC6" w:rsidRPr="00CE404F" w:rsidRDefault="006F5BC6" w:rsidP="00172338">
      <w:pPr>
        <w:pStyle w:val="Header"/>
        <w:jc w:val="both"/>
        <w:rPr>
          <w:rFonts w:asciiTheme="minorHAnsi" w:hAnsiTheme="minorHAnsi" w:cs="Arial"/>
        </w:rPr>
      </w:pPr>
    </w:p>
    <w:p w14:paraId="5BEA5B53" w14:textId="14F3F5F5" w:rsidR="006F5BC6" w:rsidRPr="00CE404F" w:rsidRDefault="006F5BC6" w:rsidP="00172338">
      <w:pPr>
        <w:pStyle w:val="Header"/>
        <w:jc w:val="both"/>
        <w:rPr>
          <w:rFonts w:asciiTheme="minorHAnsi" w:hAnsiTheme="minorHAnsi" w:cs="Arial"/>
        </w:rPr>
      </w:pPr>
      <w:r w:rsidRPr="00CE404F">
        <w:rPr>
          <w:rFonts w:asciiTheme="minorHAnsi" w:hAnsiTheme="minorHAnsi" w:cs="Arial"/>
        </w:rPr>
        <w:t xml:space="preserve">Shortly after this, another Iranian arrived at the convention. He was educated, worldly, urbane, well-dressed and also extremely articulate. This was no more or less that </w:t>
      </w:r>
      <w:r w:rsidRPr="00CE404F">
        <w:rPr>
          <w:rFonts w:asciiTheme="minorHAnsi" w:hAnsiTheme="minorHAnsi" w:cs="Arial"/>
          <w:i/>
        </w:rPr>
        <w:t>she</w:t>
      </w:r>
      <w:r w:rsidRPr="00CE404F">
        <w:rPr>
          <w:rFonts w:asciiTheme="minorHAnsi" w:hAnsiTheme="minorHAnsi" w:cs="Arial"/>
        </w:rPr>
        <w:t xml:space="preserve"> would expect </w:t>
      </w:r>
      <w:r w:rsidR="00AD5EA5" w:rsidRPr="00CE404F">
        <w:rPr>
          <w:rFonts w:asciiTheme="minorHAnsi" w:hAnsiTheme="minorHAnsi" w:cs="Arial"/>
        </w:rPr>
        <w:t xml:space="preserve">of an Iranian man; but she was pleased because here was further evidence for her colleagues of the sort of people she belonged to. Moreover, it was very clear that she had tremendous respect for her as an equal, an academic and a professional. Parisa wondered though if they considered </w:t>
      </w:r>
      <w:r w:rsidR="00AD5EA5" w:rsidRPr="00CE404F">
        <w:rPr>
          <w:rFonts w:asciiTheme="minorHAnsi" w:hAnsiTheme="minorHAnsi" w:cs="Arial"/>
          <w:i/>
        </w:rPr>
        <w:t>him</w:t>
      </w:r>
      <w:r w:rsidR="00AD5EA5" w:rsidRPr="00CE404F">
        <w:rPr>
          <w:rFonts w:asciiTheme="minorHAnsi" w:hAnsiTheme="minorHAnsi" w:cs="Arial"/>
        </w:rPr>
        <w:t xml:space="preserve"> a ‘real Iranian’. After all, he wore a tie and didn’t have a beard. </w:t>
      </w:r>
    </w:p>
    <w:p w14:paraId="7AB30789" w14:textId="77777777" w:rsidR="00B86289" w:rsidRPr="00CE404F" w:rsidRDefault="00B86289" w:rsidP="00172338">
      <w:pPr>
        <w:pStyle w:val="Header"/>
        <w:jc w:val="both"/>
        <w:rPr>
          <w:rFonts w:asciiTheme="minorHAnsi" w:hAnsiTheme="minorHAnsi" w:cs="Arial"/>
        </w:rPr>
      </w:pPr>
    </w:p>
    <w:p w14:paraId="413511FF" w14:textId="0354E00A" w:rsidR="00B86289" w:rsidRPr="00CE404F" w:rsidRDefault="00B86289" w:rsidP="00172338">
      <w:pPr>
        <w:pStyle w:val="Header"/>
        <w:jc w:val="both"/>
        <w:rPr>
          <w:rFonts w:asciiTheme="minorHAnsi" w:hAnsiTheme="minorHAnsi" w:cs="Arial"/>
        </w:rPr>
      </w:pPr>
      <w:r w:rsidRPr="00CE404F">
        <w:rPr>
          <w:rFonts w:asciiTheme="minorHAnsi" w:hAnsiTheme="minorHAnsi" w:cs="Arial"/>
        </w:rPr>
        <w:t xml:space="preserve">From Holliday, A., Hyde, M., and Kullman, J. (2010) </w:t>
      </w:r>
      <w:r w:rsidRPr="00CE404F">
        <w:rPr>
          <w:rFonts w:asciiTheme="minorHAnsi" w:hAnsiTheme="minorHAnsi" w:cs="Arial"/>
          <w:i/>
        </w:rPr>
        <w:t>Intercultural Communication: an Advanced Resource Book for Students</w:t>
      </w:r>
      <w:r w:rsidRPr="00CE404F">
        <w:rPr>
          <w:rFonts w:asciiTheme="minorHAnsi" w:hAnsiTheme="minorHAnsi" w:cs="Arial"/>
        </w:rPr>
        <w:t xml:space="preserve"> (2</w:t>
      </w:r>
      <w:r w:rsidRPr="00CE404F">
        <w:rPr>
          <w:rFonts w:asciiTheme="minorHAnsi" w:hAnsiTheme="minorHAnsi" w:cs="Arial"/>
          <w:vertAlign w:val="superscript"/>
        </w:rPr>
        <w:t>nd</w:t>
      </w:r>
      <w:r w:rsidRPr="00CE404F">
        <w:rPr>
          <w:rFonts w:asciiTheme="minorHAnsi" w:hAnsiTheme="minorHAnsi" w:cs="Arial"/>
        </w:rPr>
        <w:t xml:space="preserve"> Edition). Routledge: London, 7-8. </w:t>
      </w:r>
    </w:p>
    <w:p w14:paraId="1F47A106" w14:textId="4841C0CF" w:rsidR="006F5BC6" w:rsidRPr="00CE404F" w:rsidRDefault="006F5BC6" w:rsidP="00172338">
      <w:pPr>
        <w:pStyle w:val="Header"/>
        <w:jc w:val="both"/>
        <w:rPr>
          <w:rFonts w:asciiTheme="minorHAnsi" w:hAnsiTheme="minorHAnsi" w:cs="Arial"/>
        </w:rPr>
      </w:pPr>
    </w:p>
    <w:p w14:paraId="1D8E960D" w14:textId="021F23D4" w:rsidR="002F0930" w:rsidRPr="00CE404F" w:rsidRDefault="002F0930">
      <w:pPr>
        <w:rPr>
          <w:rFonts w:asciiTheme="minorHAnsi" w:hAnsiTheme="minorHAnsi" w:cs="Arial"/>
        </w:rPr>
      </w:pPr>
      <w:r w:rsidRPr="00CE404F">
        <w:rPr>
          <w:rFonts w:asciiTheme="minorHAnsi" w:hAnsiTheme="minorHAnsi" w:cs="Arial"/>
        </w:rPr>
        <w:br w:type="page"/>
      </w:r>
    </w:p>
    <w:p w14:paraId="002ADD30" w14:textId="25B9A8F1" w:rsidR="002F0930" w:rsidRPr="00AD4249" w:rsidRDefault="002F0930" w:rsidP="002F0930">
      <w:pPr>
        <w:pStyle w:val="Header"/>
        <w:jc w:val="center"/>
        <w:rPr>
          <w:rFonts w:asciiTheme="minorHAnsi" w:hAnsiTheme="minorHAnsi" w:cs="Arial"/>
          <w:b/>
          <w:sz w:val="36"/>
          <w:szCs w:val="36"/>
        </w:rPr>
      </w:pPr>
      <w:r w:rsidRPr="00AD4249">
        <w:rPr>
          <w:rFonts w:asciiTheme="minorHAnsi" w:hAnsiTheme="minorHAnsi" w:cs="Arial"/>
          <w:b/>
          <w:sz w:val="36"/>
          <w:szCs w:val="36"/>
        </w:rPr>
        <w:lastRenderedPageBreak/>
        <w:t>Appendix E</w:t>
      </w:r>
    </w:p>
    <w:p w14:paraId="0257DFA1" w14:textId="77777777" w:rsidR="002F0930" w:rsidRPr="00AD4249" w:rsidRDefault="002F0930" w:rsidP="002F0930">
      <w:pPr>
        <w:jc w:val="both"/>
        <w:rPr>
          <w:rFonts w:asciiTheme="majorHAnsi" w:hAnsiTheme="majorHAnsi" w:cstheme="majorHAnsi"/>
          <w:b/>
          <w:u w:val="single"/>
        </w:rPr>
      </w:pPr>
    </w:p>
    <w:p w14:paraId="2D8284A9" w14:textId="77777777" w:rsidR="002F0930" w:rsidRPr="00AD4249" w:rsidRDefault="002F0930" w:rsidP="002F0930">
      <w:pPr>
        <w:jc w:val="both"/>
        <w:rPr>
          <w:rFonts w:asciiTheme="majorHAnsi" w:hAnsiTheme="majorHAnsi" w:cstheme="majorHAnsi"/>
          <w:b/>
          <w:u w:val="single"/>
        </w:rPr>
      </w:pPr>
    </w:p>
    <w:p w14:paraId="03280404" w14:textId="416ADB29" w:rsidR="002F0930" w:rsidRPr="00AD4249" w:rsidRDefault="002F0930" w:rsidP="002F0930">
      <w:pPr>
        <w:rPr>
          <w:rFonts w:asciiTheme="majorHAnsi" w:hAnsiTheme="majorHAnsi" w:cstheme="majorHAnsi"/>
          <w:i/>
        </w:rPr>
      </w:pPr>
      <w:r w:rsidRPr="00AD4249">
        <w:rPr>
          <w:rFonts w:asciiTheme="majorHAnsi" w:hAnsiTheme="majorHAnsi" w:cstheme="majorHAnsi"/>
          <w:i/>
        </w:rPr>
        <w:t>Prosodic and Linguistic Coding conventions:</w:t>
      </w:r>
    </w:p>
    <w:p w14:paraId="312EBEE8" w14:textId="77777777" w:rsidR="002F0930" w:rsidRPr="00AD4249" w:rsidRDefault="002F0930" w:rsidP="002F0930">
      <w:pPr>
        <w:ind w:right="362"/>
        <w:jc w:val="both"/>
        <w:rPr>
          <w:rFonts w:asciiTheme="majorHAnsi" w:hAnsiTheme="majorHAnsi" w:cstheme="majorHAnsi"/>
          <w:u w:val="single"/>
        </w:rPr>
      </w:pPr>
    </w:p>
    <w:tbl>
      <w:tblPr>
        <w:tblStyle w:val="TableGrid"/>
        <w:tblW w:w="0" w:type="auto"/>
        <w:tblLook w:val="04A0" w:firstRow="1" w:lastRow="0" w:firstColumn="1" w:lastColumn="0" w:noHBand="0" w:noVBand="1"/>
      </w:tblPr>
      <w:tblGrid>
        <w:gridCol w:w="8516"/>
      </w:tblGrid>
      <w:tr w:rsidR="002F0930" w:rsidRPr="00AD4249" w14:paraId="57C9735E" w14:textId="77777777" w:rsidTr="00294ABA">
        <w:tc>
          <w:tcPr>
            <w:tcW w:w="8516" w:type="dxa"/>
          </w:tcPr>
          <w:p w14:paraId="695E9FA0" w14:textId="77777777" w:rsidR="002F0930" w:rsidRPr="00AD4249" w:rsidRDefault="002F0930" w:rsidP="00294ABA">
            <w:pPr>
              <w:ind w:right="362"/>
              <w:jc w:val="both"/>
              <w:rPr>
                <w:rFonts w:asciiTheme="majorHAnsi" w:hAnsiTheme="majorHAnsi" w:cstheme="majorHAnsi"/>
              </w:rPr>
            </w:pPr>
            <w:r w:rsidRPr="00AD4249">
              <w:rPr>
                <w:rFonts w:asciiTheme="majorHAnsi" w:hAnsiTheme="majorHAnsi" w:cstheme="majorHAnsi"/>
              </w:rPr>
              <w:t>Conventions used for coding the transcript, which emerged as important for conveying meaning</w:t>
            </w:r>
            <w:r w:rsidRPr="00AD4249">
              <w:rPr>
                <w:rStyle w:val="FootnoteReference"/>
                <w:rFonts w:asciiTheme="majorHAnsi" w:hAnsiTheme="majorHAnsi" w:cstheme="majorHAnsi"/>
              </w:rPr>
              <w:footnoteReference w:id="53"/>
            </w:r>
            <w:r w:rsidRPr="00AD4249">
              <w:rPr>
                <w:rFonts w:asciiTheme="majorHAnsi" w:hAnsiTheme="majorHAnsi" w:cstheme="majorHAnsi"/>
              </w:rPr>
              <w:t>:</w:t>
            </w:r>
          </w:p>
          <w:p w14:paraId="6E1EA9B2" w14:textId="77777777" w:rsidR="002F0930" w:rsidRPr="00AD4249" w:rsidRDefault="002F0930" w:rsidP="00294ABA">
            <w:pPr>
              <w:ind w:right="362"/>
              <w:jc w:val="both"/>
              <w:rPr>
                <w:rFonts w:asciiTheme="majorHAnsi" w:hAnsiTheme="majorHAnsi" w:cstheme="majorHAnsi"/>
              </w:rPr>
            </w:pPr>
          </w:p>
          <w:p w14:paraId="2960F313" w14:textId="77777777" w:rsidR="002F0930" w:rsidRPr="00AD4249" w:rsidRDefault="002F0930" w:rsidP="002F0930">
            <w:pPr>
              <w:pStyle w:val="ListParagraph"/>
              <w:numPr>
                <w:ilvl w:val="0"/>
                <w:numId w:val="33"/>
              </w:numPr>
              <w:ind w:right="362"/>
              <w:jc w:val="both"/>
              <w:rPr>
                <w:rFonts w:asciiTheme="majorHAnsi" w:hAnsiTheme="majorHAnsi" w:cstheme="majorHAnsi"/>
              </w:rPr>
            </w:pPr>
            <w:r w:rsidRPr="00AD4249">
              <w:rPr>
                <w:rFonts w:asciiTheme="majorHAnsi" w:hAnsiTheme="majorHAnsi" w:cstheme="majorHAnsi"/>
              </w:rPr>
              <w:t xml:space="preserve">Pausing: 1 dot (.) for a short pause (for instance when a comma or full stop would be used in written text); 2 or more dots for longer pauses (….), where the number of dots indicates the approximate length of the pause </w:t>
            </w:r>
          </w:p>
          <w:p w14:paraId="0759D87A" w14:textId="77777777" w:rsidR="002F0930" w:rsidRPr="00AD4249" w:rsidRDefault="002F0930" w:rsidP="00294ABA">
            <w:pPr>
              <w:pStyle w:val="ListParagraph"/>
              <w:ind w:right="362"/>
              <w:jc w:val="both"/>
              <w:rPr>
                <w:rFonts w:asciiTheme="majorHAnsi" w:hAnsiTheme="majorHAnsi" w:cstheme="majorHAnsi"/>
              </w:rPr>
            </w:pPr>
          </w:p>
          <w:p w14:paraId="1CD2791E" w14:textId="77777777" w:rsidR="002F0930" w:rsidRPr="00AD4249" w:rsidRDefault="002F0930" w:rsidP="002F0930">
            <w:pPr>
              <w:pStyle w:val="ListParagraph"/>
              <w:numPr>
                <w:ilvl w:val="0"/>
                <w:numId w:val="33"/>
              </w:numPr>
              <w:ind w:right="362"/>
              <w:jc w:val="both"/>
              <w:rPr>
                <w:rFonts w:asciiTheme="majorHAnsi" w:hAnsiTheme="majorHAnsi" w:cstheme="majorHAnsi"/>
              </w:rPr>
            </w:pPr>
            <w:r w:rsidRPr="00AD4249">
              <w:rPr>
                <w:rFonts w:asciiTheme="majorHAnsi" w:hAnsiTheme="majorHAnsi" w:cstheme="majorHAnsi"/>
              </w:rPr>
              <w:t>emphasized words:</w:t>
            </w:r>
            <w:r w:rsidRPr="00AD4249">
              <w:rPr>
                <w:rFonts w:asciiTheme="majorHAnsi" w:hAnsiTheme="majorHAnsi" w:cstheme="majorHAnsi"/>
                <w:b/>
              </w:rPr>
              <w:t xml:space="preserve"> Bold </w:t>
            </w:r>
            <w:r w:rsidRPr="00AD4249">
              <w:rPr>
                <w:rFonts w:asciiTheme="majorHAnsi" w:hAnsiTheme="majorHAnsi" w:cstheme="majorHAnsi"/>
              </w:rPr>
              <w:t xml:space="preserve">for stressed words </w:t>
            </w:r>
          </w:p>
          <w:p w14:paraId="517D4199" w14:textId="77777777" w:rsidR="002F0930" w:rsidRPr="00AD4249" w:rsidRDefault="002F0930" w:rsidP="00294ABA">
            <w:pPr>
              <w:pStyle w:val="ListParagraph"/>
              <w:ind w:right="362"/>
              <w:jc w:val="both"/>
              <w:rPr>
                <w:rFonts w:asciiTheme="majorHAnsi" w:hAnsiTheme="majorHAnsi" w:cstheme="majorHAnsi"/>
              </w:rPr>
            </w:pPr>
          </w:p>
          <w:p w14:paraId="4D4A7248" w14:textId="77777777" w:rsidR="002F0930" w:rsidRPr="00AD4249" w:rsidRDefault="002F0930" w:rsidP="002F0930">
            <w:pPr>
              <w:pStyle w:val="ListParagraph"/>
              <w:numPr>
                <w:ilvl w:val="0"/>
                <w:numId w:val="33"/>
              </w:numPr>
              <w:ind w:right="362"/>
              <w:jc w:val="both"/>
              <w:rPr>
                <w:rFonts w:asciiTheme="majorHAnsi" w:hAnsiTheme="majorHAnsi" w:cstheme="majorHAnsi"/>
              </w:rPr>
            </w:pPr>
            <w:r w:rsidRPr="00AD4249">
              <w:rPr>
                <w:rFonts w:asciiTheme="majorHAnsi" w:hAnsiTheme="majorHAnsi" w:cstheme="majorHAnsi"/>
              </w:rPr>
              <w:t xml:space="preserve">the speed and pacing of delivery: </w:t>
            </w:r>
            <w:r w:rsidRPr="00AD4249">
              <w:rPr>
                <w:rFonts w:asciiTheme="majorHAnsi" w:hAnsiTheme="majorHAnsi" w:cstheme="majorHAnsi"/>
                <w:i/>
              </w:rPr>
              <w:t xml:space="preserve">italics </w:t>
            </w:r>
            <w:r w:rsidRPr="00AD4249">
              <w:rPr>
                <w:rFonts w:asciiTheme="majorHAnsi" w:hAnsiTheme="majorHAnsi" w:cstheme="majorHAnsi"/>
              </w:rPr>
              <w:t xml:space="preserve">for words which were delivered with different speed: </w:t>
            </w:r>
            <w:r w:rsidRPr="00AD4249">
              <w:rPr>
                <w:rFonts w:asciiTheme="majorHAnsi" w:hAnsiTheme="majorHAnsi" w:cstheme="majorHAnsi"/>
                <w:i/>
              </w:rPr>
              <w:t xml:space="preserve">s-t-r-e-t-c-h-e-d </w:t>
            </w:r>
            <w:r w:rsidRPr="00AD4249">
              <w:rPr>
                <w:rFonts w:asciiTheme="majorHAnsi" w:hAnsiTheme="majorHAnsi" w:cstheme="majorHAnsi"/>
              </w:rPr>
              <w:t xml:space="preserve">for slower speed and </w:t>
            </w:r>
            <w:r w:rsidRPr="00AD4249">
              <w:rPr>
                <w:rFonts w:asciiTheme="majorHAnsi" w:hAnsiTheme="majorHAnsi" w:cstheme="majorHAnsi"/>
                <w:i/>
              </w:rPr>
              <w:t>condensed</w:t>
            </w:r>
            <w:r w:rsidRPr="00AD4249">
              <w:rPr>
                <w:rFonts w:asciiTheme="majorHAnsi" w:hAnsiTheme="majorHAnsi" w:cstheme="majorHAnsi"/>
              </w:rPr>
              <w:t xml:space="preserve"> for faster speed</w:t>
            </w:r>
          </w:p>
          <w:p w14:paraId="3C0F1CFB" w14:textId="77777777" w:rsidR="002F0930" w:rsidRPr="00AD4249" w:rsidRDefault="002F0930" w:rsidP="00294ABA">
            <w:pPr>
              <w:pStyle w:val="ListParagraph"/>
              <w:ind w:right="362"/>
              <w:jc w:val="both"/>
              <w:rPr>
                <w:rFonts w:asciiTheme="majorHAnsi" w:hAnsiTheme="majorHAnsi" w:cstheme="majorHAnsi"/>
              </w:rPr>
            </w:pPr>
          </w:p>
          <w:p w14:paraId="2AD7A772" w14:textId="77777777" w:rsidR="002F0930" w:rsidRPr="00AD4249" w:rsidRDefault="002F0930" w:rsidP="002F0930">
            <w:pPr>
              <w:pStyle w:val="ListParagraph"/>
              <w:numPr>
                <w:ilvl w:val="0"/>
                <w:numId w:val="33"/>
              </w:numPr>
              <w:ind w:right="362"/>
              <w:jc w:val="both"/>
              <w:rPr>
                <w:rFonts w:asciiTheme="majorHAnsi" w:hAnsiTheme="majorHAnsi" w:cstheme="majorHAnsi"/>
                <w:lang w:val="en-GB"/>
              </w:rPr>
            </w:pPr>
            <w:r w:rsidRPr="00AD4249">
              <w:rPr>
                <w:rFonts w:asciiTheme="majorHAnsi" w:hAnsiTheme="majorHAnsi" w:cstheme="majorHAnsi"/>
              </w:rPr>
              <w:t xml:space="preserve">sotto voce: lowering of the voice as distinct from surrounding speech; the participant says something </w:t>
            </w:r>
            <w:r w:rsidRPr="00AD4249">
              <w:rPr>
                <w:rFonts w:asciiTheme="majorHAnsi" w:hAnsiTheme="majorHAnsi" w:cstheme="majorHAnsi"/>
                <w:lang w:val="en-GB"/>
              </w:rPr>
              <w:t>quietly as if to themselves. Indicated through the use of parenthesis: (it was awful)</w:t>
            </w:r>
          </w:p>
          <w:p w14:paraId="2E3F8739" w14:textId="77777777" w:rsidR="002F0930" w:rsidRPr="00AD4249" w:rsidRDefault="002F0930" w:rsidP="00294ABA">
            <w:pPr>
              <w:ind w:right="362"/>
              <w:jc w:val="both"/>
              <w:rPr>
                <w:rFonts w:asciiTheme="majorHAnsi" w:hAnsiTheme="majorHAnsi" w:cstheme="majorHAnsi"/>
              </w:rPr>
            </w:pPr>
          </w:p>
          <w:p w14:paraId="56336222" w14:textId="77777777" w:rsidR="002F0930" w:rsidRPr="00AD4249" w:rsidRDefault="002F0930" w:rsidP="002F0930">
            <w:pPr>
              <w:pStyle w:val="ListParagraph"/>
              <w:numPr>
                <w:ilvl w:val="0"/>
                <w:numId w:val="33"/>
              </w:numPr>
              <w:ind w:right="362"/>
              <w:jc w:val="both"/>
              <w:rPr>
                <w:rFonts w:asciiTheme="majorHAnsi" w:hAnsiTheme="majorHAnsi" w:cstheme="majorHAnsi"/>
              </w:rPr>
            </w:pPr>
            <w:r w:rsidRPr="00AD4249">
              <w:rPr>
                <w:rFonts w:asciiTheme="majorHAnsi" w:hAnsiTheme="majorHAnsi" w:cstheme="majorHAnsi"/>
              </w:rPr>
              <w:t xml:space="preserve">speaker noises: </w:t>
            </w:r>
            <w:r w:rsidRPr="00AD4249">
              <w:rPr>
                <w:rFonts w:asciiTheme="majorHAnsi" w:hAnsiTheme="majorHAnsi" w:cstheme="majorHAnsi"/>
                <w:lang w:val="en-GB"/>
              </w:rPr>
              <w:t xml:space="preserve">for vocalisations which are not easy to spell out. Indicated through triangular brackets &lt;coughs&gt; &lt;clears throat&gt; &lt;sniffs&gt; &lt;sneezes&gt; &lt;snorts&gt; &lt;applauds&gt; &lt;smacks lips&gt; &lt;yawns&gt; </w:t>
            </w:r>
          </w:p>
          <w:p w14:paraId="0C4896AF" w14:textId="77777777" w:rsidR="002F0930" w:rsidRPr="00AD4249" w:rsidRDefault="002F0930" w:rsidP="00294ABA">
            <w:pPr>
              <w:ind w:right="362"/>
              <w:jc w:val="both"/>
              <w:rPr>
                <w:rFonts w:asciiTheme="majorHAnsi" w:hAnsiTheme="majorHAnsi" w:cstheme="majorHAnsi"/>
              </w:rPr>
            </w:pPr>
          </w:p>
        </w:tc>
      </w:tr>
    </w:tbl>
    <w:p w14:paraId="665BB50A" w14:textId="77777777" w:rsidR="002F0930" w:rsidRPr="00AD4249" w:rsidRDefault="002F0930" w:rsidP="002F0930">
      <w:pPr>
        <w:jc w:val="both"/>
        <w:rPr>
          <w:rFonts w:asciiTheme="majorHAnsi" w:hAnsiTheme="majorHAnsi" w:cstheme="majorHAnsi"/>
        </w:rPr>
      </w:pPr>
    </w:p>
    <w:p w14:paraId="2E8C415D" w14:textId="77777777" w:rsidR="002F0930" w:rsidRPr="00AD4249" w:rsidRDefault="002F0930" w:rsidP="002F0930">
      <w:pPr>
        <w:jc w:val="both"/>
        <w:rPr>
          <w:rFonts w:asciiTheme="majorHAnsi" w:hAnsiTheme="majorHAnsi" w:cstheme="majorHAnsi"/>
          <w:i/>
        </w:rPr>
      </w:pPr>
      <w:r w:rsidRPr="00AD4249">
        <w:rPr>
          <w:rFonts w:asciiTheme="majorHAnsi" w:hAnsiTheme="majorHAnsi" w:cstheme="majorHAnsi"/>
          <w:i/>
        </w:rPr>
        <w:t xml:space="preserve">Interview Transcript Excerpt </w:t>
      </w:r>
    </w:p>
    <w:p w14:paraId="55B45145" w14:textId="77777777" w:rsidR="002F0930" w:rsidRPr="00AD4249" w:rsidRDefault="002F0930" w:rsidP="002F0930">
      <w:pPr>
        <w:jc w:val="both"/>
        <w:rPr>
          <w:rFonts w:asciiTheme="majorHAnsi" w:hAnsiTheme="majorHAnsi" w:cstheme="majorHAnsi"/>
        </w:rPr>
      </w:pPr>
    </w:p>
    <w:p w14:paraId="019E9EA9" w14:textId="77777777" w:rsidR="002F0930" w:rsidRPr="00AD4249" w:rsidRDefault="002F0930" w:rsidP="002F0930">
      <w:pPr>
        <w:pStyle w:val="BodyText"/>
        <w:spacing w:line="360" w:lineRule="auto"/>
        <w:rPr>
          <w:rFonts w:asciiTheme="majorHAnsi" w:hAnsiTheme="majorHAnsi" w:cstheme="majorHAnsi"/>
          <w:i/>
          <w:sz w:val="24"/>
        </w:rPr>
      </w:pPr>
      <w:r w:rsidRPr="00AD4249">
        <w:rPr>
          <w:rFonts w:asciiTheme="majorHAnsi" w:hAnsiTheme="majorHAnsi" w:cstheme="majorHAnsi"/>
          <w:sz w:val="24"/>
        </w:rPr>
        <w:t xml:space="preserve">Melina: Okay that’s fantastic.  Now I have a little exercise.  I thought it might be a good idea to use a vignette, a fictional example.  It’s about being represented.  I was just wondering if you could read this example and just have a think about it and then maybe tell me if there’s anything in there that you recognise, that relates to you, if there is anything in this woman’s experience that you recognise or can relate to.  </w:t>
      </w:r>
    </w:p>
    <w:p w14:paraId="3D395DA9" w14:textId="77777777" w:rsidR="002F0930" w:rsidRPr="00AD4249" w:rsidRDefault="002F0930" w:rsidP="002F0930">
      <w:pPr>
        <w:pStyle w:val="BodyText"/>
        <w:spacing w:line="360" w:lineRule="auto"/>
        <w:rPr>
          <w:rFonts w:asciiTheme="majorHAnsi" w:hAnsiTheme="majorHAnsi" w:cstheme="majorHAnsi"/>
          <w:sz w:val="24"/>
        </w:rPr>
      </w:pPr>
    </w:p>
    <w:p w14:paraId="5CCAF2F0" w14:textId="77777777" w:rsidR="002F0930" w:rsidRPr="00AD4249" w:rsidRDefault="002F0930" w:rsidP="002F0930">
      <w:pPr>
        <w:pStyle w:val="BodyText"/>
        <w:spacing w:line="360" w:lineRule="auto"/>
        <w:rPr>
          <w:rFonts w:asciiTheme="majorHAnsi" w:hAnsiTheme="majorHAnsi" w:cstheme="majorHAnsi"/>
          <w:i/>
          <w:iCs/>
          <w:sz w:val="24"/>
        </w:rPr>
      </w:pPr>
      <w:r w:rsidRPr="00AD4249">
        <w:rPr>
          <w:rFonts w:asciiTheme="majorHAnsi" w:hAnsiTheme="majorHAnsi" w:cstheme="majorHAnsi"/>
          <w:sz w:val="24"/>
        </w:rPr>
        <w:t>Kadira: Okay.</w:t>
      </w:r>
    </w:p>
    <w:p w14:paraId="70D6BE9F" w14:textId="77777777" w:rsidR="002F0930" w:rsidRPr="00AD4249" w:rsidRDefault="002F0930" w:rsidP="002F0930">
      <w:pPr>
        <w:pStyle w:val="BodyText"/>
        <w:spacing w:line="360" w:lineRule="auto"/>
        <w:rPr>
          <w:rFonts w:asciiTheme="majorHAnsi" w:hAnsiTheme="majorHAnsi" w:cstheme="majorHAnsi"/>
          <w:i/>
          <w:iCs/>
          <w:sz w:val="24"/>
        </w:rPr>
      </w:pPr>
    </w:p>
    <w:p w14:paraId="795BC701" w14:textId="77777777" w:rsidR="002F0930" w:rsidRPr="00AD4249" w:rsidRDefault="002F0930" w:rsidP="002F0930">
      <w:pPr>
        <w:pStyle w:val="BodyText"/>
        <w:spacing w:line="360" w:lineRule="auto"/>
        <w:rPr>
          <w:rFonts w:asciiTheme="majorHAnsi" w:hAnsiTheme="majorHAnsi" w:cstheme="majorHAnsi"/>
          <w:i/>
        </w:rPr>
      </w:pPr>
      <w:r w:rsidRPr="00AD4249">
        <w:rPr>
          <w:rFonts w:asciiTheme="majorHAnsi" w:hAnsiTheme="majorHAnsi" w:cstheme="majorHAnsi"/>
          <w:sz w:val="24"/>
        </w:rPr>
        <w:t>Melina: That would be fantastic.  So it’s fictional and it’s a very different situation but I would be very interested to talk about this with you.  I’m just wondering, can I quickly go to the bathroom while you read this?</w:t>
      </w:r>
    </w:p>
    <w:p w14:paraId="50EE6B45" w14:textId="77777777" w:rsidR="002F0930" w:rsidRPr="00AD4249" w:rsidRDefault="002F0930" w:rsidP="002F0930">
      <w:pPr>
        <w:pStyle w:val="BodyText"/>
        <w:spacing w:line="360" w:lineRule="auto"/>
        <w:rPr>
          <w:rFonts w:asciiTheme="majorHAnsi" w:hAnsiTheme="majorHAnsi" w:cstheme="majorHAnsi"/>
          <w:i/>
          <w:sz w:val="24"/>
        </w:rPr>
      </w:pPr>
    </w:p>
    <w:p w14:paraId="65962449" w14:textId="77777777" w:rsidR="002F0930" w:rsidRPr="00AD4249" w:rsidRDefault="002F0930" w:rsidP="002F0930">
      <w:pPr>
        <w:pStyle w:val="BodyText"/>
        <w:spacing w:line="360" w:lineRule="auto"/>
        <w:rPr>
          <w:rFonts w:asciiTheme="majorHAnsi" w:hAnsiTheme="majorHAnsi" w:cstheme="majorHAnsi"/>
          <w:i/>
          <w:iCs/>
        </w:rPr>
      </w:pPr>
      <w:r w:rsidRPr="00AD4249">
        <w:rPr>
          <w:rFonts w:asciiTheme="majorHAnsi" w:hAnsiTheme="majorHAnsi" w:cstheme="majorHAnsi"/>
          <w:sz w:val="24"/>
        </w:rPr>
        <w:t>Kadira: Yes that’s fine.  I’ll just read this.  Yes I’ve just finished reading it.  Did you say this is a real example?</w:t>
      </w:r>
    </w:p>
    <w:p w14:paraId="357D654B" w14:textId="77777777" w:rsidR="002F0930" w:rsidRPr="00AD4249" w:rsidRDefault="002F0930" w:rsidP="002F0930">
      <w:pPr>
        <w:pStyle w:val="BodyText"/>
        <w:spacing w:line="360" w:lineRule="auto"/>
        <w:rPr>
          <w:rFonts w:asciiTheme="majorHAnsi" w:hAnsiTheme="majorHAnsi" w:cstheme="majorHAnsi"/>
          <w:sz w:val="24"/>
        </w:rPr>
      </w:pPr>
    </w:p>
    <w:p w14:paraId="4BFAE5C7" w14:textId="2763A9FF" w:rsidR="002F0930" w:rsidRPr="00AD4249" w:rsidRDefault="002F0930" w:rsidP="002F0930">
      <w:pPr>
        <w:pStyle w:val="BodyText"/>
        <w:spacing w:line="360" w:lineRule="auto"/>
        <w:rPr>
          <w:rFonts w:asciiTheme="majorHAnsi" w:hAnsiTheme="majorHAnsi" w:cstheme="majorHAnsi"/>
          <w:sz w:val="24"/>
        </w:rPr>
      </w:pPr>
      <w:r w:rsidRPr="00AD4249">
        <w:rPr>
          <w:rFonts w:asciiTheme="majorHAnsi" w:hAnsiTheme="majorHAnsi" w:cstheme="majorHAnsi"/>
          <w:sz w:val="24"/>
        </w:rPr>
        <w:t>Melina: No, it is from a book, a fictional example, but it is based on people’s experiences</w:t>
      </w:r>
      <w:r w:rsidRPr="00AD4249">
        <w:rPr>
          <w:rFonts w:asciiTheme="majorHAnsi" w:hAnsiTheme="majorHAnsi" w:cstheme="majorHAnsi"/>
          <w:i/>
        </w:rPr>
        <w:t>.</w:t>
      </w:r>
    </w:p>
    <w:p w14:paraId="734DD44A" w14:textId="77777777" w:rsidR="002F0930" w:rsidRPr="00AD4249" w:rsidRDefault="002F0930" w:rsidP="002F0930">
      <w:pPr>
        <w:pStyle w:val="BodyText"/>
        <w:spacing w:line="360" w:lineRule="auto"/>
        <w:rPr>
          <w:rFonts w:asciiTheme="majorHAnsi" w:hAnsiTheme="majorHAnsi" w:cstheme="majorHAnsi"/>
          <w:i/>
          <w:iCs/>
          <w:sz w:val="24"/>
        </w:rPr>
      </w:pPr>
    </w:p>
    <w:p w14:paraId="0BD6024A" w14:textId="77777777" w:rsidR="002F0930" w:rsidRPr="00AD4249" w:rsidRDefault="002F0930" w:rsidP="002F0930">
      <w:pPr>
        <w:pStyle w:val="BodyText"/>
        <w:spacing w:line="360" w:lineRule="auto"/>
        <w:rPr>
          <w:rFonts w:asciiTheme="majorHAnsi" w:hAnsiTheme="majorHAnsi" w:cstheme="majorHAnsi"/>
          <w:i/>
          <w:iCs/>
          <w:sz w:val="24"/>
        </w:rPr>
      </w:pPr>
      <w:r w:rsidRPr="00AD4249">
        <w:rPr>
          <w:rFonts w:asciiTheme="majorHAnsi" w:hAnsiTheme="majorHAnsi" w:cstheme="majorHAnsi"/>
          <w:sz w:val="24"/>
        </w:rPr>
        <w:t>Kadira:</w:t>
      </w:r>
      <w:r w:rsidRPr="00AD4249">
        <w:rPr>
          <w:rFonts w:asciiTheme="majorHAnsi" w:hAnsiTheme="majorHAnsi" w:cstheme="majorHAnsi"/>
          <w:b/>
          <w:sz w:val="24"/>
        </w:rPr>
        <w:t xml:space="preserve"> </w:t>
      </w:r>
      <w:r w:rsidRPr="00AD4249">
        <w:rPr>
          <w:rFonts w:asciiTheme="majorHAnsi" w:hAnsiTheme="majorHAnsi" w:cstheme="majorHAnsi"/>
          <w:sz w:val="24"/>
        </w:rPr>
        <w:t xml:space="preserve">Actually, I’ve been v-e-r-y </w:t>
      </w:r>
      <w:r w:rsidRPr="00AD4249">
        <w:rPr>
          <w:rFonts w:asciiTheme="majorHAnsi" w:hAnsiTheme="majorHAnsi" w:cstheme="majorHAnsi"/>
          <w:b/>
          <w:sz w:val="24"/>
        </w:rPr>
        <w:t>happy</w:t>
      </w:r>
      <w:r w:rsidRPr="00AD4249">
        <w:rPr>
          <w:rFonts w:asciiTheme="majorHAnsi" w:hAnsiTheme="majorHAnsi" w:cstheme="majorHAnsi"/>
          <w:sz w:val="24"/>
        </w:rPr>
        <w:t xml:space="preserve"> to read this just because sometimes when you feel like you’re on your own, thinking something but then you realise you’re not r-e-a-l-l-y on your own if other people think that way as well…From the first paragraph I can relate to that just because of so many things that have happened.  Like sometimes people make off the cuff comments like…I think sometimes people view you in a way that is a stereotype.  They don’t view you as an … i-n-d-i-v-i-d-u-a-l.  They just see what you are, what you physically look like and then make certain assumptions about you, is one way to say it.  This is quite a recent example but my mum had arranged for us to go an see Jeremy Kyle and we ended up sitting on the front row and before the show started Jeremy was just talking to the audience and asking people certain questions and I was sat on the front row and he was like, “Oh what do you do” or “What’s your job?” or something like that and I was like, “Oh I’m a student” and then he went, “</w:t>
      </w:r>
      <w:r w:rsidRPr="00AD4249">
        <w:rPr>
          <w:rFonts w:asciiTheme="majorHAnsi" w:hAnsiTheme="majorHAnsi" w:cstheme="majorHAnsi"/>
          <w:b/>
          <w:sz w:val="24"/>
        </w:rPr>
        <w:t>You’re a .. s-t-u-d-e-n-t</w:t>
      </w:r>
      <w:r w:rsidRPr="00AD4249">
        <w:rPr>
          <w:rFonts w:asciiTheme="majorHAnsi" w:hAnsiTheme="majorHAnsi" w:cstheme="majorHAnsi"/>
          <w:sz w:val="24"/>
        </w:rPr>
        <w:t xml:space="preserve">?” and I don’t know..  I didn’t know how to take it but he was kind of like he was .. </w:t>
      </w:r>
      <w:r w:rsidRPr="00AD4249">
        <w:rPr>
          <w:rFonts w:asciiTheme="majorHAnsi" w:hAnsiTheme="majorHAnsi" w:cstheme="majorHAnsi"/>
          <w:b/>
          <w:sz w:val="24"/>
        </w:rPr>
        <w:t>shocked</w:t>
      </w:r>
      <w:r w:rsidRPr="00AD4249">
        <w:rPr>
          <w:rFonts w:asciiTheme="majorHAnsi" w:hAnsiTheme="majorHAnsi" w:cstheme="majorHAnsi"/>
          <w:sz w:val="24"/>
        </w:rPr>
        <w:t xml:space="preserve"> that that was what I was doing, that I was at university and I just felt… </w:t>
      </w:r>
      <w:r w:rsidRPr="00AD4249">
        <w:rPr>
          <w:rFonts w:asciiTheme="majorHAnsi" w:hAnsiTheme="majorHAnsi" w:cstheme="majorHAnsi"/>
          <w:sz w:val="24"/>
          <w:lang w:val="en-US"/>
        </w:rPr>
        <w:t xml:space="preserve">&lt;clears throat&gt; </w:t>
      </w:r>
      <w:r w:rsidRPr="00AD4249">
        <w:rPr>
          <w:rFonts w:asciiTheme="majorHAnsi" w:hAnsiTheme="majorHAnsi" w:cstheme="majorHAnsi"/>
          <w:sz w:val="24"/>
        </w:rPr>
        <w:t xml:space="preserve">whenever someone says something that makes you doubt yourself or doubt that you should be doing…that you are </w:t>
      </w:r>
      <w:r w:rsidRPr="00AD4249">
        <w:rPr>
          <w:rFonts w:asciiTheme="majorHAnsi" w:hAnsiTheme="majorHAnsi" w:cstheme="majorHAnsi"/>
          <w:b/>
          <w:sz w:val="24"/>
        </w:rPr>
        <w:t>d-o-i-n-g</w:t>
      </w:r>
      <w:r w:rsidRPr="00AD4249">
        <w:rPr>
          <w:rFonts w:asciiTheme="majorHAnsi" w:hAnsiTheme="majorHAnsi" w:cstheme="majorHAnsi"/>
          <w:sz w:val="24"/>
        </w:rPr>
        <w:t xml:space="preserve"> what you’re doing, then I kind of like …  (close in and evaluate myself) </w:t>
      </w:r>
      <w:r w:rsidRPr="00AD4249">
        <w:rPr>
          <w:rFonts w:asciiTheme="majorHAnsi" w:hAnsiTheme="majorHAnsi" w:cstheme="majorHAnsi"/>
          <w:sz w:val="24"/>
          <w:lang w:val="en-US"/>
        </w:rPr>
        <w:t xml:space="preserve">&lt;sniffs&gt; </w:t>
      </w:r>
      <w:r w:rsidRPr="00AD4249">
        <w:rPr>
          <w:rFonts w:asciiTheme="majorHAnsi" w:hAnsiTheme="majorHAnsi" w:cstheme="majorHAnsi"/>
          <w:sz w:val="24"/>
        </w:rPr>
        <w:t xml:space="preserve">.  And it’s so annoying that I shouldn’t be questioning myself but when other people make assumptions about you already you’re just like, “well, if they think t-h-a-t then .. </w:t>
      </w:r>
      <w:r w:rsidRPr="00AD4249">
        <w:rPr>
          <w:rFonts w:asciiTheme="majorHAnsi" w:hAnsiTheme="majorHAnsi" w:cstheme="majorHAnsi"/>
          <w:b/>
          <w:sz w:val="24"/>
        </w:rPr>
        <w:t>e-v-e-r-y-o-n-e</w:t>
      </w:r>
      <w:r w:rsidRPr="00AD4249">
        <w:rPr>
          <w:rFonts w:asciiTheme="majorHAnsi" w:hAnsiTheme="majorHAnsi" w:cstheme="majorHAnsi"/>
          <w:sz w:val="24"/>
        </w:rPr>
        <w:t xml:space="preserve"> must think that”.</w:t>
      </w:r>
    </w:p>
    <w:p w14:paraId="2C227779" w14:textId="77777777" w:rsidR="002F0930" w:rsidRPr="00AD4249" w:rsidRDefault="002F0930" w:rsidP="002F0930">
      <w:pPr>
        <w:pStyle w:val="BodyText"/>
        <w:spacing w:line="360" w:lineRule="auto"/>
        <w:rPr>
          <w:rFonts w:asciiTheme="majorHAnsi" w:hAnsiTheme="majorHAnsi" w:cstheme="majorHAnsi"/>
          <w:i/>
          <w:iCs/>
          <w:sz w:val="24"/>
        </w:rPr>
      </w:pPr>
    </w:p>
    <w:p w14:paraId="414E2557" w14:textId="77777777" w:rsidR="002F0930" w:rsidRPr="00AD4249" w:rsidRDefault="002F0930" w:rsidP="002F0930">
      <w:pPr>
        <w:pStyle w:val="BodyText"/>
        <w:spacing w:line="360" w:lineRule="auto"/>
        <w:rPr>
          <w:rFonts w:asciiTheme="majorHAnsi" w:hAnsiTheme="majorHAnsi" w:cstheme="majorHAnsi"/>
          <w:i/>
          <w:iCs/>
          <w:sz w:val="24"/>
        </w:rPr>
      </w:pPr>
      <w:r w:rsidRPr="00AD4249">
        <w:rPr>
          <w:rFonts w:asciiTheme="majorHAnsi" w:hAnsiTheme="majorHAnsi" w:cstheme="majorHAnsi"/>
          <w:sz w:val="24"/>
        </w:rPr>
        <w:t xml:space="preserve">Melina: I c-a-n-’t believe he said that. That must have been </w:t>
      </w:r>
      <w:r w:rsidRPr="00AD4249">
        <w:rPr>
          <w:rFonts w:asciiTheme="majorHAnsi" w:hAnsiTheme="majorHAnsi" w:cstheme="majorHAnsi"/>
          <w:b/>
          <w:sz w:val="24"/>
        </w:rPr>
        <w:t>awful</w:t>
      </w:r>
      <w:r w:rsidRPr="00AD4249">
        <w:rPr>
          <w:rFonts w:asciiTheme="majorHAnsi" w:hAnsiTheme="majorHAnsi" w:cstheme="majorHAnsi"/>
          <w:sz w:val="24"/>
        </w:rPr>
        <w:t>..</w:t>
      </w:r>
    </w:p>
    <w:p w14:paraId="6DFB3FE9" w14:textId="77777777" w:rsidR="002F0930" w:rsidRPr="00AD4249" w:rsidRDefault="002F0930" w:rsidP="002F0930">
      <w:pPr>
        <w:pStyle w:val="BodyText"/>
        <w:spacing w:line="360" w:lineRule="auto"/>
        <w:rPr>
          <w:rFonts w:asciiTheme="majorHAnsi" w:hAnsiTheme="majorHAnsi" w:cstheme="majorHAnsi"/>
          <w:i/>
          <w:iCs/>
          <w:sz w:val="24"/>
        </w:rPr>
      </w:pPr>
    </w:p>
    <w:p w14:paraId="5ACFCE85" w14:textId="77777777" w:rsidR="002F0930" w:rsidRPr="00AD4249" w:rsidRDefault="002F0930" w:rsidP="002F0930">
      <w:pPr>
        <w:pStyle w:val="BodyText"/>
        <w:spacing w:line="360" w:lineRule="auto"/>
        <w:rPr>
          <w:rFonts w:asciiTheme="majorHAnsi" w:hAnsiTheme="majorHAnsi" w:cstheme="majorHAnsi"/>
          <w:i/>
          <w:iCs/>
          <w:sz w:val="24"/>
        </w:rPr>
      </w:pPr>
      <w:r w:rsidRPr="00AD4249">
        <w:rPr>
          <w:rFonts w:asciiTheme="majorHAnsi" w:hAnsiTheme="majorHAnsi" w:cstheme="majorHAnsi"/>
          <w:sz w:val="24"/>
        </w:rPr>
        <w:t xml:space="preserve">Kadira: Yes, but with my dad as well, he gets really annoyed when people say for example, “That </w:t>
      </w:r>
      <w:r w:rsidRPr="00AD4249">
        <w:rPr>
          <w:rFonts w:asciiTheme="majorHAnsi" w:hAnsiTheme="majorHAnsi" w:cstheme="majorHAnsi"/>
          <w:b/>
          <w:sz w:val="24"/>
        </w:rPr>
        <w:t>black</w:t>
      </w:r>
      <w:r w:rsidRPr="00AD4249">
        <w:rPr>
          <w:rFonts w:asciiTheme="majorHAnsi" w:hAnsiTheme="majorHAnsi" w:cstheme="majorHAnsi"/>
          <w:sz w:val="24"/>
        </w:rPr>
        <w:t xml:space="preserve"> man came in the room” or something.  It’s like, why wouldn’t they say, “That man”?  They always have to quantify what they’re saying.  For example if they wanted to say…they wouldn’t say, “Oh that w-h-i-t-e person came in the room”.  They have to differentiate in some way.  Sometimes I feel that people have to .. </w:t>
      </w:r>
      <w:r w:rsidRPr="00AD4249">
        <w:rPr>
          <w:rFonts w:asciiTheme="majorHAnsi" w:hAnsiTheme="majorHAnsi" w:cstheme="majorHAnsi"/>
          <w:b/>
          <w:sz w:val="24"/>
        </w:rPr>
        <w:t>satisfy</w:t>
      </w:r>
      <w:r w:rsidRPr="00AD4249">
        <w:rPr>
          <w:rFonts w:asciiTheme="majorHAnsi" w:hAnsiTheme="majorHAnsi" w:cstheme="majorHAnsi"/>
          <w:sz w:val="24"/>
        </w:rPr>
        <w:t xml:space="preserve"> </w:t>
      </w:r>
      <w:r w:rsidRPr="00AD4249">
        <w:rPr>
          <w:rFonts w:asciiTheme="majorHAnsi" w:hAnsiTheme="majorHAnsi" w:cstheme="majorHAnsi"/>
          <w:sz w:val="24"/>
        </w:rPr>
        <w:lastRenderedPageBreak/>
        <w:t xml:space="preserve">themselves by saying something about another person that makes them appear less w-o-r-t-h-y or something.  And it’s something I’m really conscious of when I go for job interviews or I start going for jobs after I finish university because no matter how much I tell people, “You shouldn’t r-e-a-l-l-y be doing that.  You shouldn’t be making assumptions or stereotypes”, it’s sometimes so deep rooted in people that that’s their automatic assumption.  They make these simple-ised categories so I think they just want to organise things so it is simple for them to complete their role and it’s just s-o </w:t>
      </w:r>
      <w:r w:rsidRPr="00AD4249">
        <w:rPr>
          <w:rFonts w:asciiTheme="majorHAnsi" w:hAnsiTheme="majorHAnsi" w:cstheme="majorHAnsi"/>
          <w:b/>
          <w:sz w:val="24"/>
        </w:rPr>
        <w:t>frustrating</w:t>
      </w:r>
      <w:r w:rsidRPr="00AD4249">
        <w:rPr>
          <w:rFonts w:asciiTheme="majorHAnsi" w:hAnsiTheme="majorHAnsi" w:cstheme="majorHAnsi"/>
          <w:sz w:val="24"/>
        </w:rPr>
        <w:t xml:space="preserve"> sometimes.  When people just don’t see you for who y-o-u are and what you’ve achieved and things like that.  I think I have achieved s-o much in my life what I’m proud of and sometimes people just want to undermine it by saying something about you.. </w:t>
      </w:r>
      <w:r w:rsidRPr="00AD4249">
        <w:rPr>
          <w:rFonts w:asciiTheme="majorHAnsi" w:hAnsiTheme="majorHAnsi" w:cstheme="majorHAnsi"/>
          <w:sz w:val="24"/>
          <w:lang w:val="en-US"/>
        </w:rPr>
        <w:t xml:space="preserve">&lt;swallows and sniffs&gt;  </w:t>
      </w:r>
      <w:r w:rsidRPr="00AD4249">
        <w:rPr>
          <w:rFonts w:asciiTheme="majorHAnsi" w:hAnsiTheme="majorHAnsi" w:cstheme="majorHAnsi"/>
          <w:sz w:val="24"/>
        </w:rPr>
        <w:t xml:space="preserve">On the bit she’s talking about where people said she was westernised and stuff, I also relate with that because even my dad says it sometimes but it’s…not serious but messing about but it’s like, “Oh you’re like a w-h-i-t-e girl” or something.  Just because…to be honest that’s the majority of people I’ve been around is white girls and sometimes I do feel like I’ve lost touch with my roots like I’m not true to who I am </w:t>
      </w:r>
      <w:r w:rsidRPr="00AD4249">
        <w:rPr>
          <w:rFonts w:asciiTheme="majorHAnsi" w:hAnsiTheme="majorHAnsi" w:cstheme="majorHAnsi"/>
          <w:sz w:val="24"/>
          <w:lang w:val="en-US"/>
        </w:rPr>
        <w:t>&lt;clears throat &gt;</w:t>
      </w:r>
      <w:r w:rsidRPr="00AD4249">
        <w:rPr>
          <w:rFonts w:asciiTheme="majorHAnsi" w:hAnsiTheme="majorHAnsi" w:cstheme="majorHAnsi"/>
          <w:sz w:val="24"/>
        </w:rPr>
        <w:t xml:space="preserve">.  Just because I don’t know enough about where my dad and my grandma grew up, that culture…I’m just so immersed in this culture that I know this is not the </w:t>
      </w:r>
      <w:r w:rsidRPr="00AD4249">
        <w:rPr>
          <w:rFonts w:asciiTheme="majorHAnsi" w:hAnsiTheme="majorHAnsi" w:cstheme="majorHAnsi"/>
          <w:b/>
          <w:sz w:val="24"/>
        </w:rPr>
        <w:t>f-u-l-l</w:t>
      </w:r>
      <w:r w:rsidRPr="00AD4249">
        <w:rPr>
          <w:rFonts w:asciiTheme="majorHAnsi" w:hAnsiTheme="majorHAnsi" w:cstheme="majorHAnsi"/>
          <w:sz w:val="24"/>
        </w:rPr>
        <w:t xml:space="preserve"> me but this is a-l-l that I can show right now until I can go back and find some more things about my background and stuff and feel confident enough to express that in who I am.  But now I do feel like sometimes I don’t know where I f-i-t in.  Like in a black community I don’t feel like I’m black enough…to stereotype, to fit in with that community but on the other hand to fit in with white people as well.  It’s just like, where’s the .. i-n- b-e-t-w-e-e-n where you can find a fixed balance between fitting in but also being an individual but </w:t>
      </w:r>
      <w:r w:rsidRPr="00AD4249">
        <w:rPr>
          <w:rFonts w:asciiTheme="majorHAnsi" w:hAnsiTheme="majorHAnsi" w:cstheme="majorHAnsi"/>
          <w:b/>
          <w:sz w:val="24"/>
        </w:rPr>
        <w:t>also</w:t>
      </w:r>
      <w:r w:rsidRPr="00AD4249">
        <w:rPr>
          <w:rFonts w:asciiTheme="majorHAnsi" w:hAnsiTheme="majorHAnsi" w:cstheme="majorHAnsi"/>
          <w:sz w:val="24"/>
        </w:rPr>
        <w:t xml:space="preserve"> showing your roots.  And that’s also the thing with my brother who’s at college.  He went to the same college I went to but because of the way he dresses sometimes, even teachers have made comments about the way he dresses and stuff and even he feels like there’s a negative energy when teachers talk to him just because of the way he dresses.  Even though he’s so intelligent and it’s like they don’t feel he fits the mould.  Just because he’s individual, he’s creative, he shows what he’s about but he’s also intelligent.  Like they think that can’t marry together.</w:t>
      </w:r>
    </w:p>
    <w:p w14:paraId="7132AE56" w14:textId="77777777" w:rsidR="002F0930" w:rsidRPr="00AD4249" w:rsidRDefault="002F0930" w:rsidP="002F0930">
      <w:pPr>
        <w:pStyle w:val="BodyText"/>
        <w:spacing w:line="360" w:lineRule="auto"/>
        <w:rPr>
          <w:rFonts w:asciiTheme="majorHAnsi" w:hAnsiTheme="majorHAnsi" w:cstheme="majorHAnsi"/>
          <w:i/>
          <w:iCs/>
          <w:sz w:val="24"/>
        </w:rPr>
      </w:pPr>
    </w:p>
    <w:p w14:paraId="40571A45" w14:textId="77777777" w:rsidR="002F0930" w:rsidRPr="00AD4249" w:rsidRDefault="002F0930" w:rsidP="002F0930">
      <w:pPr>
        <w:pStyle w:val="BodyText"/>
        <w:spacing w:line="360" w:lineRule="auto"/>
        <w:rPr>
          <w:rFonts w:asciiTheme="majorHAnsi" w:hAnsiTheme="majorHAnsi" w:cstheme="majorHAnsi"/>
          <w:i/>
          <w:sz w:val="24"/>
        </w:rPr>
      </w:pPr>
      <w:r w:rsidRPr="00AD4249">
        <w:rPr>
          <w:rFonts w:asciiTheme="majorHAnsi" w:hAnsiTheme="majorHAnsi" w:cstheme="majorHAnsi"/>
          <w:sz w:val="24"/>
        </w:rPr>
        <w:t>Melina: Yes</w:t>
      </w:r>
    </w:p>
    <w:p w14:paraId="68979AD0" w14:textId="77777777" w:rsidR="002F0930" w:rsidRPr="00AD4249" w:rsidRDefault="002F0930" w:rsidP="002F0930">
      <w:pPr>
        <w:pStyle w:val="BodyText"/>
        <w:spacing w:line="360" w:lineRule="auto"/>
        <w:rPr>
          <w:rFonts w:asciiTheme="majorHAnsi" w:hAnsiTheme="majorHAnsi" w:cstheme="majorHAnsi"/>
          <w:i/>
          <w:iCs/>
          <w:sz w:val="24"/>
        </w:rPr>
      </w:pPr>
    </w:p>
    <w:p w14:paraId="1B1AFDEC" w14:textId="77777777" w:rsidR="002F0930" w:rsidRPr="00AD4249" w:rsidRDefault="002F0930" w:rsidP="002F0930">
      <w:pPr>
        <w:pStyle w:val="BodyText"/>
        <w:spacing w:line="360" w:lineRule="auto"/>
        <w:rPr>
          <w:rFonts w:asciiTheme="majorHAnsi" w:hAnsiTheme="majorHAnsi" w:cstheme="majorHAnsi"/>
          <w:i/>
          <w:iCs/>
          <w:sz w:val="24"/>
        </w:rPr>
      </w:pPr>
      <w:r w:rsidRPr="00AD4249">
        <w:rPr>
          <w:rFonts w:asciiTheme="majorHAnsi" w:hAnsiTheme="majorHAnsi" w:cstheme="majorHAnsi"/>
          <w:sz w:val="24"/>
        </w:rPr>
        <w:lastRenderedPageBreak/>
        <w:t xml:space="preserve">Kadira: And another example from that was when he recently did this piece of work and it was a really modern piece of work and he did an interview with his friend and his friend talked some slang and his English teacher was just like, “O-h that’s all </w:t>
      </w:r>
      <w:r w:rsidRPr="00AD4249">
        <w:rPr>
          <w:rFonts w:asciiTheme="majorHAnsi" w:hAnsiTheme="majorHAnsi" w:cstheme="majorHAnsi"/>
          <w:b/>
          <w:sz w:val="24"/>
        </w:rPr>
        <w:t>wrong</w:t>
      </w:r>
      <w:r w:rsidRPr="00AD4249">
        <w:rPr>
          <w:rFonts w:asciiTheme="majorHAnsi" w:hAnsiTheme="majorHAnsi" w:cstheme="majorHAnsi"/>
          <w:sz w:val="24"/>
        </w:rPr>
        <w:t xml:space="preserve">”.  So sometimes I feel like there’s a mismatch between where the teachers think the worlds are and where the world is actually at.  You can’t be current in order to get the good marks or whatever.  I think it’s good to have role models who are from ethnic minority groups, like the person who I most look up to as a celebrity is Beyonce.  Not just for her music but because of the way she presents herself.  People .. r-e-s-p-e-c-t her as well.  They look up to her.  They don’t always look at her and just see that she’s mixed race.  They don’t look at her like that.  They recognise her for her talents; </w:t>
      </w:r>
      <w:r w:rsidRPr="00AD4249">
        <w:rPr>
          <w:rFonts w:asciiTheme="majorHAnsi" w:hAnsiTheme="majorHAnsi" w:cstheme="majorHAnsi"/>
          <w:b/>
          <w:sz w:val="24"/>
        </w:rPr>
        <w:t>all</w:t>
      </w:r>
      <w:r w:rsidRPr="00AD4249">
        <w:rPr>
          <w:rFonts w:asciiTheme="majorHAnsi" w:hAnsiTheme="majorHAnsi" w:cstheme="majorHAnsi"/>
          <w:sz w:val="24"/>
        </w:rPr>
        <w:t xml:space="preserve"> she’s done in her life and all she’s achieved and that she’ll continue to achieve so it’s good to see people like that but then again those people they’re not directly contactable.  There’s no one directly in the vicinity I feel that is representative.  Maybe to an extent, Jessica Ennis and people like that but still I feel that unless I do something b-i-g or that impacts on the world then people, some people won’t be willing to look past who I am </w:t>
      </w:r>
      <w:r w:rsidRPr="00AD4249">
        <w:rPr>
          <w:rFonts w:asciiTheme="majorHAnsi" w:hAnsiTheme="majorHAnsi" w:cstheme="majorHAnsi"/>
          <w:sz w:val="24"/>
          <w:lang w:val="en-US"/>
        </w:rPr>
        <w:t xml:space="preserve">&lt;clears throat and sniffs&gt;  </w:t>
      </w:r>
      <w:r w:rsidRPr="00AD4249">
        <w:rPr>
          <w:rFonts w:asciiTheme="majorHAnsi" w:hAnsiTheme="majorHAnsi" w:cstheme="majorHAnsi"/>
          <w:sz w:val="24"/>
        </w:rPr>
        <w:t xml:space="preserve"> Like my ethnic minority and things like that which is so (frustrating) </w:t>
      </w:r>
      <w:r w:rsidRPr="00AD4249">
        <w:rPr>
          <w:rFonts w:asciiTheme="majorHAnsi" w:hAnsiTheme="majorHAnsi" w:cstheme="majorHAnsi"/>
          <w:sz w:val="24"/>
          <w:lang w:val="en-US"/>
        </w:rPr>
        <w:t>&lt;sniffs&gt;</w:t>
      </w:r>
      <w:r w:rsidRPr="00AD4249">
        <w:rPr>
          <w:rFonts w:asciiTheme="majorHAnsi" w:hAnsiTheme="majorHAnsi" w:cstheme="majorHAnsi"/>
          <w:sz w:val="24"/>
        </w:rPr>
        <w:t xml:space="preserve">.  But that sometimes pushes me further because I just think I know I’ve got talent and I will push myself as far as I </w:t>
      </w:r>
      <w:r w:rsidRPr="00AD4249">
        <w:rPr>
          <w:rFonts w:asciiTheme="majorHAnsi" w:hAnsiTheme="majorHAnsi" w:cstheme="majorHAnsi"/>
          <w:b/>
          <w:sz w:val="24"/>
        </w:rPr>
        <w:t>c-a-n</w:t>
      </w:r>
      <w:r w:rsidRPr="00AD4249">
        <w:rPr>
          <w:rFonts w:asciiTheme="majorHAnsi" w:hAnsiTheme="majorHAnsi" w:cstheme="majorHAnsi"/>
          <w:sz w:val="24"/>
        </w:rPr>
        <w:t xml:space="preserve"> go but sometimes when there’s so many hurdles in front of you, you just feel like it’s never ending and some things are just so dependent on chance and what people’s impressions of you are which is so annoying.  </w:t>
      </w:r>
    </w:p>
    <w:p w14:paraId="758C10D6" w14:textId="77777777" w:rsidR="002F0930" w:rsidRPr="00AD4249" w:rsidRDefault="002F0930" w:rsidP="002F0930">
      <w:pPr>
        <w:pStyle w:val="BodyText"/>
        <w:spacing w:line="360" w:lineRule="auto"/>
        <w:rPr>
          <w:rFonts w:asciiTheme="majorHAnsi" w:hAnsiTheme="majorHAnsi" w:cstheme="majorHAnsi"/>
          <w:i/>
          <w:iCs/>
          <w:sz w:val="24"/>
        </w:rPr>
      </w:pPr>
    </w:p>
    <w:p w14:paraId="196ED43C" w14:textId="77777777" w:rsidR="002F0930" w:rsidRPr="00AD4249" w:rsidRDefault="002F0930" w:rsidP="002F0930">
      <w:pPr>
        <w:pStyle w:val="BodyText"/>
        <w:spacing w:line="360" w:lineRule="auto"/>
        <w:rPr>
          <w:rFonts w:asciiTheme="majorHAnsi" w:hAnsiTheme="majorHAnsi" w:cstheme="majorHAnsi"/>
          <w:sz w:val="24"/>
        </w:rPr>
      </w:pPr>
      <w:r w:rsidRPr="00AD4249">
        <w:rPr>
          <w:rFonts w:asciiTheme="majorHAnsi" w:hAnsiTheme="majorHAnsi" w:cstheme="majorHAnsi"/>
          <w:sz w:val="24"/>
        </w:rPr>
        <w:t>Melina: Yes, it m-u-s-t be</w:t>
      </w:r>
    </w:p>
    <w:p w14:paraId="4BD0CA41" w14:textId="77777777" w:rsidR="002F0930" w:rsidRPr="00AD4249" w:rsidRDefault="002F0930" w:rsidP="002F0930">
      <w:pPr>
        <w:pStyle w:val="BodyText"/>
        <w:spacing w:line="360" w:lineRule="auto"/>
        <w:rPr>
          <w:rFonts w:asciiTheme="majorHAnsi" w:hAnsiTheme="majorHAnsi" w:cstheme="majorHAnsi"/>
          <w:i/>
          <w:iCs/>
          <w:sz w:val="24"/>
        </w:rPr>
      </w:pPr>
    </w:p>
    <w:p w14:paraId="23EBEBE4" w14:textId="16A0B21C" w:rsidR="002F0930" w:rsidRPr="00AD4249" w:rsidRDefault="002F0930" w:rsidP="002F0930">
      <w:pPr>
        <w:pStyle w:val="BodyText"/>
        <w:spacing w:line="360" w:lineRule="auto"/>
        <w:rPr>
          <w:rFonts w:asciiTheme="majorHAnsi" w:hAnsiTheme="majorHAnsi" w:cstheme="majorHAnsi"/>
          <w:i/>
          <w:iCs/>
          <w:sz w:val="24"/>
        </w:rPr>
      </w:pPr>
      <w:r w:rsidRPr="00AD4249">
        <w:rPr>
          <w:rFonts w:asciiTheme="majorHAnsi" w:hAnsiTheme="majorHAnsi" w:cstheme="majorHAnsi"/>
          <w:sz w:val="24"/>
        </w:rPr>
        <w:t>Kadira: In the last paragraph it talks about another Iranian person arriving at the convention, that kind of mirrors the mixed</w:t>
      </w:r>
      <w:r w:rsidR="00CA4B76" w:rsidRPr="00AD4249">
        <w:rPr>
          <w:rFonts w:asciiTheme="majorHAnsi" w:hAnsiTheme="majorHAnsi" w:cstheme="majorHAnsi"/>
          <w:sz w:val="24"/>
        </w:rPr>
        <w:t>-</w:t>
      </w:r>
      <w:r w:rsidRPr="00AD4249">
        <w:rPr>
          <w:rFonts w:asciiTheme="majorHAnsi" w:hAnsiTheme="majorHAnsi" w:cstheme="majorHAnsi"/>
          <w:sz w:val="24"/>
        </w:rPr>
        <w:t xml:space="preserve">race friend I have in psychology just because when I see him I just see how confident he is and I see all the things he’s achieved.  I see that he doesn’t dress like everyone else, he’s not a sheep, he doesn’t follow the crowd.  He just does what he wants to do and he doesn’t care what people around him think which is </w:t>
      </w:r>
      <w:r w:rsidRPr="00AD4249">
        <w:rPr>
          <w:rFonts w:asciiTheme="majorHAnsi" w:hAnsiTheme="majorHAnsi" w:cstheme="majorHAnsi"/>
          <w:b/>
          <w:sz w:val="24"/>
        </w:rPr>
        <w:t>so</w:t>
      </w:r>
      <w:r w:rsidRPr="00AD4249">
        <w:rPr>
          <w:rFonts w:asciiTheme="majorHAnsi" w:hAnsiTheme="majorHAnsi" w:cstheme="majorHAnsi"/>
          <w:sz w:val="24"/>
        </w:rPr>
        <w:t xml:space="preserve"> g-o-o-d because I kind of look at him and he gives me self-confidence..  It inspires me to come out of my box and be more confident and just think…just e-x-p-r-e-s-s yourself.  Like what’s the worst that could happen is someone’s not going to like you but there’s always going to be someone who’s not going to like you so just be who you are.  But then again people do stereotype him and people have said to me that they don’t </w:t>
      </w:r>
      <w:r w:rsidRPr="00AD4249">
        <w:rPr>
          <w:rFonts w:asciiTheme="majorHAnsi" w:hAnsiTheme="majorHAnsi" w:cstheme="majorHAnsi"/>
          <w:sz w:val="24"/>
        </w:rPr>
        <w:lastRenderedPageBreak/>
        <w:t>like him and stuff like that and I’m just like, “</w:t>
      </w:r>
      <w:r w:rsidRPr="00AD4249">
        <w:rPr>
          <w:rFonts w:asciiTheme="majorHAnsi" w:hAnsiTheme="majorHAnsi" w:cstheme="majorHAnsi"/>
          <w:b/>
          <w:sz w:val="24"/>
        </w:rPr>
        <w:t>W-h-y</w:t>
      </w:r>
      <w:r w:rsidRPr="00AD4249">
        <w:rPr>
          <w:rFonts w:asciiTheme="majorHAnsi" w:hAnsiTheme="majorHAnsi" w:cstheme="majorHAnsi"/>
          <w:sz w:val="24"/>
        </w:rPr>
        <w:t xml:space="preserve">?” and they just say he’s cocky and things like that and I’m like, “You don’t e-v-e-n know him”, but they make assumptions about him from one instance or they’ve never actually gone up to him and talked to him and seen what he’s about.  They’ve just already boxed him off into something that he’s not which is frustrating.  </w:t>
      </w:r>
    </w:p>
    <w:p w14:paraId="2CC56039" w14:textId="77777777" w:rsidR="002F0930" w:rsidRPr="00AD4249" w:rsidRDefault="002F0930" w:rsidP="002F0930">
      <w:pPr>
        <w:pStyle w:val="BodyText"/>
        <w:spacing w:line="360" w:lineRule="auto"/>
        <w:rPr>
          <w:rFonts w:asciiTheme="majorHAnsi" w:hAnsiTheme="majorHAnsi" w:cstheme="majorHAnsi"/>
          <w:i/>
          <w:iCs/>
          <w:sz w:val="24"/>
        </w:rPr>
      </w:pPr>
    </w:p>
    <w:p w14:paraId="2B092EBE" w14:textId="77777777" w:rsidR="002F0930" w:rsidRPr="00AD4249" w:rsidRDefault="002F0930" w:rsidP="002F0930">
      <w:pPr>
        <w:pStyle w:val="BodyText"/>
        <w:spacing w:line="360" w:lineRule="auto"/>
        <w:rPr>
          <w:rFonts w:asciiTheme="majorHAnsi" w:hAnsiTheme="majorHAnsi" w:cstheme="majorHAnsi"/>
          <w:i/>
          <w:sz w:val="24"/>
        </w:rPr>
      </w:pPr>
      <w:r w:rsidRPr="00AD4249">
        <w:rPr>
          <w:rFonts w:asciiTheme="majorHAnsi" w:hAnsiTheme="majorHAnsi" w:cstheme="majorHAnsi"/>
          <w:sz w:val="24"/>
        </w:rPr>
        <w:t>Melina: Yes</w:t>
      </w:r>
    </w:p>
    <w:p w14:paraId="1A53062B" w14:textId="77777777" w:rsidR="002F0930" w:rsidRPr="00AD4249" w:rsidRDefault="002F0930" w:rsidP="002F0930">
      <w:pPr>
        <w:pStyle w:val="BodyText"/>
        <w:spacing w:line="360" w:lineRule="auto"/>
        <w:rPr>
          <w:rFonts w:asciiTheme="majorHAnsi" w:hAnsiTheme="majorHAnsi" w:cstheme="majorHAnsi"/>
          <w:i/>
          <w:iCs/>
          <w:sz w:val="24"/>
        </w:rPr>
      </w:pPr>
    </w:p>
    <w:p w14:paraId="7E205C9C" w14:textId="77777777" w:rsidR="002F0930" w:rsidRPr="00CE404F" w:rsidRDefault="002F0930" w:rsidP="002F0930">
      <w:pPr>
        <w:pStyle w:val="BodyText"/>
        <w:spacing w:line="360" w:lineRule="auto"/>
        <w:rPr>
          <w:rFonts w:asciiTheme="majorHAnsi" w:hAnsiTheme="majorHAnsi" w:cstheme="majorHAnsi"/>
          <w:i/>
          <w:iCs/>
          <w:sz w:val="24"/>
        </w:rPr>
      </w:pPr>
      <w:r w:rsidRPr="00AD4249">
        <w:rPr>
          <w:rFonts w:asciiTheme="majorHAnsi" w:hAnsiTheme="majorHAnsi" w:cstheme="majorHAnsi"/>
          <w:sz w:val="24"/>
        </w:rPr>
        <w:t xml:space="preserve">Kadira: But I do find that he does have a lot of .. respect for me.  Like we respect each other more than I think I respect anyone else in psychology just because he’ll sit down and listen to my ideas, he’ll be supportive of any decisions I do and when someone’s behind you, you just feel m-o-r-e confident in doing what you want to do so that’s just…that is a really big thing that has helped me achieve </w:t>
      </w:r>
      <w:r w:rsidRPr="00AD4249">
        <w:rPr>
          <w:rFonts w:asciiTheme="majorHAnsi" w:hAnsiTheme="majorHAnsi" w:cstheme="majorHAnsi"/>
          <w:b/>
          <w:sz w:val="24"/>
        </w:rPr>
        <w:t>so much</w:t>
      </w:r>
      <w:r w:rsidRPr="00AD4249">
        <w:rPr>
          <w:rFonts w:asciiTheme="majorHAnsi" w:hAnsiTheme="majorHAnsi" w:cstheme="majorHAnsi"/>
          <w:sz w:val="24"/>
        </w:rPr>
        <w:t xml:space="preserve"> already so I am grateful and it’s just so weird how this mirrors so much of what has happened throughout my life just because you realise you’re not alone but it would be good to talk to someone who had experienced this </w:t>
      </w:r>
      <w:r w:rsidRPr="00AD4249">
        <w:rPr>
          <w:rFonts w:asciiTheme="majorHAnsi" w:hAnsiTheme="majorHAnsi" w:cstheme="majorHAnsi"/>
          <w:sz w:val="24"/>
          <w:lang w:val="en-US"/>
        </w:rPr>
        <w:t xml:space="preserve">&lt;swallows and sniffs&gt; </w:t>
      </w:r>
      <w:r w:rsidRPr="00AD4249">
        <w:rPr>
          <w:rFonts w:asciiTheme="majorHAnsi" w:hAnsiTheme="majorHAnsi" w:cstheme="majorHAnsi"/>
          <w:sz w:val="24"/>
        </w:rPr>
        <w:t>.</w:t>
      </w:r>
    </w:p>
    <w:p w14:paraId="3A8DC755" w14:textId="77777777" w:rsidR="002F0930" w:rsidRPr="00CE404F" w:rsidRDefault="002F0930" w:rsidP="002F0930">
      <w:pPr>
        <w:pStyle w:val="BodyText"/>
        <w:spacing w:line="360" w:lineRule="auto"/>
        <w:rPr>
          <w:rFonts w:asciiTheme="majorHAnsi" w:hAnsiTheme="majorHAnsi" w:cstheme="majorHAnsi"/>
          <w:i/>
          <w:iCs/>
          <w:sz w:val="24"/>
        </w:rPr>
      </w:pPr>
    </w:p>
    <w:p w14:paraId="6C24C8B1" w14:textId="77777777" w:rsidR="002F0930" w:rsidRPr="00CE404F" w:rsidRDefault="002F0930" w:rsidP="002F0930">
      <w:pPr>
        <w:pStyle w:val="BodyText"/>
        <w:spacing w:line="360" w:lineRule="auto"/>
        <w:rPr>
          <w:rFonts w:asciiTheme="majorHAnsi" w:hAnsiTheme="majorHAnsi" w:cstheme="majorHAnsi"/>
          <w:sz w:val="24"/>
        </w:rPr>
      </w:pPr>
    </w:p>
    <w:p w14:paraId="5A340CB6" w14:textId="77777777" w:rsidR="002F0930" w:rsidRPr="00CE404F" w:rsidRDefault="002F0930" w:rsidP="002F0930">
      <w:pPr>
        <w:pStyle w:val="BodyText"/>
        <w:spacing w:line="360" w:lineRule="auto"/>
        <w:rPr>
          <w:rFonts w:asciiTheme="majorHAnsi" w:hAnsiTheme="majorHAnsi" w:cstheme="majorHAnsi"/>
          <w:i/>
          <w:iCs/>
          <w:sz w:val="24"/>
        </w:rPr>
      </w:pPr>
    </w:p>
    <w:p w14:paraId="7FAE2AD8" w14:textId="77777777" w:rsidR="002F0930" w:rsidRPr="00CE404F" w:rsidRDefault="002F0930" w:rsidP="00172338">
      <w:pPr>
        <w:pStyle w:val="Header"/>
        <w:jc w:val="both"/>
        <w:rPr>
          <w:rFonts w:asciiTheme="minorHAnsi" w:hAnsiTheme="minorHAnsi" w:cs="Arial"/>
        </w:rPr>
      </w:pPr>
    </w:p>
    <w:p w14:paraId="19F921D3" w14:textId="77777777" w:rsidR="006F5BC6" w:rsidRPr="00CE404F" w:rsidRDefault="006F5BC6" w:rsidP="00172338">
      <w:pPr>
        <w:pStyle w:val="Header"/>
        <w:jc w:val="both"/>
        <w:rPr>
          <w:rFonts w:asciiTheme="minorHAnsi" w:hAnsiTheme="minorHAnsi" w:cs="Arial"/>
        </w:rPr>
      </w:pPr>
    </w:p>
    <w:p w14:paraId="7CC0F824" w14:textId="77777777" w:rsidR="00EA5A3C" w:rsidRPr="00CE404F" w:rsidRDefault="00EA5A3C" w:rsidP="00EA5A3C">
      <w:pPr>
        <w:pStyle w:val="Header"/>
        <w:jc w:val="both"/>
        <w:rPr>
          <w:rFonts w:asciiTheme="minorHAnsi" w:hAnsiTheme="minorHAnsi" w:cs="Arial"/>
          <w:bCs/>
          <w:sz w:val="22"/>
          <w:szCs w:val="22"/>
          <w:shd w:val="clear" w:color="auto" w:fill="FFFF00"/>
        </w:rPr>
      </w:pPr>
    </w:p>
    <w:sectPr w:rsidR="00EA5A3C" w:rsidRPr="00CE404F" w:rsidSect="001E05B8">
      <w:footerReference w:type="even" r:id="rId40"/>
      <w:footerReference w:type="default" r:id="rId41"/>
      <w:pgSz w:w="11900" w:h="16840"/>
      <w:pgMar w:top="1417" w:right="1417" w:bottom="1560"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62706" w14:textId="77777777" w:rsidR="00C8182C" w:rsidRDefault="00C8182C" w:rsidP="00E6334A">
      <w:r>
        <w:separator/>
      </w:r>
    </w:p>
  </w:endnote>
  <w:endnote w:type="continuationSeparator" w:id="0">
    <w:p w14:paraId="016D762F" w14:textId="77777777" w:rsidR="00C8182C" w:rsidRDefault="00C8182C" w:rsidP="00E63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altName w:val="Times Roman"/>
    <w:panose1 w:val="00000500000000020000"/>
    <w:charset w:val="00"/>
    <w:family w:val="auto"/>
    <w:pitch w:val="variable"/>
    <w:sig w:usb0="E00002FF" w:usb1="5000205A" w:usb2="00000000" w:usb3="00000000" w:csb0="0000019F" w:csb1="00000000"/>
  </w:font>
  <w:font w:name="TUOS Blake">
    <w:altName w:val="Cambria"/>
    <w:panose1 w:val="020B0604020202020204"/>
    <w:charset w:val="00"/>
    <w:family w:val="swiss"/>
    <w:pitch w:val="variable"/>
    <w:sig w:usb0="8000002F" w:usb1="5000004A" w:usb2="00000000" w:usb3="00000000" w:csb0="00000011" w:csb1="00000000"/>
  </w:font>
  <w:font w:name="PMingLiU">
    <w:altName w:val="新細明體"/>
    <w:panose1 w:val="02020500000000000000"/>
    <w:charset w:val="88"/>
    <w:family w:val="roman"/>
    <w:pitch w:val="variable"/>
    <w:sig w:usb0="A00002FF" w:usb1="28CFFCFA" w:usb2="00000016" w:usb3="00000000" w:csb0="00100001" w:csb1="00000000"/>
  </w:font>
  <w:font w:name="Segoe UI">
    <w:altName w:val="Calibri"/>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12594" w14:textId="77777777" w:rsidR="003D3197" w:rsidRDefault="003D3197" w:rsidP="005B06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4B93E0" w14:textId="77777777" w:rsidR="003D3197" w:rsidRDefault="003D3197" w:rsidP="003B7E23">
    <w:pPr>
      <w:pStyle w:val="Footer"/>
      <w:ind w:right="360"/>
    </w:pPr>
  </w:p>
  <w:p w14:paraId="0D1827CD" w14:textId="77777777" w:rsidR="003D3197" w:rsidRDefault="003D3197"/>
  <w:p w14:paraId="0D4972F0" w14:textId="77777777" w:rsidR="003D3197" w:rsidRDefault="003D319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A2CB8" w14:textId="559FE645" w:rsidR="003D3197" w:rsidRDefault="003D3197" w:rsidP="005B06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345</w:t>
    </w:r>
    <w:r>
      <w:rPr>
        <w:rStyle w:val="PageNumber"/>
      </w:rPr>
      <w:fldChar w:fldCharType="end"/>
    </w:r>
  </w:p>
  <w:p w14:paraId="4B28782D" w14:textId="6CFBAE4A" w:rsidR="003D3197" w:rsidRDefault="003D3197" w:rsidP="005B06EF">
    <w:pPr>
      <w:pStyle w:val="Footer"/>
      <w:ind w:right="360"/>
      <w:jc w:val="right"/>
    </w:pPr>
  </w:p>
  <w:p w14:paraId="15526EEE" w14:textId="77777777" w:rsidR="003D3197" w:rsidRDefault="003D3197"/>
  <w:p w14:paraId="4F168029" w14:textId="77777777" w:rsidR="003D3197" w:rsidRDefault="003D319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D14C0" w14:textId="77777777" w:rsidR="00C8182C" w:rsidRDefault="00C8182C" w:rsidP="00E6334A">
      <w:r>
        <w:separator/>
      </w:r>
    </w:p>
  </w:footnote>
  <w:footnote w:type="continuationSeparator" w:id="0">
    <w:p w14:paraId="04533A3B" w14:textId="77777777" w:rsidR="00C8182C" w:rsidRDefault="00C8182C" w:rsidP="00E6334A">
      <w:r>
        <w:continuationSeparator/>
      </w:r>
    </w:p>
  </w:footnote>
  <w:footnote w:id="1">
    <w:p w14:paraId="6579A657" w14:textId="78110C97" w:rsidR="003D3197" w:rsidRPr="00E22A76" w:rsidRDefault="003D3197" w:rsidP="00AA0DBA">
      <w:pPr>
        <w:pStyle w:val="FootnoteText"/>
        <w:spacing w:before="120" w:line="276" w:lineRule="auto"/>
        <w:rPr>
          <w:rFonts w:asciiTheme="minorHAnsi" w:hAnsiTheme="minorHAnsi" w:cstheme="minorHAnsi"/>
          <w:sz w:val="20"/>
          <w:szCs w:val="20"/>
        </w:rPr>
      </w:pPr>
      <w:r w:rsidRPr="00E22A76">
        <w:rPr>
          <w:rStyle w:val="FootnoteReference"/>
          <w:rFonts w:asciiTheme="minorHAnsi" w:hAnsiTheme="minorHAnsi" w:cstheme="minorHAnsi"/>
          <w:sz w:val="20"/>
          <w:szCs w:val="20"/>
        </w:rPr>
        <w:footnoteRef/>
      </w:r>
      <w:r w:rsidRPr="00E22A76">
        <w:rPr>
          <w:rFonts w:asciiTheme="minorHAnsi" w:hAnsiTheme="minorHAnsi" w:cstheme="minorHAnsi"/>
          <w:sz w:val="20"/>
          <w:szCs w:val="20"/>
        </w:rPr>
        <w:t xml:space="preserve"> With such a selection this analysis could also have looked at the case of gypsies</w:t>
      </w:r>
      <w:r>
        <w:rPr>
          <w:rFonts w:asciiTheme="minorHAnsi" w:hAnsiTheme="minorHAnsi" w:cstheme="minorHAnsi"/>
          <w:sz w:val="20"/>
          <w:szCs w:val="20"/>
        </w:rPr>
        <w:t xml:space="preserve"> and travellers</w:t>
      </w:r>
      <w:r w:rsidRPr="00E22A76">
        <w:rPr>
          <w:rFonts w:asciiTheme="minorHAnsi" w:hAnsiTheme="minorHAnsi" w:cstheme="minorHAnsi"/>
          <w:sz w:val="20"/>
          <w:szCs w:val="20"/>
        </w:rPr>
        <w:t>. The particular case study –</w:t>
      </w:r>
      <w:r>
        <w:rPr>
          <w:rFonts w:asciiTheme="minorHAnsi" w:hAnsiTheme="minorHAnsi" w:cstheme="minorHAnsi"/>
          <w:sz w:val="20"/>
          <w:szCs w:val="20"/>
        </w:rPr>
        <w:t xml:space="preserve"> the University of Sheffield – </w:t>
      </w:r>
      <w:r w:rsidRPr="00E22A76">
        <w:rPr>
          <w:rFonts w:asciiTheme="minorHAnsi" w:hAnsiTheme="minorHAnsi" w:cstheme="minorHAnsi"/>
          <w:sz w:val="20"/>
          <w:szCs w:val="20"/>
        </w:rPr>
        <w:t>does not appear, however, to have any such students in its present cohort. For this reason they have been excluded from this analysis.</w:t>
      </w:r>
    </w:p>
  </w:footnote>
  <w:footnote w:id="2">
    <w:p w14:paraId="46CDDBC8" w14:textId="0EA95653" w:rsidR="003D3197" w:rsidRPr="00590A19" w:rsidRDefault="003D3197">
      <w:pPr>
        <w:pStyle w:val="FootnoteText"/>
        <w:rPr>
          <w:lang w:val="en-US"/>
        </w:rPr>
      </w:pPr>
      <w:r>
        <w:rPr>
          <w:rStyle w:val="FootnoteReference"/>
        </w:rPr>
        <w:footnoteRef/>
      </w:r>
      <w:r>
        <w:t xml:space="preserve"> </w:t>
      </w:r>
      <w:r w:rsidRPr="00E22A76">
        <w:rPr>
          <w:rFonts w:asciiTheme="minorHAnsi" w:hAnsiTheme="minorHAnsi" w:cstheme="minorHAnsi"/>
          <w:sz w:val="20"/>
          <w:szCs w:val="20"/>
        </w:rPr>
        <w:t>The Institute of Race Relations (2016) provides the following definition: ‘Black and Minority Ethnic [BME] or Black, Asian and Minority Ethnic [BAME] is the terminology normally used in the UK to describe people of non-white descent.’</w:t>
      </w:r>
    </w:p>
  </w:footnote>
  <w:footnote w:id="3">
    <w:p w14:paraId="2567A4A0" w14:textId="48080379" w:rsidR="003D3197" w:rsidRPr="00E22A76" w:rsidRDefault="003D3197" w:rsidP="00AA0DBA">
      <w:pPr>
        <w:pStyle w:val="FootnoteText"/>
        <w:spacing w:before="120" w:line="276" w:lineRule="auto"/>
        <w:ind w:left="142" w:hanging="142"/>
        <w:jc w:val="both"/>
        <w:rPr>
          <w:rFonts w:asciiTheme="minorHAnsi" w:hAnsiTheme="minorHAnsi" w:cstheme="minorHAnsi"/>
          <w:sz w:val="20"/>
          <w:szCs w:val="20"/>
        </w:rPr>
      </w:pPr>
      <w:r w:rsidRPr="00E22A76">
        <w:rPr>
          <w:rStyle w:val="FootnoteReference"/>
          <w:rFonts w:asciiTheme="minorHAnsi" w:hAnsiTheme="minorHAnsi" w:cstheme="minorHAnsi"/>
          <w:sz w:val="20"/>
          <w:szCs w:val="20"/>
        </w:rPr>
        <w:footnoteRef/>
      </w:r>
      <w:r w:rsidRPr="00E22A76">
        <w:rPr>
          <w:rFonts w:asciiTheme="minorHAnsi" w:hAnsiTheme="minorHAnsi" w:cstheme="minorHAnsi"/>
          <w:sz w:val="20"/>
          <w:szCs w:val="20"/>
        </w:rPr>
        <w:t xml:space="preserve"> Power is here again understood in Foucauldian terms, not as something possessed, but rather </w:t>
      </w:r>
      <w:r w:rsidRPr="00E22A76">
        <w:rPr>
          <w:rFonts w:asciiTheme="minorHAnsi" w:hAnsiTheme="minorHAnsi" w:cstheme="minorHAnsi"/>
          <w:i/>
          <w:sz w:val="20"/>
          <w:szCs w:val="20"/>
        </w:rPr>
        <w:t>‘exercised</w:t>
      </w:r>
      <w:r w:rsidRPr="00E22A76">
        <w:rPr>
          <w:rFonts w:asciiTheme="minorHAnsi" w:hAnsiTheme="minorHAnsi" w:cstheme="minorHAnsi"/>
          <w:sz w:val="20"/>
          <w:szCs w:val="20"/>
        </w:rPr>
        <w:t xml:space="preserve"> in relations’ (Bacchi &amp; Rönnblom, 2014, 6); power shapes ‘what it is possible to be’ (ibid</w:t>
      </w:r>
      <w:r>
        <w:rPr>
          <w:rFonts w:asciiTheme="minorHAnsi" w:hAnsiTheme="minorHAnsi" w:cstheme="minorHAnsi"/>
          <w:sz w:val="20"/>
          <w:szCs w:val="20"/>
        </w:rPr>
        <w:t>.</w:t>
      </w:r>
      <w:r w:rsidRPr="00E22A76">
        <w:rPr>
          <w:rFonts w:asciiTheme="minorHAnsi" w:hAnsiTheme="minorHAnsi" w:cstheme="minorHAnsi"/>
          <w:sz w:val="20"/>
          <w:szCs w:val="20"/>
        </w:rPr>
        <w:t>).</w:t>
      </w:r>
    </w:p>
  </w:footnote>
  <w:footnote w:id="4">
    <w:p w14:paraId="14235742" w14:textId="63D006BE" w:rsidR="003D3197" w:rsidRPr="00E22A76" w:rsidRDefault="003D3197" w:rsidP="00AA0DBA">
      <w:pPr>
        <w:tabs>
          <w:tab w:val="left" w:pos="567"/>
        </w:tabs>
        <w:spacing w:before="120" w:line="276" w:lineRule="auto"/>
        <w:ind w:right="-6"/>
        <w:jc w:val="both"/>
        <w:rPr>
          <w:rFonts w:asciiTheme="minorHAnsi" w:hAnsiTheme="minorHAnsi" w:cstheme="minorHAnsi"/>
          <w:sz w:val="20"/>
          <w:szCs w:val="20"/>
        </w:rPr>
      </w:pPr>
      <w:r w:rsidRPr="00E22A76">
        <w:rPr>
          <w:rStyle w:val="FootnoteReference"/>
          <w:rFonts w:asciiTheme="minorHAnsi" w:hAnsiTheme="minorHAnsi" w:cstheme="minorHAnsi"/>
          <w:sz w:val="20"/>
          <w:szCs w:val="20"/>
        </w:rPr>
        <w:footnoteRef/>
      </w:r>
      <w:r w:rsidRPr="00E22A76">
        <w:rPr>
          <w:rFonts w:asciiTheme="minorHAnsi" w:hAnsiTheme="minorHAnsi" w:cstheme="minorHAnsi"/>
          <w:sz w:val="20"/>
          <w:szCs w:val="20"/>
        </w:rPr>
        <w:t xml:space="preserve"> Daniel and Gabriel Cohn-Bendit (1968) provided a colourful illustration of this view when they wrote that:  </w:t>
      </w:r>
    </w:p>
    <w:p w14:paraId="2AD73D3E" w14:textId="3E9F86DB" w:rsidR="003D3197" w:rsidRPr="00E22A76" w:rsidRDefault="003D3197" w:rsidP="00AA0DBA">
      <w:pPr>
        <w:tabs>
          <w:tab w:val="left" w:pos="3544"/>
        </w:tabs>
        <w:spacing w:before="120" w:line="276" w:lineRule="auto"/>
        <w:ind w:left="567" w:right="-6"/>
        <w:jc w:val="both"/>
        <w:rPr>
          <w:rFonts w:asciiTheme="minorHAnsi" w:hAnsiTheme="minorHAnsi" w:cstheme="minorHAnsi"/>
          <w:sz w:val="20"/>
          <w:szCs w:val="20"/>
        </w:rPr>
      </w:pPr>
      <w:r w:rsidRPr="00E22A76">
        <w:rPr>
          <w:rFonts w:asciiTheme="minorHAnsi" w:hAnsiTheme="minorHAnsi" w:cstheme="minorHAnsi"/>
          <w:sz w:val="20"/>
          <w:szCs w:val="20"/>
        </w:rPr>
        <w:t>“The liberal university allows its students a measure of liberty, but only so long as they do not challenge the basis of university education... The university has, in fact, become a sausage-machine which turns out people without any real culture, and incapable of thinking for themselves, but trained to fit into the economic system of a highly industrialised society. The student may glory in the renown of his [sic] university education, but in fact he is being fed ‘culture’ as a goose is fed grain – to be sacrificed on the altar of bourgeois appetites.”</w:t>
      </w:r>
    </w:p>
  </w:footnote>
  <w:footnote w:id="5">
    <w:p w14:paraId="1E554B31" w14:textId="0905659D" w:rsidR="003D3197" w:rsidRPr="00E22A76" w:rsidRDefault="003D3197" w:rsidP="00AA0DBA">
      <w:pPr>
        <w:pStyle w:val="FootnoteText"/>
        <w:spacing w:before="120" w:line="276" w:lineRule="auto"/>
        <w:ind w:left="142" w:hanging="142"/>
        <w:jc w:val="both"/>
        <w:rPr>
          <w:rFonts w:asciiTheme="minorHAnsi" w:hAnsiTheme="minorHAnsi" w:cstheme="minorHAnsi"/>
          <w:sz w:val="20"/>
          <w:szCs w:val="20"/>
        </w:rPr>
      </w:pPr>
      <w:r w:rsidRPr="00E22A76">
        <w:rPr>
          <w:rStyle w:val="FootnoteReference"/>
          <w:rFonts w:asciiTheme="minorHAnsi" w:hAnsiTheme="minorHAnsi" w:cstheme="minorHAnsi"/>
          <w:sz w:val="20"/>
          <w:szCs w:val="20"/>
        </w:rPr>
        <w:footnoteRef/>
      </w:r>
      <w:r w:rsidRPr="00E22A76">
        <w:rPr>
          <w:rFonts w:asciiTheme="minorHAnsi" w:hAnsiTheme="minorHAnsi" w:cstheme="minorHAnsi"/>
          <w:sz w:val="20"/>
          <w:szCs w:val="20"/>
        </w:rPr>
        <w:t xml:space="preserve"> Ironically, these two discourses share a common opposition to what is arguably the hegemonic view amongst those who govern the university sector: i.e. the increasing marketi</w:t>
      </w:r>
      <w:r>
        <w:rPr>
          <w:rFonts w:asciiTheme="minorHAnsi" w:hAnsiTheme="minorHAnsi" w:cstheme="minorHAnsi"/>
          <w:sz w:val="20"/>
          <w:szCs w:val="20"/>
        </w:rPr>
        <w:t>s</w:t>
      </w:r>
      <w:r w:rsidRPr="00E22A76">
        <w:rPr>
          <w:rFonts w:asciiTheme="minorHAnsi" w:hAnsiTheme="minorHAnsi" w:cstheme="minorHAnsi"/>
          <w:sz w:val="20"/>
          <w:szCs w:val="20"/>
        </w:rPr>
        <w:t xml:space="preserve">ation of higher education, wherein students are customers and education a commodity to be consumed (see: Collini, 2012; Bailey and Freedman, 2011; Menand, 2010; Molesworth, </w:t>
      </w:r>
      <w:r w:rsidRPr="00E22A76">
        <w:rPr>
          <w:rFonts w:asciiTheme="minorHAnsi" w:hAnsiTheme="minorHAnsi" w:cstheme="minorHAnsi"/>
          <w:i/>
          <w:sz w:val="20"/>
          <w:szCs w:val="20"/>
        </w:rPr>
        <w:t xml:space="preserve">et al., </w:t>
      </w:r>
      <w:r w:rsidRPr="00E22A76">
        <w:rPr>
          <w:rFonts w:asciiTheme="minorHAnsi" w:hAnsiTheme="minorHAnsi" w:cstheme="minorHAnsi"/>
          <w:sz w:val="20"/>
          <w:szCs w:val="20"/>
        </w:rPr>
        <w:t>2011; Nussbaum, 2010). This attitude was expressed at its clearest by former Secretary of State for Education, Charles Clarke MP, who questioned the value of studying the classics with the statement that ‘[o]ne of the main purposes of university is to encourage people to think. But education for its own sake is a bit dodgy, too’; students, he declared, ‘need a relationship with the workplace’ (BBC, 2003).</w:t>
      </w:r>
    </w:p>
  </w:footnote>
  <w:footnote w:id="6">
    <w:p w14:paraId="49325E35" w14:textId="05D3D478" w:rsidR="003D3197" w:rsidRPr="00E22A76" w:rsidRDefault="003D3197" w:rsidP="00AA0DBA">
      <w:pPr>
        <w:spacing w:before="120" w:line="276" w:lineRule="auto"/>
        <w:ind w:left="142" w:hanging="142"/>
        <w:jc w:val="both"/>
        <w:rPr>
          <w:rFonts w:asciiTheme="minorHAnsi" w:hAnsiTheme="minorHAnsi" w:cstheme="minorHAnsi"/>
          <w:sz w:val="20"/>
          <w:szCs w:val="20"/>
        </w:rPr>
      </w:pPr>
      <w:r w:rsidRPr="00E22A76">
        <w:rPr>
          <w:rStyle w:val="FootnoteReference"/>
          <w:rFonts w:asciiTheme="minorHAnsi" w:hAnsiTheme="minorHAnsi" w:cstheme="minorHAnsi"/>
          <w:sz w:val="20"/>
          <w:szCs w:val="20"/>
        </w:rPr>
        <w:footnoteRef/>
      </w:r>
      <w:r w:rsidRPr="00E22A76">
        <w:rPr>
          <w:rFonts w:asciiTheme="minorHAnsi" w:hAnsiTheme="minorHAnsi" w:cstheme="minorHAnsi"/>
          <w:sz w:val="20"/>
          <w:szCs w:val="20"/>
        </w:rPr>
        <w:t xml:space="preserve"> The terms ‘widening participation’ and ‘widening access’ are often used interchangeably; as Woodrow (2000) rightly cautions, however, it is important to distinguish between the two. The latter term refers to the simple</w:t>
      </w:r>
      <w:r w:rsidRPr="00E22A76">
        <w:rPr>
          <w:rFonts w:asciiTheme="minorHAnsi" w:hAnsiTheme="minorHAnsi" w:cstheme="minorHAnsi"/>
          <w:i/>
          <w:sz w:val="20"/>
          <w:szCs w:val="20"/>
        </w:rPr>
        <w:t xml:space="preserve"> </w:t>
      </w:r>
      <w:r w:rsidRPr="00E22A76">
        <w:rPr>
          <w:rFonts w:asciiTheme="minorHAnsi" w:hAnsiTheme="minorHAnsi" w:cstheme="minorHAnsi"/>
          <w:sz w:val="20"/>
          <w:szCs w:val="20"/>
        </w:rPr>
        <w:t xml:space="preserve">involvement of underrepresented groups in numerical terms, while the former, more recent term refers to better inclusion in a more fundamental, holistic sense within these underrepresented groups in institutions, subjects and disciplines (see: Tonks and Farr 2003). As Richardson (2010) notes, ‘widening access’ policies pay little focus to the subsequent </w:t>
      </w:r>
      <w:r w:rsidRPr="00E22A76">
        <w:rPr>
          <w:rFonts w:asciiTheme="minorHAnsi" w:hAnsiTheme="minorHAnsi" w:cstheme="minorHAnsi"/>
          <w:i/>
          <w:sz w:val="20"/>
          <w:szCs w:val="20"/>
        </w:rPr>
        <w:t xml:space="preserve">attainment </w:t>
      </w:r>
      <w:r w:rsidRPr="00E22A76">
        <w:rPr>
          <w:rFonts w:asciiTheme="minorHAnsi" w:hAnsiTheme="minorHAnsi" w:cstheme="minorHAnsi"/>
          <w:sz w:val="20"/>
          <w:szCs w:val="20"/>
        </w:rPr>
        <w:t>of students once they gain ‘access’, despite notable inequalities of outcome.</w:t>
      </w:r>
    </w:p>
  </w:footnote>
  <w:footnote w:id="7">
    <w:p w14:paraId="0FAF5C2A" w14:textId="3C779937" w:rsidR="003D3197" w:rsidRPr="00797367" w:rsidRDefault="003D3197" w:rsidP="005533AB">
      <w:pPr>
        <w:pStyle w:val="FootnoteText"/>
        <w:rPr>
          <w:sz w:val="20"/>
          <w:szCs w:val="20"/>
        </w:rPr>
      </w:pPr>
      <w:r w:rsidRPr="00734C06">
        <w:rPr>
          <w:rStyle w:val="FootnoteReference"/>
          <w:sz w:val="20"/>
          <w:szCs w:val="20"/>
        </w:rPr>
        <w:footnoteRef/>
      </w:r>
      <w:r w:rsidRPr="00734C06">
        <w:rPr>
          <w:sz w:val="20"/>
          <w:szCs w:val="20"/>
        </w:rPr>
        <w:t xml:space="preserve"> See also Warmington et al. (2011).</w:t>
      </w:r>
    </w:p>
    <w:p w14:paraId="76C2CC3A" w14:textId="1F4ACF50" w:rsidR="003D3197" w:rsidRPr="005533AB" w:rsidRDefault="003D3197">
      <w:pPr>
        <w:pStyle w:val="FootnoteText"/>
        <w:rPr>
          <w:lang w:val="en-US"/>
        </w:rPr>
      </w:pPr>
    </w:p>
  </w:footnote>
  <w:footnote w:id="8">
    <w:p w14:paraId="2C54F511" w14:textId="5210A7D1" w:rsidR="003D3197" w:rsidRPr="00E22A76" w:rsidRDefault="003D3197" w:rsidP="00AA0DBA">
      <w:pPr>
        <w:pStyle w:val="FootnoteText"/>
        <w:spacing w:before="120" w:line="276" w:lineRule="auto"/>
        <w:jc w:val="both"/>
        <w:rPr>
          <w:rFonts w:asciiTheme="minorHAnsi" w:hAnsiTheme="minorHAnsi" w:cstheme="minorHAnsi"/>
          <w:sz w:val="20"/>
          <w:szCs w:val="20"/>
        </w:rPr>
      </w:pPr>
      <w:r w:rsidRPr="00E22A76">
        <w:rPr>
          <w:rStyle w:val="FootnoteReference"/>
          <w:rFonts w:asciiTheme="minorHAnsi" w:hAnsiTheme="minorHAnsi" w:cstheme="minorHAnsi"/>
          <w:sz w:val="20"/>
          <w:szCs w:val="20"/>
        </w:rPr>
        <w:footnoteRef/>
      </w:r>
      <w:r w:rsidRPr="00E22A76">
        <w:rPr>
          <w:rFonts w:asciiTheme="minorHAnsi" w:hAnsiTheme="minorHAnsi" w:cstheme="minorHAnsi"/>
          <w:sz w:val="20"/>
          <w:szCs w:val="20"/>
        </w:rPr>
        <w:t xml:space="preserve"> This ‘highly ideological’ (Gates, 1987) process of ascription of ‘race’ was described by Frantz Fanon </w:t>
      </w:r>
      <w:r>
        <w:rPr>
          <w:rFonts w:asciiTheme="minorHAnsi" w:hAnsiTheme="minorHAnsi" w:cstheme="minorHAnsi"/>
          <w:sz w:val="20"/>
          <w:szCs w:val="20"/>
        </w:rPr>
        <w:t>(1994), in the following</w:t>
      </w:r>
      <w:r w:rsidRPr="00E22A76">
        <w:rPr>
          <w:rFonts w:asciiTheme="minorHAnsi" w:hAnsiTheme="minorHAnsi" w:cstheme="minorHAnsi"/>
          <w:sz w:val="20"/>
          <w:szCs w:val="20"/>
        </w:rPr>
        <w:t xml:space="preserve"> statement: ‘When people like me, they like me ‘in spite of my colour.’ When they dislike me, they point out that it isn’t because of my colour. Either way, I am locked into the infernal circle.’ What Fanon identified was that whether liked or disliked, as a person who was not white, he was always defined by his ‘race’.</w:t>
      </w:r>
    </w:p>
  </w:footnote>
  <w:footnote w:id="9">
    <w:p w14:paraId="524A5089" w14:textId="77777777" w:rsidR="003D3197" w:rsidRPr="00E22A76" w:rsidRDefault="003D3197" w:rsidP="00AA0DBA">
      <w:pPr>
        <w:pStyle w:val="FootnoteText"/>
        <w:spacing w:before="120" w:line="276" w:lineRule="auto"/>
        <w:rPr>
          <w:rFonts w:asciiTheme="minorHAnsi" w:hAnsiTheme="minorHAnsi" w:cstheme="minorHAnsi"/>
          <w:sz w:val="20"/>
          <w:szCs w:val="20"/>
        </w:rPr>
      </w:pPr>
      <w:r w:rsidRPr="00E22A76">
        <w:rPr>
          <w:rStyle w:val="FootnoteReference"/>
          <w:rFonts w:asciiTheme="minorHAnsi" w:hAnsiTheme="minorHAnsi" w:cstheme="minorHAnsi"/>
          <w:sz w:val="20"/>
          <w:szCs w:val="20"/>
        </w:rPr>
        <w:footnoteRef/>
      </w:r>
      <w:r w:rsidRPr="00E22A76">
        <w:rPr>
          <w:rFonts w:asciiTheme="minorHAnsi" w:hAnsiTheme="minorHAnsi" w:cstheme="minorHAnsi"/>
          <w:sz w:val="20"/>
          <w:szCs w:val="20"/>
        </w:rPr>
        <w:t xml:space="preserve"> Commenting upon this process of ‘othering’, Cornel West (1990, 29) labels whiteness ‘a politically constructed category parasitic on ‘blackness.’’</w:t>
      </w:r>
    </w:p>
  </w:footnote>
  <w:footnote w:id="10">
    <w:p w14:paraId="08007CED" w14:textId="59E54E27" w:rsidR="003D3197" w:rsidRPr="00E22A76" w:rsidRDefault="003D3197" w:rsidP="00AA0DBA">
      <w:pPr>
        <w:pStyle w:val="FootnoteText"/>
        <w:spacing w:before="120" w:line="276" w:lineRule="auto"/>
        <w:rPr>
          <w:rFonts w:asciiTheme="minorHAnsi" w:hAnsiTheme="minorHAnsi" w:cstheme="minorHAnsi"/>
          <w:sz w:val="20"/>
          <w:szCs w:val="20"/>
        </w:rPr>
      </w:pPr>
      <w:r w:rsidRPr="00E22A76">
        <w:rPr>
          <w:rStyle w:val="FootnoteReference"/>
          <w:rFonts w:asciiTheme="minorHAnsi" w:hAnsiTheme="minorHAnsi" w:cstheme="minorHAnsi"/>
          <w:sz w:val="20"/>
          <w:szCs w:val="20"/>
        </w:rPr>
        <w:footnoteRef/>
      </w:r>
      <w:r w:rsidRPr="00E22A76">
        <w:rPr>
          <w:rFonts w:asciiTheme="minorHAnsi" w:hAnsiTheme="minorHAnsi" w:cstheme="minorHAnsi"/>
          <w:sz w:val="20"/>
          <w:szCs w:val="20"/>
        </w:rPr>
        <w:t xml:space="preserve"> See the definition by Kundnani (2014, 313), also, who starts from the opposite direction as Leonard by stating that whiteness ‘doesn’t mean skin color. It’s a level of assimilation and social fluidity’.</w:t>
      </w:r>
    </w:p>
  </w:footnote>
  <w:footnote w:id="11">
    <w:p w14:paraId="15C54BD2" w14:textId="77777777" w:rsidR="003D3197" w:rsidRPr="00E22A76" w:rsidRDefault="003D3197" w:rsidP="00AA0DBA">
      <w:pPr>
        <w:pStyle w:val="FootnoteText"/>
        <w:spacing w:before="120" w:line="276" w:lineRule="auto"/>
        <w:rPr>
          <w:rFonts w:asciiTheme="minorHAnsi" w:hAnsiTheme="minorHAnsi" w:cstheme="minorHAnsi"/>
          <w:sz w:val="20"/>
          <w:szCs w:val="20"/>
        </w:rPr>
      </w:pPr>
      <w:r w:rsidRPr="00E22A76">
        <w:rPr>
          <w:rStyle w:val="FootnoteReference"/>
          <w:rFonts w:asciiTheme="minorHAnsi" w:hAnsiTheme="minorHAnsi" w:cstheme="minorHAnsi"/>
          <w:sz w:val="20"/>
          <w:szCs w:val="20"/>
        </w:rPr>
        <w:footnoteRef/>
      </w:r>
      <w:r w:rsidRPr="00E22A76">
        <w:rPr>
          <w:rFonts w:asciiTheme="minorHAnsi" w:hAnsiTheme="minorHAnsi" w:cstheme="minorHAnsi"/>
          <w:sz w:val="20"/>
          <w:szCs w:val="20"/>
        </w:rPr>
        <w:t xml:space="preserve"> On performativity, see Judith Butler (1990).</w:t>
      </w:r>
    </w:p>
  </w:footnote>
  <w:footnote w:id="12">
    <w:p w14:paraId="4CFA61D9" w14:textId="77777777" w:rsidR="003D3197" w:rsidRPr="00E22A76" w:rsidRDefault="003D3197" w:rsidP="00AA0DBA">
      <w:pPr>
        <w:tabs>
          <w:tab w:val="left" w:pos="567"/>
        </w:tabs>
        <w:spacing w:before="120" w:line="276" w:lineRule="auto"/>
        <w:ind w:right="-6"/>
        <w:jc w:val="both"/>
        <w:rPr>
          <w:rFonts w:asciiTheme="minorHAnsi" w:hAnsiTheme="minorHAnsi" w:cstheme="minorHAnsi"/>
          <w:sz w:val="20"/>
          <w:szCs w:val="20"/>
        </w:rPr>
      </w:pPr>
      <w:r w:rsidRPr="00E22A76">
        <w:rPr>
          <w:rStyle w:val="FootnoteReference"/>
          <w:rFonts w:asciiTheme="minorHAnsi" w:hAnsiTheme="minorHAnsi" w:cstheme="minorHAnsi"/>
          <w:sz w:val="20"/>
          <w:szCs w:val="20"/>
        </w:rPr>
        <w:footnoteRef/>
      </w:r>
      <w:r w:rsidRPr="00E22A76">
        <w:rPr>
          <w:rFonts w:asciiTheme="minorHAnsi" w:hAnsiTheme="minorHAnsi" w:cstheme="minorHAnsi"/>
          <w:sz w:val="20"/>
          <w:szCs w:val="20"/>
        </w:rPr>
        <w:t xml:space="preserve"> Rangasamy (2004, 30) goes so far as to make the following stark declaration: </w:t>
      </w:r>
    </w:p>
    <w:p w14:paraId="3C88A244" w14:textId="6240B878" w:rsidR="003D3197" w:rsidRPr="00E22A76" w:rsidRDefault="003D3197" w:rsidP="00AA0DBA">
      <w:pPr>
        <w:tabs>
          <w:tab w:val="left" w:pos="567"/>
        </w:tabs>
        <w:spacing w:before="120" w:line="276" w:lineRule="auto"/>
        <w:ind w:left="567" w:right="-6"/>
        <w:jc w:val="both"/>
        <w:rPr>
          <w:rFonts w:asciiTheme="minorHAnsi" w:hAnsiTheme="minorHAnsi" w:cstheme="minorHAnsi"/>
          <w:sz w:val="20"/>
          <w:szCs w:val="20"/>
        </w:rPr>
      </w:pPr>
      <w:r w:rsidRPr="00E22A76">
        <w:rPr>
          <w:rFonts w:asciiTheme="minorHAnsi" w:hAnsiTheme="minorHAnsi" w:cstheme="minorHAnsi"/>
          <w:sz w:val="20"/>
          <w:szCs w:val="20"/>
        </w:rPr>
        <w:t>‘The use of discriminatory institutional language to exalt and reward the experiences of some while devaluing and degrading that of others was a key colonialist strategy for subordinating colonised cultures. It is ironic that supremacist Eurocentric histories inform the curricula of the teaching establishments of former colonies [and the colonial countries] still.’ (</w:t>
      </w:r>
      <w:r w:rsidRPr="00F47F61">
        <w:rPr>
          <w:rFonts w:asciiTheme="minorHAnsi" w:hAnsiTheme="minorHAnsi" w:cstheme="minorHAnsi"/>
          <w:sz w:val="20"/>
          <w:szCs w:val="20"/>
        </w:rPr>
        <w:t>ibid</w:t>
      </w:r>
      <w:r>
        <w:rPr>
          <w:rFonts w:asciiTheme="minorHAnsi" w:hAnsiTheme="minorHAnsi" w:cstheme="minorHAnsi"/>
          <w:sz w:val="20"/>
          <w:szCs w:val="20"/>
        </w:rPr>
        <w:t>.</w:t>
      </w:r>
      <w:r w:rsidRPr="00E22A76">
        <w:rPr>
          <w:rFonts w:asciiTheme="minorHAnsi" w:hAnsiTheme="minorHAnsi" w:cstheme="minorHAnsi"/>
          <w:sz w:val="20"/>
          <w:szCs w:val="20"/>
        </w:rPr>
        <w:t>, 30)</w:t>
      </w:r>
    </w:p>
  </w:footnote>
  <w:footnote w:id="13">
    <w:p w14:paraId="60C5DBC6" w14:textId="7865B7CA" w:rsidR="003D3197" w:rsidRPr="00E22A76" w:rsidRDefault="003D3197" w:rsidP="00AA0DBA">
      <w:pPr>
        <w:pStyle w:val="FootnoteText"/>
        <w:spacing w:before="120" w:line="276" w:lineRule="auto"/>
        <w:jc w:val="both"/>
        <w:rPr>
          <w:rFonts w:asciiTheme="minorHAnsi" w:hAnsiTheme="minorHAnsi" w:cstheme="minorHAnsi"/>
          <w:sz w:val="20"/>
          <w:szCs w:val="20"/>
        </w:rPr>
      </w:pPr>
      <w:r w:rsidRPr="00E22A76">
        <w:rPr>
          <w:rStyle w:val="FootnoteReference"/>
          <w:rFonts w:asciiTheme="minorHAnsi" w:hAnsiTheme="minorHAnsi" w:cstheme="minorHAnsi"/>
          <w:sz w:val="20"/>
          <w:szCs w:val="20"/>
        </w:rPr>
        <w:footnoteRef/>
      </w:r>
      <w:r w:rsidRPr="00E22A76">
        <w:rPr>
          <w:rFonts w:asciiTheme="minorHAnsi" w:hAnsiTheme="minorHAnsi" w:cstheme="minorHAnsi"/>
          <w:sz w:val="20"/>
          <w:szCs w:val="20"/>
        </w:rPr>
        <w:t xml:space="preserve"> Edward Said’s </w:t>
      </w:r>
      <w:r w:rsidRPr="00E22A76">
        <w:rPr>
          <w:rFonts w:asciiTheme="minorHAnsi" w:hAnsiTheme="minorHAnsi" w:cstheme="minorHAnsi"/>
          <w:i/>
          <w:sz w:val="20"/>
          <w:szCs w:val="20"/>
        </w:rPr>
        <w:t>Orientalism</w:t>
      </w:r>
      <w:r w:rsidRPr="00E22A76">
        <w:rPr>
          <w:rFonts w:asciiTheme="minorHAnsi" w:hAnsiTheme="minorHAnsi" w:cstheme="minorHAnsi"/>
          <w:sz w:val="20"/>
          <w:szCs w:val="20"/>
        </w:rPr>
        <w:t xml:space="preserve"> (1978) offers valuable insights on the relationship between racism and knowledge production, his work tracing the persistence of Orientalist modes of thinking</w:t>
      </w:r>
      <w:r>
        <w:rPr>
          <w:rFonts w:asciiTheme="minorHAnsi" w:hAnsiTheme="minorHAnsi" w:cstheme="minorHAnsi"/>
          <w:sz w:val="20"/>
          <w:szCs w:val="20"/>
        </w:rPr>
        <w:t xml:space="preserve"> </w:t>
      </w:r>
      <w:r w:rsidRPr="00E22A76">
        <w:rPr>
          <w:rFonts w:asciiTheme="minorHAnsi" w:hAnsiTheme="minorHAnsi" w:cstheme="minorHAnsi"/>
          <w:sz w:val="20"/>
          <w:szCs w:val="20"/>
        </w:rPr>
        <w:t>—</w:t>
      </w:r>
      <w:r>
        <w:rPr>
          <w:rFonts w:asciiTheme="minorHAnsi" w:hAnsiTheme="minorHAnsi" w:cstheme="minorHAnsi"/>
          <w:sz w:val="20"/>
          <w:szCs w:val="20"/>
        </w:rPr>
        <w:t xml:space="preserve"> </w:t>
      </w:r>
      <w:r w:rsidRPr="00E22A76">
        <w:rPr>
          <w:rFonts w:asciiTheme="minorHAnsi" w:hAnsiTheme="minorHAnsi" w:cstheme="minorHAnsi"/>
          <w:sz w:val="20"/>
          <w:szCs w:val="20"/>
        </w:rPr>
        <w:t>often based on simply false and pernicious stereotypes</w:t>
      </w:r>
      <w:r>
        <w:rPr>
          <w:rFonts w:asciiTheme="minorHAnsi" w:hAnsiTheme="minorHAnsi" w:cstheme="minorHAnsi"/>
          <w:sz w:val="20"/>
          <w:szCs w:val="20"/>
        </w:rPr>
        <w:t xml:space="preserve"> </w:t>
      </w:r>
      <w:r w:rsidRPr="00E22A76">
        <w:rPr>
          <w:rFonts w:asciiTheme="minorHAnsi" w:hAnsiTheme="minorHAnsi" w:cstheme="minorHAnsi"/>
          <w:sz w:val="20"/>
          <w:szCs w:val="20"/>
        </w:rPr>
        <w:t>— across disciplines.</w:t>
      </w:r>
    </w:p>
  </w:footnote>
  <w:footnote w:id="14">
    <w:p w14:paraId="218D294D" w14:textId="77777777" w:rsidR="003D3197" w:rsidRPr="00E22A76" w:rsidRDefault="003D3197" w:rsidP="00AA0DBA">
      <w:pPr>
        <w:pStyle w:val="FootnoteText"/>
        <w:spacing w:before="120" w:line="276" w:lineRule="auto"/>
        <w:jc w:val="both"/>
        <w:rPr>
          <w:rFonts w:asciiTheme="minorHAnsi" w:hAnsiTheme="minorHAnsi" w:cstheme="minorHAnsi"/>
          <w:sz w:val="20"/>
          <w:szCs w:val="20"/>
        </w:rPr>
      </w:pPr>
      <w:r w:rsidRPr="00E22A76">
        <w:rPr>
          <w:rStyle w:val="FootnoteReference"/>
          <w:rFonts w:asciiTheme="minorHAnsi" w:hAnsiTheme="minorHAnsi" w:cstheme="minorHAnsi"/>
          <w:sz w:val="20"/>
          <w:szCs w:val="20"/>
        </w:rPr>
        <w:footnoteRef/>
      </w:r>
      <w:r w:rsidRPr="00E22A76">
        <w:rPr>
          <w:rFonts w:asciiTheme="minorHAnsi" w:hAnsiTheme="minorHAnsi" w:cstheme="minorHAnsi"/>
          <w:sz w:val="20"/>
          <w:szCs w:val="20"/>
        </w:rPr>
        <w:t xml:space="preserve"> With this intersectionality in mind, bell hooks (1997; cf. hooks, 1981, 1989) refers to the currently hegemonic society as ‘white supremacist capitalist patriarchy’, a phrase she adopted because she wanted ‘to have some language that would actually remind us continually of the interlocking systems of domination that define our reality’; the phrase white supremacist capitalist patriarchy is thus, for hooks, ‘a sort of short cut way of saying all these things are functioning simultaneously at all times in our lives’.</w:t>
      </w:r>
    </w:p>
  </w:footnote>
  <w:footnote w:id="15">
    <w:p w14:paraId="3F7637CE" w14:textId="304119D2" w:rsidR="003D3197" w:rsidRPr="00E22A76" w:rsidRDefault="003D3197" w:rsidP="00AA0DBA">
      <w:pPr>
        <w:pStyle w:val="FootnoteText"/>
        <w:spacing w:before="120" w:line="276" w:lineRule="auto"/>
        <w:jc w:val="both"/>
        <w:rPr>
          <w:rFonts w:asciiTheme="minorHAnsi" w:hAnsiTheme="minorHAnsi" w:cstheme="minorHAnsi"/>
          <w:sz w:val="20"/>
          <w:szCs w:val="20"/>
        </w:rPr>
      </w:pPr>
      <w:r w:rsidRPr="00E22A76">
        <w:rPr>
          <w:rStyle w:val="FootnoteReference"/>
          <w:rFonts w:asciiTheme="minorHAnsi" w:hAnsiTheme="minorHAnsi" w:cstheme="minorHAnsi"/>
          <w:sz w:val="20"/>
          <w:szCs w:val="20"/>
        </w:rPr>
        <w:footnoteRef/>
      </w:r>
      <w:r w:rsidRPr="00E22A76">
        <w:rPr>
          <w:rFonts w:asciiTheme="minorHAnsi" w:hAnsiTheme="minorHAnsi" w:cstheme="minorHAnsi"/>
          <w:sz w:val="20"/>
          <w:szCs w:val="20"/>
        </w:rPr>
        <w:t xml:space="preserve"> It is in recognition of this ‘different category’ that Moya Bailey provides the phrase ‘misogy-noir’ to label the particular ‘sexism towards Black women; anti-Blackness that can come even from those who are Black, who were raised by Black women and profess to value Black people’ (Wallace, 2015</w:t>
      </w:r>
      <w:r>
        <w:rPr>
          <w:rFonts w:asciiTheme="minorHAnsi" w:hAnsiTheme="minorHAnsi" w:cstheme="minorHAnsi"/>
          <w:sz w:val="20"/>
          <w:szCs w:val="20"/>
        </w:rPr>
        <w:t>,</w:t>
      </w:r>
      <w:r w:rsidRPr="00E22A76">
        <w:rPr>
          <w:rFonts w:asciiTheme="minorHAnsi" w:hAnsiTheme="minorHAnsi" w:cstheme="minorHAnsi"/>
          <w:sz w:val="20"/>
          <w:szCs w:val="20"/>
        </w:rPr>
        <w:t xml:space="preserve"> 11).</w:t>
      </w:r>
    </w:p>
  </w:footnote>
  <w:footnote w:id="16">
    <w:p w14:paraId="2EA7A17A" w14:textId="7BB8DA9B" w:rsidR="003D3197" w:rsidRPr="00D777C9" w:rsidRDefault="003D3197" w:rsidP="00D777C9">
      <w:pPr>
        <w:pStyle w:val="FootnoteText"/>
        <w:spacing w:line="360" w:lineRule="auto"/>
        <w:rPr>
          <w:rFonts w:asciiTheme="minorHAnsi" w:hAnsiTheme="minorHAnsi" w:cstheme="minorHAnsi"/>
          <w:sz w:val="20"/>
          <w:szCs w:val="20"/>
          <w:lang w:val="en-US"/>
        </w:rPr>
      </w:pPr>
      <w:r w:rsidRPr="00D777C9">
        <w:rPr>
          <w:rStyle w:val="FootnoteReference"/>
          <w:rFonts w:asciiTheme="minorHAnsi" w:hAnsiTheme="minorHAnsi" w:cstheme="minorHAnsi"/>
          <w:sz w:val="20"/>
          <w:szCs w:val="20"/>
        </w:rPr>
        <w:footnoteRef/>
      </w:r>
      <w:r w:rsidRPr="00D777C9">
        <w:rPr>
          <w:rFonts w:asciiTheme="minorHAnsi" w:hAnsiTheme="minorHAnsi" w:cstheme="minorHAnsi"/>
          <w:sz w:val="20"/>
          <w:szCs w:val="20"/>
        </w:rPr>
        <w:t xml:space="preserve"> </w:t>
      </w:r>
      <w:r w:rsidRPr="00D777C9">
        <w:rPr>
          <w:rFonts w:asciiTheme="minorHAnsi" w:hAnsiTheme="minorHAnsi" w:cstheme="minorHAnsi"/>
          <w:sz w:val="20"/>
          <w:szCs w:val="20"/>
          <w:lang w:val="en-US"/>
        </w:rPr>
        <w:t>The term ‘minoritised’ is used instead of ‘minority ethnic’ to emphasi</w:t>
      </w:r>
      <w:r>
        <w:rPr>
          <w:rFonts w:asciiTheme="minorHAnsi" w:hAnsiTheme="minorHAnsi" w:cstheme="minorHAnsi"/>
          <w:sz w:val="20"/>
          <w:szCs w:val="20"/>
          <w:lang w:val="en-US"/>
        </w:rPr>
        <w:t>s</w:t>
      </w:r>
      <w:r w:rsidRPr="00D777C9">
        <w:rPr>
          <w:rFonts w:asciiTheme="minorHAnsi" w:hAnsiTheme="minorHAnsi" w:cstheme="minorHAnsi"/>
          <w:sz w:val="20"/>
          <w:szCs w:val="20"/>
          <w:lang w:val="en-US"/>
        </w:rPr>
        <w:t>e the social processes by which certain groups are construed as lesser or outside the mainstream.</w:t>
      </w:r>
    </w:p>
  </w:footnote>
  <w:footnote w:id="17">
    <w:p w14:paraId="3547A298" w14:textId="77777777" w:rsidR="003D3197" w:rsidRPr="00E22A76" w:rsidRDefault="003D3197" w:rsidP="00AA0DBA">
      <w:pPr>
        <w:pStyle w:val="FootnoteText"/>
        <w:spacing w:before="120" w:line="276" w:lineRule="auto"/>
        <w:jc w:val="both"/>
        <w:rPr>
          <w:rFonts w:asciiTheme="minorHAnsi" w:hAnsiTheme="minorHAnsi" w:cstheme="minorHAnsi"/>
          <w:sz w:val="20"/>
          <w:szCs w:val="20"/>
        </w:rPr>
      </w:pPr>
      <w:r w:rsidRPr="00E22A76">
        <w:rPr>
          <w:rStyle w:val="FootnoteReference"/>
          <w:rFonts w:asciiTheme="minorHAnsi" w:hAnsiTheme="minorHAnsi" w:cstheme="minorHAnsi"/>
          <w:sz w:val="20"/>
          <w:szCs w:val="20"/>
        </w:rPr>
        <w:footnoteRef/>
      </w:r>
      <w:r w:rsidRPr="00E22A76">
        <w:rPr>
          <w:rFonts w:asciiTheme="minorHAnsi" w:hAnsiTheme="minorHAnsi" w:cstheme="minorHAnsi"/>
          <w:sz w:val="20"/>
          <w:szCs w:val="20"/>
        </w:rPr>
        <w:t xml:space="preserve">  This finding is similar to that of bell hooks (1989, 67), writing on the US case.</w:t>
      </w:r>
    </w:p>
  </w:footnote>
  <w:footnote w:id="18">
    <w:p w14:paraId="18356302" w14:textId="77777777" w:rsidR="003D3197" w:rsidRPr="00E22A76" w:rsidRDefault="003D3197" w:rsidP="0057067F">
      <w:pPr>
        <w:pStyle w:val="FootnoteText"/>
        <w:spacing w:before="120" w:after="120" w:line="360" w:lineRule="auto"/>
        <w:jc w:val="both"/>
        <w:rPr>
          <w:rFonts w:asciiTheme="minorHAnsi" w:hAnsiTheme="minorHAnsi" w:cstheme="minorHAnsi"/>
          <w:sz w:val="20"/>
          <w:szCs w:val="20"/>
        </w:rPr>
      </w:pPr>
      <w:r w:rsidRPr="00E22A76">
        <w:rPr>
          <w:rStyle w:val="FootnoteReference"/>
          <w:rFonts w:asciiTheme="minorHAnsi" w:hAnsiTheme="minorHAnsi" w:cstheme="minorHAnsi"/>
          <w:sz w:val="20"/>
          <w:szCs w:val="20"/>
        </w:rPr>
        <w:footnoteRef/>
      </w:r>
      <w:r w:rsidRPr="00E22A76">
        <w:rPr>
          <w:rFonts w:asciiTheme="minorHAnsi" w:hAnsiTheme="minorHAnsi" w:cstheme="minorHAnsi"/>
          <w:sz w:val="20"/>
          <w:szCs w:val="20"/>
        </w:rPr>
        <w:t xml:space="preserve"> It is unsurprising, therefore, that the minority of quantitative analyses that do exist have a tendency to place greater emphasis on widening access, rather than widening participation (see 1.1.4).</w:t>
      </w:r>
    </w:p>
  </w:footnote>
  <w:footnote w:id="19">
    <w:p w14:paraId="532409A2" w14:textId="08CF265E" w:rsidR="003D3197" w:rsidRPr="00E22A76" w:rsidRDefault="003D3197" w:rsidP="0057067F">
      <w:pPr>
        <w:pStyle w:val="FootnoteText"/>
        <w:spacing w:before="120" w:after="120" w:line="360" w:lineRule="auto"/>
        <w:jc w:val="both"/>
        <w:rPr>
          <w:rFonts w:asciiTheme="minorHAnsi" w:hAnsiTheme="minorHAnsi" w:cstheme="minorHAnsi"/>
          <w:sz w:val="20"/>
          <w:szCs w:val="20"/>
        </w:rPr>
      </w:pPr>
      <w:r w:rsidRPr="00E22A76">
        <w:rPr>
          <w:rStyle w:val="FootnoteReference"/>
          <w:rFonts w:asciiTheme="minorHAnsi" w:hAnsiTheme="minorHAnsi" w:cstheme="minorHAnsi"/>
          <w:sz w:val="20"/>
          <w:szCs w:val="20"/>
        </w:rPr>
        <w:footnoteRef/>
      </w:r>
      <w:r w:rsidRPr="00E22A76">
        <w:rPr>
          <w:rFonts w:asciiTheme="minorHAnsi" w:hAnsiTheme="minorHAnsi" w:cstheme="minorHAnsi"/>
          <w:sz w:val="20"/>
          <w:szCs w:val="20"/>
        </w:rPr>
        <w:t xml:space="preserve"> According to Bourdieu (1996</w:t>
      </w:r>
      <w:r>
        <w:rPr>
          <w:rFonts w:asciiTheme="minorHAnsi" w:hAnsiTheme="minorHAnsi" w:cstheme="minorHAnsi"/>
          <w:sz w:val="20"/>
          <w:szCs w:val="20"/>
        </w:rPr>
        <w:t>,</w:t>
      </w:r>
      <w:r w:rsidRPr="00E22A76">
        <w:rPr>
          <w:rFonts w:asciiTheme="minorHAnsi" w:hAnsiTheme="minorHAnsi" w:cstheme="minorHAnsi"/>
          <w:sz w:val="20"/>
          <w:szCs w:val="20"/>
        </w:rPr>
        <w:t xml:space="preserve"> 18), the relationship is asymmetric in two ways: firstly, the researcher ‘starts the game and sets the rules’ and secondly, the researcher ‘likely enters the game with more social capital, including more linguistic capital than the respondent’.</w:t>
      </w:r>
    </w:p>
  </w:footnote>
  <w:footnote w:id="20">
    <w:p w14:paraId="289277C0" w14:textId="77777777" w:rsidR="003D3197" w:rsidRPr="00E22A76" w:rsidRDefault="003D3197" w:rsidP="00E7587F">
      <w:pPr>
        <w:pStyle w:val="FootnoteText"/>
        <w:spacing w:line="360" w:lineRule="auto"/>
        <w:jc w:val="both"/>
        <w:rPr>
          <w:rFonts w:asciiTheme="minorHAnsi" w:hAnsiTheme="minorHAnsi" w:cstheme="minorHAnsi"/>
          <w:sz w:val="20"/>
          <w:szCs w:val="20"/>
        </w:rPr>
      </w:pPr>
      <w:r w:rsidRPr="00E22A76">
        <w:rPr>
          <w:rStyle w:val="FootnoteReference"/>
          <w:rFonts w:asciiTheme="minorHAnsi" w:hAnsiTheme="minorHAnsi" w:cstheme="minorHAnsi"/>
          <w:sz w:val="20"/>
          <w:szCs w:val="20"/>
        </w:rPr>
        <w:footnoteRef/>
      </w:r>
      <w:r w:rsidRPr="00E22A76">
        <w:rPr>
          <w:rFonts w:asciiTheme="minorHAnsi" w:hAnsiTheme="minorHAnsi" w:cstheme="minorHAnsi"/>
          <w:sz w:val="20"/>
          <w:szCs w:val="20"/>
        </w:rPr>
        <w:t xml:space="preserve"> https://www.sheffield.ac.uk/about/rankings</w:t>
      </w:r>
    </w:p>
  </w:footnote>
  <w:footnote w:id="21">
    <w:p w14:paraId="1608C9CF" w14:textId="77777777" w:rsidR="003D3197" w:rsidRPr="00E22A76" w:rsidRDefault="003D3197" w:rsidP="00E7587F">
      <w:pPr>
        <w:pStyle w:val="FootnoteText"/>
        <w:spacing w:line="360" w:lineRule="auto"/>
        <w:jc w:val="both"/>
        <w:rPr>
          <w:rFonts w:asciiTheme="minorHAnsi" w:hAnsiTheme="minorHAnsi" w:cstheme="minorHAnsi"/>
          <w:sz w:val="20"/>
          <w:szCs w:val="20"/>
        </w:rPr>
      </w:pPr>
      <w:r w:rsidRPr="00E22A76">
        <w:rPr>
          <w:rStyle w:val="FootnoteReference"/>
          <w:rFonts w:asciiTheme="minorHAnsi" w:hAnsiTheme="minorHAnsi" w:cstheme="minorHAnsi"/>
          <w:sz w:val="20"/>
          <w:szCs w:val="20"/>
        </w:rPr>
        <w:footnoteRef/>
      </w:r>
      <w:r w:rsidRPr="00E22A76">
        <w:rPr>
          <w:rFonts w:asciiTheme="minorHAnsi" w:hAnsiTheme="minorHAnsi" w:cstheme="minorHAnsi"/>
          <w:sz w:val="20"/>
          <w:szCs w:val="20"/>
        </w:rPr>
        <w:t xml:space="preserve"> http://www.shef.ac.uk/polopoly_fs/1.259222!/file/EqualityReport2012.pdf</w:t>
      </w:r>
    </w:p>
  </w:footnote>
  <w:footnote w:id="22">
    <w:p w14:paraId="6A32C17E" w14:textId="4C5B4DDC" w:rsidR="003D3197" w:rsidRPr="00E22A76" w:rsidRDefault="003D3197" w:rsidP="0057067F">
      <w:pPr>
        <w:pStyle w:val="FootnoteText"/>
        <w:spacing w:before="120" w:after="120" w:line="360" w:lineRule="auto"/>
        <w:jc w:val="both"/>
        <w:rPr>
          <w:rFonts w:asciiTheme="minorHAnsi" w:hAnsiTheme="minorHAnsi" w:cstheme="minorHAnsi"/>
          <w:sz w:val="20"/>
          <w:szCs w:val="20"/>
        </w:rPr>
      </w:pPr>
      <w:r w:rsidRPr="00E22A76">
        <w:rPr>
          <w:rStyle w:val="FootnoteReference"/>
          <w:rFonts w:asciiTheme="minorHAnsi" w:hAnsiTheme="minorHAnsi" w:cstheme="minorHAnsi"/>
          <w:sz w:val="20"/>
          <w:szCs w:val="20"/>
        </w:rPr>
        <w:footnoteRef/>
      </w:r>
      <w:r w:rsidRPr="00E22A76">
        <w:rPr>
          <w:rFonts w:asciiTheme="minorHAnsi" w:hAnsiTheme="minorHAnsi" w:cstheme="minorHAnsi"/>
          <w:sz w:val="20"/>
          <w:szCs w:val="20"/>
        </w:rPr>
        <w:t xml:space="preserve"> The Sheffield Graduate Award is a programme that </w:t>
      </w:r>
      <w:r>
        <w:rPr>
          <w:rFonts w:asciiTheme="minorHAnsi" w:hAnsiTheme="minorHAnsi" w:cstheme="minorHAnsi"/>
          <w:sz w:val="20"/>
          <w:szCs w:val="20"/>
        </w:rPr>
        <w:t>recognise</w:t>
      </w:r>
      <w:r w:rsidRPr="00E22A76">
        <w:rPr>
          <w:rFonts w:asciiTheme="minorHAnsi" w:hAnsiTheme="minorHAnsi" w:cstheme="minorHAnsi"/>
          <w:sz w:val="20"/>
          <w:szCs w:val="20"/>
        </w:rPr>
        <w:t xml:space="preserve">s extra-curricular achievements in local, national and international activities, which involves undertaking work experience and/or volunteering plus other activities that meet the Award criteria. (see: </w:t>
      </w:r>
      <w:hyperlink r:id="rId1" w:history="1">
        <w:r w:rsidRPr="00E22A76">
          <w:rPr>
            <w:rStyle w:val="Hyperlink"/>
            <w:rFonts w:asciiTheme="minorHAnsi" w:hAnsiTheme="minorHAnsi" w:cstheme="minorHAnsi"/>
            <w:sz w:val="20"/>
            <w:szCs w:val="20"/>
          </w:rPr>
          <w:t>https://www.sheffield.ac.uk/thesheffieldgraduateaward</w:t>
        </w:r>
      </w:hyperlink>
      <w:r w:rsidRPr="00E22A76">
        <w:rPr>
          <w:rFonts w:asciiTheme="minorHAnsi" w:hAnsiTheme="minorHAnsi" w:cstheme="minorHAnsi"/>
          <w:sz w:val="20"/>
          <w:szCs w:val="20"/>
        </w:rPr>
        <w:t>)</w:t>
      </w:r>
    </w:p>
  </w:footnote>
  <w:footnote w:id="23">
    <w:p w14:paraId="383600ED" w14:textId="03BE4E04" w:rsidR="003D3197" w:rsidRPr="00E22A76" w:rsidRDefault="003D3197" w:rsidP="0057067F">
      <w:pPr>
        <w:pStyle w:val="FootnoteText"/>
        <w:spacing w:before="120" w:after="120" w:line="360" w:lineRule="auto"/>
        <w:jc w:val="both"/>
        <w:rPr>
          <w:rFonts w:asciiTheme="minorHAnsi" w:hAnsiTheme="minorHAnsi" w:cstheme="minorHAnsi"/>
          <w:sz w:val="20"/>
          <w:szCs w:val="20"/>
        </w:rPr>
      </w:pPr>
      <w:r w:rsidRPr="00E22A76">
        <w:rPr>
          <w:rStyle w:val="FootnoteReference"/>
          <w:rFonts w:asciiTheme="minorHAnsi" w:hAnsiTheme="minorHAnsi" w:cstheme="minorHAnsi"/>
          <w:sz w:val="20"/>
          <w:szCs w:val="20"/>
        </w:rPr>
        <w:footnoteRef/>
      </w:r>
      <w:r w:rsidRPr="00E22A76">
        <w:rPr>
          <w:rFonts w:asciiTheme="minorHAnsi" w:hAnsiTheme="minorHAnsi" w:cstheme="minorHAnsi"/>
          <w:sz w:val="20"/>
          <w:szCs w:val="20"/>
        </w:rPr>
        <w:t xml:space="preserve"> The Asian Media Award is awarded to ‘journalists working in local newspapers and internet bloggers to TV presenters and PR experts, the Asian Media Awards is dedicated to highlighting their talent, drive and innovation’ (see: </w:t>
      </w:r>
      <w:hyperlink r:id="rId2" w:history="1">
        <w:r w:rsidRPr="00C32C99">
          <w:rPr>
            <w:rStyle w:val="Hyperlink"/>
            <w:rFonts w:asciiTheme="minorHAnsi" w:hAnsiTheme="minorHAnsi" w:cstheme="minorHAnsi"/>
            <w:sz w:val="20"/>
            <w:szCs w:val="20"/>
          </w:rPr>
          <w:t>http://asianmediaawards.com/</w:t>
        </w:r>
      </w:hyperlink>
      <w:r w:rsidRPr="00E71DD2">
        <w:rPr>
          <w:rFonts w:asciiTheme="minorHAnsi" w:hAnsiTheme="minorHAnsi" w:cstheme="minorHAnsi"/>
          <w:sz w:val="20"/>
          <w:szCs w:val="20"/>
        </w:rPr>
        <w:t>)</w:t>
      </w:r>
    </w:p>
  </w:footnote>
  <w:footnote w:id="24">
    <w:p w14:paraId="0ACE4B22" w14:textId="77777777" w:rsidR="003D3197" w:rsidRPr="00E22A76" w:rsidRDefault="003D3197" w:rsidP="0057067F">
      <w:pPr>
        <w:pStyle w:val="FootnoteText"/>
        <w:spacing w:before="120" w:after="120" w:line="360" w:lineRule="auto"/>
        <w:jc w:val="both"/>
        <w:rPr>
          <w:rFonts w:asciiTheme="minorHAnsi" w:hAnsiTheme="minorHAnsi" w:cstheme="minorHAnsi"/>
          <w:sz w:val="20"/>
          <w:szCs w:val="20"/>
        </w:rPr>
      </w:pPr>
      <w:r w:rsidRPr="00E22A76">
        <w:rPr>
          <w:rStyle w:val="FootnoteReference"/>
          <w:rFonts w:asciiTheme="minorHAnsi" w:hAnsiTheme="minorHAnsi" w:cstheme="minorHAnsi"/>
          <w:sz w:val="20"/>
          <w:szCs w:val="20"/>
        </w:rPr>
        <w:footnoteRef/>
      </w:r>
      <w:r w:rsidRPr="00E22A76">
        <w:rPr>
          <w:rFonts w:asciiTheme="minorHAnsi" w:hAnsiTheme="minorHAnsi" w:cstheme="minorHAnsi"/>
          <w:sz w:val="20"/>
          <w:szCs w:val="20"/>
        </w:rPr>
        <w:t xml:space="preserve"> The Science and Engineering Champions are a group of current University of Sheffield students who are dedicated to promoting the STEM subjects to young people. They work with the University of Sheffield Outreach Team on a range of activities as well as with their own departments.</w:t>
      </w:r>
    </w:p>
  </w:footnote>
  <w:footnote w:id="25">
    <w:p w14:paraId="27251252" w14:textId="77777777" w:rsidR="003D3197" w:rsidRPr="00E22A76" w:rsidRDefault="003D3197" w:rsidP="0057067F">
      <w:pPr>
        <w:pStyle w:val="FootnoteText"/>
        <w:spacing w:before="120" w:after="120" w:line="360" w:lineRule="auto"/>
        <w:jc w:val="both"/>
        <w:rPr>
          <w:rFonts w:asciiTheme="minorHAnsi" w:hAnsiTheme="minorHAnsi" w:cstheme="minorHAnsi"/>
          <w:sz w:val="20"/>
          <w:szCs w:val="20"/>
        </w:rPr>
      </w:pPr>
      <w:r w:rsidRPr="00E22A76">
        <w:rPr>
          <w:rStyle w:val="FootnoteReference"/>
          <w:rFonts w:asciiTheme="minorHAnsi" w:hAnsiTheme="minorHAnsi" w:cstheme="minorHAnsi"/>
          <w:sz w:val="20"/>
          <w:szCs w:val="20"/>
        </w:rPr>
        <w:footnoteRef/>
      </w:r>
      <w:r w:rsidRPr="00E22A76">
        <w:rPr>
          <w:rFonts w:asciiTheme="minorHAnsi" w:hAnsiTheme="minorHAnsi" w:cstheme="minorHAnsi"/>
          <w:sz w:val="20"/>
          <w:szCs w:val="20"/>
        </w:rPr>
        <w:t xml:space="preserve"> Teach First aims to increase understanding of the problem of educational inequality in the UK.  </w:t>
      </w:r>
    </w:p>
  </w:footnote>
  <w:footnote w:id="26">
    <w:p w14:paraId="543CABC1" w14:textId="77777777" w:rsidR="003D3197" w:rsidRPr="00E22A76" w:rsidRDefault="003D3197" w:rsidP="0057067F">
      <w:pPr>
        <w:pStyle w:val="FootnoteText"/>
        <w:spacing w:before="120" w:after="120" w:line="360" w:lineRule="auto"/>
        <w:jc w:val="both"/>
        <w:rPr>
          <w:rFonts w:asciiTheme="minorHAnsi" w:hAnsiTheme="minorHAnsi" w:cstheme="minorHAnsi"/>
          <w:sz w:val="20"/>
          <w:szCs w:val="20"/>
        </w:rPr>
      </w:pPr>
      <w:r w:rsidRPr="00E22A76">
        <w:rPr>
          <w:rStyle w:val="FootnoteReference"/>
          <w:rFonts w:asciiTheme="minorHAnsi" w:hAnsiTheme="minorHAnsi" w:cstheme="minorHAnsi"/>
          <w:sz w:val="20"/>
          <w:szCs w:val="20"/>
        </w:rPr>
        <w:footnoteRef/>
      </w:r>
      <w:r w:rsidRPr="00E22A76">
        <w:rPr>
          <w:rFonts w:asciiTheme="minorHAnsi" w:hAnsiTheme="minorHAnsi" w:cstheme="minorHAnsi"/>
          <w:sz w:val="20"/>
          <w:szCs w:val="20"/>
        </w:rPr>
        <w:t xml:space="preserve"> UCAS</w:t>
      </w:r>
      <w:r w:rsidRPr="00E22A76">
        <w:rPr>
          <w:rFonts w:asciiTheme="minorHAnsi" w:hAnsiTheme="minorHAnsi" w:cstheme="minorHAnsi"/>
          <w:b/>
          <w:bCs/>
          <w:sz w:val="20"/>
          <w:szCs w:val="20"/>
        </w:rPr>
        <w:t> </w:t>
      </w:r>
      <w:r w:rsidRPr="00E22A76">
        <w:rPr>
          <w:rFonts w:asciiTheme="minorHAnsi" w:hAnsiTheme="minorHAnsi" w:cstheme="minorHAnsi"/>
          <w:sz w:val="20"/>
          <w:szCs w:val="20"/>
        </w:rPr>
        <w:t xml:space="preserve">– the Universities and Colleges Admissions Service in the UK. </w:t>
      </w:r>
    </w:p>
  </w:footnote>
  <w:footnote w:id="27">
    <w:p w14:paraId="5685A8B5" w14:textId="1350EA2A" w:rsidR="003D3197" w:rsidRPr="0038155D" w:rsidRDefault="003D3197" w:rsidP="0038155D">
      <w:pPr>
        <w:pStyle w:val="FootnoteText"/>
        <w:spacing w:before="80"/>
        <w:rPr>
          <w:rFonts w:asciiTheme="minorHAnsi" w:hAnsiTheme="minorHAnsi" w:cstheme="minorHAnsi"/>
          <w:sz w:val="20"/>
          <w:szCs w:val="20"/>
        </w:rPr>
      </w:pPr>
      <w:r w:rsidRPr="0038155D">
        <w:rPr>
          <w:rStyle w:val="FootnoteReference"/>
          <w:rFonts w:asciiTheme="minorHAnsi" w:hAnsiTheme="minorHAnsi" w:cstheme="minorHAnsi"/>
          <w:sz w:val="20"/>
          <w:szCs w:val="20"/>
        </w:rPr>
        <w:footnoteRef/>
      </w:r>
      <w:r w:rsidRPr="0038155D">
        <w:rPr>
          <w:rFonts w:asciiTheme="minorHAnsi" w:hAnsiTheme="minorHAnsi" w:cstheme="minorHAnsi"/>
          <w:sz w:val="20"/>
          <w:szCs w:val="20"/>
        </w:rPr>
        <w:t xml:space="preserve"> See: </w:t>
      </w:r>
      <w:hyperlink r:id="rId3" w:history="1">
        <w:r w:rsidRPr="00C32C99">
          <w:rPr>
            <w:rStyle w:val="Hyperlink"/>
            <w:rFonts w:asciiTheme="minorHAnsi" w:hAnsiTheme="minorHAnsi" w:cstheme="minorHAnsi"/>
            <w:sz w:val="20"/>
            <w:szCs w:val="20"/>
          </w:rPr>
          <w:t>http://itooamsheffield.tumblr.com/</w:t>
        </w:r>
      </w:hyperlink>
      <w:r>
        <w:rPr>
          <w:rFonts w:asciiTheme="minorHAnsi" w:hAnsiTheme="minorHAnsi" w:cstheme="minorHAnsi"/>
          <w:sz w:val="20"/>
          <w:szCs w:val="20"/>
        </w:rPr>
        <w:t xml:space="preserve"> </w:t>
      </w:r>
    </w:p>
  </w:footnote>
  <w:footnote w:id="28">
    <w:p w14:paraId="60A61A3E" w14:textId="6B29807B" w:rsidR="003D3197" w:rsidRPr="00E22A76" w:rsidRDefault="003D3197" w:rsidP="0038155D">
      <w:pPr>
        <w:pStyle w:val="FootnoteText"/>
        <w:spacing w:before="80"/>
        <w:rPr>
          <w:rFonts w:asciiTheme="minorHAnsi" w:hAnsiTheme="minorHAnsi" w:cstheme="minorHAnsi"/>
        </w:rPr>
      </w:pPr>
      <w:r w:rsidRPr="0038155D">
        <w:rPr>
          <w:rStyle w:val="FootnoteReference"/>
          <w:rFonts w:asciiTheme="minorHAnsi" w:hAnsiTheme="minorHAnsi" w:cstheme="minorHAnsi"/>
          <w:sz w:val="20"/>
          <w:szCs w:val="20"/>
        </w:rPr>
        <w:footnoteRef/>
      </w:r>
      <w:r w:rsidRPr="0038155D">
        <w:rPr>
          <w:rFonts w:asciiTheme="minorHAnsi" w:hAnsiTheme="minorHAnsi" w:cstheme="minorHAnsi"/>
          <w:sz w:val="20"/>
          <w:szCs w:val="20"/>
        </w:rPr>
        <w:t xml:space="preserve"> See: </w:t>
      </w:r>
      <w:hyperlink r:id="rId4" w:history="1">
        <w:r w:rsidRPr="00C32C99">
          <w:rPr>
            <w:rStyle w:val="Hyperlink"/>
            <w:rFonts w:asciiTheme="minorHAnsi" w:hAnsiTheme="minorHAnsi" w:cstheme="minorHAnsi"/>
            <w:sz w:val="20"/>
            <w:szCs w:val="20"/>
          </w:rPr>
          <w:t>http://wetooarecambridge.tumblr.com/</w:t>
        </w:r>
      </w:hyperlink>
      <w:r>
        <w:rPr>
          <w:rFonts w:asciiTheme="minorHAnsi" w:hAnsiTheme="minorHAnsi" w:cstheme="minorHAnsi"/>
          <w:sz w:val="20"/>
          <w:szCs w:val="20"/>
        </w:rPr>
        <w:t xml:space="preserve"> </w:t>
      </w:r>
    </w:p>
  </w:footnote>
  <w:footnote w:id="29">
    <w:p w14:paraId="3695EE65" w14:textId="6032DA73" w:rsidR="003D3197" w:rsidRPr="00E22A76" w:rsidRDefault="003D3197" w:rsidP="00E803CA">
      <w:pPr>
        <w:pStyle w:val="FootnoteText"/>
        <w:spacing w:before="80" w:line="360" w:lineRule="auto"/>
        <w:jc w:val="both"/>
        <w:rPr>
          <w:rFonts w:asciiTheme="minorHAnsi" w:hAnsiTheme="minorHAnsi" w:cstheme="minorHAnsi"/>
          <w:sz w:val="20"/>
          <w:szCs w:val="20"/>
        </w:rPr>
      </w:pPr>
      <w:r w:rsidRPr="00E22A76">
        <w:rPr>
          <w:rStyle w:val="FootnoteReference"/>
          <w:rFonts w:asciiTheme="minorHAnsi" w:hAnsiTheme="minorHAnsi" w:cstheme="minorHAnsi"/>
          <w:sz w:val="20"/>
          <w:szCs w:val="20"/>
        </w:rPr>
        <w:footnoteRef/>
      </w:r>
      <w:r w:rsidRPr="00E22A76">
        <w:rPr>
          <w:rFonts w:asciiTheme="minorHAnsi" w:hAnsiTheme="minorHAnsi" w:cstheme="minorHAnsi"/>
          <w:sz w:val="20"/>
          <w:szCs w:val="20"/>
        </w:rPr>
        <w:t xml:space="preserve"> Each Faculty at the University of Sheffield has an ‘Equality and Diversity’ committee. While committee minutes do not appear to be made public, a sample of their outward-facing websites points to a focus upon issues related to gender (with support for the Athena SWAN programme and Women@TUOS network); sexuality (linking to the LGBT staff network); disability (linking to the Staff &amp; Disability Network); and entries on parents and adopters. There is no specific attention, however, given to issues regarding race. As an illustration, see, for example: </w:t>
      </w:r>
      <w:hyperlink r:id="rId5" w:history="1">
        <w:r w:rsidRPr="00E22A76">
          <w:rPr>
            <w:rStyle w:val="Hyperlink"/>
            <w:rFonts w:asciiTheme="minorHAnsi" w:hAnsiTheme="minorHAnsi" w:cstheme="minorHAnsi"/>
            <w:sz w:val="20"/>
            <w:szCs w:val="20"/>
          </w:rPr>
          <w:t>http://www.sheffield.ac.uk/faculty/arts-and-humanities/for-staff/equality-diversity</w:t>
        </w:r>
      </w:hyperlink>
      <w:r w:rsidRPr="00E22A76">
        <w:rPr>
          <w:rFonts w:asciiTheme="minorHAnsi" w:hAnsiTheme="minorHAnsi" w:cstheme="minorHAnsi"/>
          <w:sz w:val="20"/>
          <w:szCs w:val="20"/>
        </w:rPr>
        <w:t xml:space="preserve"> </w:t>
      </w:r>
      <w:r>
        <w:rPr>
          <w:rFonts w:asciiTheme="minorHAnsi" w:hAnsiTheme="minorHAnsi" w:cstheme="minorHAnsi"/>
          <w:sz w:val="20"/>
          <w:szCs w:val="20"/>
        </w:rPr>
        <w:t xml:space="preserve"> (accessed 19/11/2016)</w:t>
      </w:r>
    </w:p>
  </w:footnote>
  <w:footnote w:id="30">
    <w:p w14:paraId="30E76605" w14:textId="77777777" w:rsidR="003D3197" w:rsidRPr="00E22A76" w:rsidRDefault="003D3197" w:rsidP="00E803CA">
      <w:pPr>
        <w:pStyle w:val="FootnoteText"/>
        <w:spacing w:before="80" w:line="360" w:lineRule="auto"/>
        <w:rPr>
          <w:rFonts w:asciiTheme="minorHAnsi" w:hAnsiTheme="minorHAnsi" w:cstheme="minorHAnsi"/>
          <w:sz w:val="20"/>
          <w:szCs w:val="20"/>
        </w:rPr>
      </w:pPr>
      <w:r w:rsidRPr="00E22A76">
        <w:rPr>
          <w:rStyle w:val="FootnoteReference"/>
          <w:rFonts w:asciiTheme="minorHAnsi" w:hAnsiTheme="minorHAnsi" w:cstheme="minorHAnsi"/>
          <w:sz w:val="20"/>
          <w:szCs w:val="20"/>
        </w:rPr>
        <w:footnoteRef/>
      </w:r>
      <w:r w:rsidRPr="00E22A76">
        <w:rPr>
          <w:rFonts w:asciiTheme="minorHAnsi" w:hAnsiTheme="minorHAnsi" w:cstheme="minorHAnsi"/>
          <w:sz w:val="20"/>
          <w:szCs w:val="20"/>
        </w:rPr>
        <w:t xml:space="preserve"> bell hooks (1994, 3; 1996b) has discussed her own, similar, experience when she moved from a black to a white school as a child.</w:t>
      </w:r>
    </w:p>
  </w:footnote>
  <w:footnote w:id="31">
    <w:p w14:paraId="384192AD" w14:textId="767A2394" w:rsidR="003D3197" w:rsidRPr="00E22A76" w:rsidRDefault="003D3197" w:rsidP="00E803CA">
      <w:pPr>
        <w:pStyle w:val="FootnoteText"/>
        <w:spacing w:before="80" w:line="360" w:lineRule="auto"/>
        <w:jc w:val="both"/>
        <w:rPr>
          <w:rFonts w:asciiTheme="minorHAnsi" w:hAnsiTheme="minorHAnsi" w:cstheme="minorHAnsi"/>
          <w:sz w:val="20"/>
          <w:szCs w:val="20"/>
        </w:rPr>
      </w:pPr>
      <w:r w:rsidRPr="00E22A76">
        <w:rPr>
          <w:rStyle w:val="FootnoteReference"/>
          <w:rFonts w:asciiTheme="minorHAnsi" w:hAnsiTheme="minorHAnsi" w:cstheme="minorHAnsi"/>
          <w:sz w:val="20"/>
          <w:szCs w:val="20"/>
        </w:rPr>
        <w:footnoteRef/>
      </w:r>
      <w:r w:rsidRPr="00E22A76">
        <w:rPr>
          <w:rFonts w:asciiTheme="minorHAnsi" w:hAnsiTheme="minorHAnsi" w:cstheme="minorHAnsi"/>
          <w:sz w:val="20"/>
          <w:szCs w:val="20"/>
        </w:rPr>
        <w:t xml:space="preserve"> The Science and Engineering Champions are a group of current University of Sheffield students who are dedicated to promoting the STEM subjects to young people (University of Sheffield Website). They work with the Outreach Team on a range of activities as well as with their own departments. Since the scheme started in 2008, the Champions have worked with young people on STEM taster days, mentored students on residential weekends, developed and delivered academic sessions for inward school visits, revisited their old schools to give talks, represented the University at careers fairs and much more (ibid</w:t>
      </w:r>
      <w:r>
        <w:rPr>
          <w:rFonts w:asciiTheme="minorHAnsi" w:hAnsiTheme="minorHAnsi" w:cstheme="minorHAnsi"/>
          <w:sz w:val="20"/>
          <w:szCs w:val="20"/>
        </w:rPr>
        <w:t>.</w:t>
      </w:r>
      <w:r w:rsidRPr="00E22A76">
        <w:rPr>
          <w:rFonts w:asciiTheme="minorHAnsi" w:hAnsiTheme="minorHAnsi" w:cstheme="minorHAnsi"/>
          <w:sz w:val="20"/>
          <w:szCs w:val="20"/>
        </w:rPr>
        <w:t>).</w:t>
      </w:r>
    </w:p>
  </w:footnote>
  <w:footnote w:id="32">
    <w:p w14:paraId="46A4CDEA" w14:textId="77777777" w:rsidR="003D3197" w:rsidRPr="00E22A76" w:rsidRDefault="003D3197" w:rsidP="00E803CA">
      <w:pPr>
        <w:pStyle w:val="FootnoteText"/>
        <w:spacing w:before="80" w:line="360" w:lineRule="auto"/>
        <w:rPr>
          <w:rFonts w:asciiTheme="minorHAnsi" w:hAnsiTheme="minorHAnsi" w:cstheme="minorHAnsi"/>
          <w:sz w:val="20"/>
          <w:szCs w:val="20"/>
        </w:rPr>
      </w:pPr>
      <w:r w:rsidRPr="00E22A76">
        <w:rPr>
          <w:rStyle w:val="FootnoteReference"/>
          <w:rFonts w:asciiTheme="minorHAnsi" w:hAnsiTheme="minorHAnsi" w:cstheme="minorHAnsi"/>
          <w:sz w:val="20"/>
          <w:szCs w:val="20"/>
        </w:rPr>
        <w:footnoteRef/>
      </w:r>
      <w:r w:rsidRPr="00E22A76">
        <w:rPr>
          <w:rFonts w:asciiTheme="minorHAnsi" w:hAnsiTheme="minorHAnsi" w:cstheme="minorHAnsi"/>
          <w:sz w:val="20"/>
          <w:szCs w:val="20"/>
        </w:rPr>
        <w:t xml:space="preserve"> The referendum resulted from a motion passed by the Union Council in April 2013.</w:t>
      </w:r>
    </w:p>
  </w:footnote>
  <w:footnote w:id="33">
    <w:p w14:paraId="41773789" w14:textId="77777777" w:rsidR="003D3197" w:rsidRPr="00E22A76" w:rsidRDefault="003D3197" w:rsidP="00E803CA">
      <w:pPr>
        <w:pStyle w:val="FootnoteText"/>
        <w:spacing w:before="80" w:line="360" w:lineRule="auto"/>
        <w:rPr>
          <w:rFonts w:asciiTheme="minorHAnsi" w:hAnsiTheme="minorHAnsi" w:cstheme="minorHAnsi"/>
          <w:sz w:val="20"/>
          <w:szCs w:val="20"/>
        </w:rPr>
      </w:pPr>
      <w:r w:rsidRPr="00E22A76">
        <w:rPr>
          <w:rStyle w:val="FootnoteReference"/>
          <w:rFonts w:asciiTheme="minorHAnsi" w:hAnsiTheme="minorHAnsi" w:cstheme="minorHAnsi"/>
          <w:sz w:val="20"/>
          <w:szCs w:val="20"/>
        </w:rPr>
        <w:footnoteRef/>
      </w:r>
      <w:r w:rsidRPr="00E22A76">
        <w:rPr>
          <w:rFonts w:asciiTheme="minorHAnsi" w:hAnsiTheme="minorHAnsi" w:cstheme="minorHAnsi"/>
          <w:sz w:val="20"/>
          <w:szCs w:val="20"/>
        </w:rPr>
        <w:t xml:space="preserve"> For reasons of anonymity, administrators’ responses are paraphrased rather than quoted directly. </w:t>
      </w:r>
    </w:p>
  </w:footnote>
  <w:footnote w:id="34">
    <w:p w14:paraId="159A5DBC" w14:textId="7B4ED71C" w:rsidR="003D3197" w:rsidRPr="00E22A76" w:rsidRDefault="003D3197" w:rsidP="00EF34CC">
      <w:pPr>
        <w:pStyle w:val="FootnoteText"/>
        <w:spacing w:before="80" w:line="360" w:lineRule="auto"/>
        <w:jc w:val="both"/>
        <w:rPr>
          <w:rFonts w:asciiTheme="minorHAnsi" w:hAnsiTheme="minorHAnsi" w:cstheme="minorHAnsi"/>
          <w:sz w:val="20"/>
          <w:szCs w:val="20"/>
        </w:rPr>
      </w:pPr>
      <w:r w:rsidRPr="00E22A76">
        <w:rPr>
          <w:rStyle w:val="FootnoteReference"/>
          <w:rFonts w:asciiTheme="minorHAnsi" w:hAnsiTheme="minorHAnsi" w:cstheme="minorHAnsi"/>
          <w:sz w:val="20"/>
          <w:szCs w:val="20"/>
        </w:rPr>
        <w:footnoteRef/>
      </w:r>
      <w:r w:rsidRPr="00E22A76">
        <w:rPr>
          <w:rFonts w:asciiTheme="minorHAnsi" w:hAnsiTheme="minorHAnsi" w:cstheme="minorHAnsi"/>
          <w:sz w:val="20"/>
          <w:szCs w:val="20"/>
        </w:rPr>
        <w:t xml:space="preserve"> Note that</w:t>
      </w:r>
      <w:r>
        <w:rPr>
          <w:rFonts w:asciiTheme="minorHAnsi" w:hAnsiTheme="minorHAnsi" w:cstheme="minorHAnsi"/>
          <w:sz w:val="20"/>
          <w:szCs w:val="20"/>
        </w:rPr>
        <w:t>, as explained in Chapter 2,</w:t>
      </w:r>
      <w:r w:rsidRPr="00E22A76">
        <w:rPr>
          <w:rFonts w:asciiTheme="minorHAnsi" w:hAnsiTheme="minorHAnsi" w:cstheme="minorHAnsi"/>
          <w:sz w:val="20"/>
          <w:szCs w:val="20"/>
        </w:rPr>
        <w:t xml:space="preserve"> ‘Student N’ is an international rather than domestic student.</w:t>
      </w:r>
    </w:p>
  </w:footnote>
  <w:footnote w:id="35">
    <w:p w14:paraId="5E0ABC67" w14:textId="4CCF3A5B" w:rsidR="003D3197" w:rsidRPr="00E22A76" w:rsidRDefault="003D3197" w:rsidP="00EF34CC">
      <w:pPr>
        <w:pStyle w:val="FootnoteText"/>
        <w:spacing w:before="80" w:line="360" w:lineRule="auto"/>
        <w:jc w:val="both"/>
        <w:rPr>
          <w:rFonts w:asciiTheme="minorHAnsi" w:hAnsiTheme="minorHAnsi" w:cstheme="minorHAnsi"/>
          <w:sz w:val="20"/>
          <w:szCs w:val="20"/>
        </w:rPr>
      </w:pPr>
      <w:r w:rsidRPr="00E22A76">
        <w:rPr>
          <w:rStyle w:val="FootnoteReference"/>
          <w:rFonts w:asciiTheme="minorHAnsi" w:hAnsiTheme="minorHAnsi" w:cstheme="minorHAnsi"/>
          <w:sz w:val="20"/>
          <w:szCs w:val="20"/>
        </w:rPr>
        <w:footnoteRef/>
      </w:r>
      <w:r w:rsidRPr="00E22A76">
        <w:rPr>
          <w:rFonts w:asciiTheme="minorHAnsi" w:hAnsiTheme="minorHAnsi" w:cstheme="minorHAnsi"/>
          <w:sz w:val="20"/>
          <w:szCs w:val="20"/>
        </w:rPr>
        <w:t xml:space="preserve"> See also th</w:t>
      </w:r>
      <w:r>
        <w:rPr>
          <w:rFonts w:asciiTheme="minorHAnsi" w:hAnsiTheme="minorHAnsi" w:cstheme="minorHAnsi"/>
          <w:sz w:val="20"/>
          <w:szCs w:val="20"/>
        </w:rPr>
        <w:t xml:space="preserve">e focus group discussion (10) </w:t>
      </w:r>
      <w:r w:rsidRPr="00E22A76">
        <w:rPr>
          <w:rFonts w:asciiTheme="minorHAnsi" w:hAnsiTheme="minorHAnsi" w:cstheme="minorHAnsi"/>
          <w:sz w:val="20"/>
          <w:szCs w:val="20"/>
        </w:rPr>
        <w:t xml:space="preserve">following </w:t>
      </w:r>
      <w:r>
        <w:rPr>
          <w:rFonts w:asciiTheme="minorHAnsi" w:hAnsiTheme="minorHAnsi" w:cstheme="minorHAnsi"/>
          <w:sz w:val="20"/>
          <w:szCs w:val="20"/>
        </w:rPr>
        <w:t xml:space="preserve">Student </w:t>
      </w:r>
      <w:r w:rsidRPr="00E22A76">
        <w:rPr>
          <w:rFonts w:asciiTheme="minorHAnsi" w:hAnsiTheme="minorHAnsi" w:cstheme="minorHAnsi"/>
          <w:sz w:val="20"/>
          <w:szCs w:val="20"/>
        </w:rPr>
        <w:t xml:space="preserve">E’s comment, where </w:t>
      </w:r>
      <w:r>
        <w:rPr>
          <w:rFonts w:asciiTheme="minorHAnsi" w:hAnsiTheme="minorHAnsi" w:cstheme="minorHAnsi"/>
          <w:sz w:val="20"/>
          <w:szCs w:val="20"/>
        </w:rPr>
        <w:t>Student Z points out</w:t>
      </w:r>
      <w:r w:rsidRPr="00E22A76">
        <w:rPr>
          <w:rFonts w:asciiTheme="minorHAnsi" w:hAnsiTheme="minorHAnsi" w:cstheme="minorHAnsi"/>
          <w:sz w:val="20"/>
          <w:szCs w:val="20"/>
        </w:rPr>
        <w:t xml:space="preserve"> that she is asked all the time where she is from, while some of her Mexican classmates with fair skinned complexions don’t get asked. Wearing a headscarf also renders Muslim students as visible minorities.</w:t>
      </w:r>
    </w:p>
  </w:footnote>
  <w:footnote w:id="36">
    <w:p w14:paraId="5CEAA3B7" w14:textId="77777777" w:rsidR="003D3197" w:rsidRPr="00E22A76" w:rsidRDefault="003D3197" w:rsidP="00EF34CC">
      <w:pPr>
        <w:pStyle w:val="FootnoteText"/>
        <w:spacing w:before="80" w:line="360" w:lineRule="auto"/>
        <w:jc w:val="both"/>
        <w:rPr>
          <w:rFonts w:asciiTheme="minorHAnsi" w:hAnsiTheme="minorHAnsi" w:cstheme="minorHAnsi"/>
          <w:sz w:val="20"/>
          <w:szCs w:val="20"/>
        </w:rPr>
      </w:pPr>
      <w:r w:rsidRPr="00E22A76">
        <w:rPr>
          <w:rStyle w:val="FootnoteReference"/>
          <w:rFonts w:asciiTheme="minorHAnsi" w:hAnsiTheme="minorHAnsi" w:cstheme="minorHAnsi"/>
          <w:sz w:val="20"/>
          <w:szCs w:val="20"/>
        </w:rPr>
        <w:footnoteRef/>
      </w:r>
      <w:r w:rsidRPr="00E22A76">
        <w:rPr>
          <w:rFonts w:asciiTheme="minorHAnsi" w:hAnsiTheme="minorHAnsi" w:cstheme="minorHAnsi"/>
          <w:sz w:val="20"/>
          <w:szCs w:val="20"/>
        </w:rPr>
        <w:t xml:space="preserve"> It would have been interesting to further follow this up, on whether or not Evette had any experiences at university directly related to this; however, the focus group setting did not allow this at the time.</w:t>
      </w:r>
    </w:p>
  </w:footnote>
  <w:footnote w:id="37">
    <w:p w14:paraId="30979DB1" w14:textId="52971D91" w:rsidR="003D3197" w:rsidRPr="00E22A76" w:rsidRDefault="003D3197" w:rsidP="00EF34CC">
      <w:pPr>
        <w:pStyle w:val="FootnoteText"/>
        <w:spacing w:before="80" w:line="360" w:lineRule="auto"/>
        <w:ind w:left="142" w:hanging="142"/>
        <w:jc w:val="both"/>
        <w:rPr>
          <w:rFonts w:asciiTheme="minorHAnsi" w:hAnsiTheme="minorHAnsi" w:cstheme="minorHAnsi"/>
          <w:sz w:val="20"/>
          <w:szCs w:val="20"/>
        </w:rPr>
      </w:pPr>
      <w:r w:rsidRPr="00E22A76">
        <w:rPr>
          <w:rStyle w:val="FootnoteReference"/>
          <w:rFonts w:asciiTheme="minorHAnsi" w:hAnsiTheme="minorHAnsi" w:cstheme="minorHAnsi"/>
          <w:sz w:val="20"/>
          <w:szCs w:val="20"/>
        </w:rPr>
        <w:footnoteRef/>
      </w:r>
      <w:r w:rsidRPr="00E22A76">
        <w:rPr>
          <w:rFonts w:asciiTheme="minorHAnsi" w:hAnsiTheme="minorHAnsi" w:cstheme="minorHAnsi"/>
          <w:sz w:val="20"/>
          <w:szCs w:val="20"/>
        </w:rPr>
        <w:t xml:space="preserve"> </w:t>
      </w:r>
      <w:r>
        <w:rPr>
          <w:rFonts w:asciiTheme="minorHAnsi" w:hAnsiTheme="minorHAnsi" w:cstheme="minorHAnsi"/>
          <w:sz w:val="20"/>
          <w:szCs w:val="20"/>
        </w:rPr>
        <w:t>Raashida</w:t>
      </w:r>
      <w:r w:rsidRPr="00E22A76">
        <w:rPr>
          <w:rFonts w:asciiTheme="minorHAnsi" w:hAnsiTheme="minorHAnsi" w:cstheme="minorHAnsi"/>
          <w:sz w:val="20"/>
          <w:szCs w:val="20"/>
        </w:rPr>
        <w:t xml:space="preserve"> described the complexities of her identification as both British and Pakistani at length during our second interview (see, for instance: 21-25).</w:t>
      </w:r>
    </w:p>
  </w:footnote>
  <w:footnote w:id="38">
    <w:p w14:paraId="43894C98" w14:textId="724E8164" w:rsidR="003D3197" w:rsidRPr="00E22A76" w:rsidRDefault="003D3197" w:rsidP="00EF34CC">
      <w:pPr>
        <w:pStyle w:val="FootnoteText"/>
        <w:spacing w:before="80" w:line="360" w:lineRule="auto"/>
        <w:ind w:left="142" w:hanging="142"/>
        <w:jc w:val="both"/>
        <w:rPr>
          <w:rFonts w:asciiTheme="minorHAnsi" w:hAnsiTheme="minorHAnsi" w:cstheme="minorHAnsi"/>
          <w:sz w:val="20"/>
          <w:szCs w:val="20"/>
        </w:rPr>
      </w:pPr>
      <w:r w:rsidRPr="00E22A76">
        <w:rPr>
          <w:rStyle w:val="FootnoteReference"/>
          <w:rFonts w:asciiTheme="minorHAnsi" w:hAnsiTheme="minorHAnsi" w:cstheme="minorHAnsi"/>
          <w:sz w:val="20"/>
          <w:szCs w:val="20"/>
        </w:rPr>
        <w:footnoteRef/>
      </w:r>
      <w:r w:rsidRPr="00E22A76">
        <w:rPr>
          <w:rFonts w:asciiTheme="minorHAnsi" w:hAnsiTheme="minorHAnsi" w:cstheme="minorHAnsi"/>
          <w:sz w:val="20"/>
          <w:szCs w:val="20"/>
        </w:rPr>
        <w:t xml:space="preserve"> This refers back to a story, told earlier during the interview, where </w:t>
      </w:r>
      <w:r>
        <w:rPr>
          <w:rFonts w:asciiTheme="minorHAnsi" w:hAnsiTheme="minorHAnsi" w:cstheme="minorHAnsi"/>
          <w:sz w:val="20"/>
          <w:szCs w:val="20"/>
        </w:rPr>
        <w:t>Raashida</w:t>
      </w:r>
      <w:r w:rsidRPr="00E22A76">
        <w:rPr>
          <w:rFonts w:asciiTheme="minorHAnsi" w:hAnsiTheme="minorHAnsi" w:cstheme="minorHAnsi"/>
          <w:sz w:val="20"/>
          <w:szCs w:val="20"/>
        </w:rPr>
        <w:t xml:space="preserve"> explained that she felt the need to talk  loudly when in public spaces so that people can hear from her accent that she is not a foreigner</w:t>
      </w:r>
      <w:r>
        <w:rPr>
          <w:rFonts w:asciiTheme="minorHAnsi" w:hAnsiTheme="minorHAnsi" w:cstheme="minorHAnsi"/>
          <w:sz w:val="20"/>
          <w:szCs w:val="20"/>
        </w:rPr>
        <w:t>.</w:t>
      </w:r>
    </w:p>
  </w:footnote>
  <w:footnote w:id="39">
    <w:p w14:paraId="054C2D07" w14:textId="77777777" w:rsidR="003D3197" w:rsidRPr="00E22A76" w:rsidRDefault="003D3197" w:rsidP="00EF34CC">
      <w:pPr>
        <w:pStyle w:val="FootnoteText"/>
        <w:spacing w:before="80" w:line="360" w:lineRule="auto"/>
        <w:jc w:val="both"/>
        <w:rPr>
          <w:rFonts w:asciiTheme="minorHAnsi" w:hAnsiTheme="minorHAnsi" w:cstheme="minorHAnsi"/>
          <w:sz w:val="20"/>
          <w:szCs w:val="20"/>
        </w:rPr>
      </w:pPr>
      <w:r w:rsidRPr="00E22A76">
        <w:rPr>
          <w:rStyle w:val="FootnoteReference"/>
          <w:rFonts w:asciiTheme="minorHAnsi" w:hAnsiTheme="minorHAnsi" w:cstheme="minorHAnsi"/>
          <w:sz w:val="20"/>
          <w:szCs w:val="20"/>
        </w:rPr>
        <w:footnoteRef/>
      </w:r>
      <w:r w:rsidRPr="00E22A76">
        <w:rPr>
          <w:rFonts w:asciiTheme="minorHAnsi" w:hAnsiTheme="minorHAnsi" w:cstheme="minorHAnsi"/>
          <w:sz w:val="20"/>
          <w:szCs w:val="20"/>
        </w:rPr>
        <w:t xml:space="preserve"> With regards to gender, for example, studies in the US have found that “women are seen to be deficient in rational thinking (Banaji &amp; Greenwald, 1995).</w:t>
      </w:r>
    </w:p>
  </w:footnote>
  <w:footnote w:id="40">
    <w:p w14:paraId="566815CC" w14:textId="4D7C4AAD" w:rsidR="003D3197" w:rsidRPr="00E22A76" w:rsidRDefault="003D3197" w:rsidP="00EF34CC">
      <w:pPr>
        <w:pStyle w:val="FootnoteText"/>
        <w:spacing w:line="360" w:lineRule="auto"/>
        <w:jc w:val="both"/>
        <w:rPr>
          <w:rFonts w:asciiTheme="minorHAnsi" w:hAnsiTheme="minorHAnsi" w:cstheme="minorHAnsi"/>
          <w:i/>
          <w:sz w:val="20"/>
          <w:szCs w:val="20"/>
        </w:rPr>
      </w:pPr>
      <w:r w:rsidRPr="00E22A76">
        <w:rPr>
          <w:rStyle w:val="FootnoteReference"/>
          <w:rFonts w:asciiTheme="minorHAnsi" w:hAnsiTheme="minorHAnsi" w:cstheme="minorHAnsi"/>
        </w:rPr>
        <w:footnoteRef/>
      </w:r>
      <w:r w:rsidRPr="00E22A76">
        <w:rPr>
          <w:rFonts w:asciiTheme="minorHAnsi" w:hAnsiTheme="minorHAnsi" w:cstheme="minorHAnsi"/>
        </w:rPr>
        <w:t xml:space="preserve"> </w:t>
      </w:r>
      <w:r w:rsidRPr="00E22A76">
        <w:rPr>
          <w:rFonts w:asciiTheme="minorHAnsi" w:hAnsiTheme="minorHAnsi" w:cstheme="minorHAnsi"/>
          <w:sz w:val="20"/>
          <w:szCs w:val="20"/>
        </w:rPr>
        <w:t>In their study on ‘The Public Identities of the Black Middle Classes’ in Britain, Rollock</w:t>
      </w:r>
      <w:r w:rsidRPr="003931E2">
        <w:rPr>
          <w:rFonts w:asciiTheme="minorHAnsi" w:hAnsiTheme="minorHAnsi" w:cstheme="minorHAnsi"/>
          <w:sz w:val="20"/>
          <w:szCs w:val="20"/>
        </w:rPr>
        <w:t xml:space="preserve"> </w:t>
      </w:r>
      <w:r w:rsidRPr="00307199">
        <w:rPr>
          <w:rFonts w:asciiTheme="minorHAnsi" w:hAnsiTheme="minorHAnsi" w:cstheme="minorHAnsi"/>
          <w:sz w:val="20"/>
          <w:szCs w:val="20"/>
        </w:rPr>
        <w:t xml:space="preserve">et al. </w:t>
      </w:r>
      <w:r w:rsidRPr="00E22A76">
        <w:rPr>
          <w:rFonts w:asciiTheme="minorHAnsi" w:hAnsiTheme="minorHAnsi" w:cstheme="minorHAnsi"/>
          <w:sz w:val="20"/>
          <w:szCs w:val="20"/>
        </w:rPr>
        <w:t>(2011, 1080) note how stereotypical representations of ‘the black body’ in terms of ‘a vehicle of mystical strength and hyper-criminality’, ‘resist and restrict the possibility of fluid, deiverse black identit</w:t>
      </w:r>
      <w:r w:rsidRPr="00E22A76">
        <w:rPr>
          <w:rFonts w:asciiTheme="minorHAnsi" w:hAnsiTheme="minorHAnsi" w:cstheme="minorHAnsi"/>
          <w:i/>
          <w:sz w:val="20"/>
          <w:szCs w:val="20"/>
        </w:rPr>
        <w:t>ies…</w:t>
      </w:r>
      <w:r w:rsidRPr="00E22A76">
        <w:rPr>
          <w:rFonts w:asciiTheme="minorHAnsi" w:hAnsiTheme="minorHAnsi" w:cstheme="minorHAnsi"/>
          <w:sz w:val="20"/>
          <w:szCs w:val="20"/>
        </w:rPr>
        <w:t>’</w:t>
      </w:r>
    </w:p>
  </w:footnote>
  <w:footnote w:id="41">
    <w:p w14:paraId="72190C0C" w14:textId="0089C712" w:rsidR="003D3197" w:rsidRPr="00E22A76" w:rsidRDefault="003D3197" w:rsidP="00EF34CC">
      <w:pPr>
        <w:pStyle w:val="FootnoteText"/>
        <w:spacing w:before="80" w:line="360" w:lineRule="auto"/>
        <w:rPr>
          <w:rFonts w:asciiTheme="minorHAnsi" w:hAnsiTheme="minorHAnsi" w:cstheme="minorHAnsi"/>
          <w:sz w:val="20"/>
          <w:szCs w:val="20"/>
        </w:rPr>
      </w:pPr>
      <w:r w:rsidRPr="00E22A76">
        <w:rPr>
          <w:rStyle w:val="FootnoteReference"/>
          <w:rFonts w:asciiTheme="minorHAnsi" w:hAnsiTheme="minorHAnsi" w:cstheme="minorHAnsi"/>
          <w:sz w:val="20"/>
          <w:szCs w:val="20"/>
        </w:rPr>
        <w:footnoteRef/>
      </w:r>
      <w:r w:rsidRPr="00E22A76">
        <w:rPr>
          <w:rFonts w:asciiTheme="minorHAnsi" w:hAnsiTheme="minorHAnsi" w:cstheme="minorHAnsi"/>
          <w:sz w:val="20"/>
          <w:szCs w:val="20"/>
        </w:rPr>
        <w:t xml:space="preserve"> Nadal</w:t>
      </w:r>
      <w:r w:rsidRPr="006E4B76">
        <w:rPr>
          <w:rFonts w:asciiTheme="minorHAnsi" w:hAnsiTheme="minorHAnsi" w:cstheme="minorHAnsi"/>
          <w:sz w:val="20"/>
          <w:szCs w:val="20"/>
        </w:rPr>
        <w:t xml:space="preserve"> </w:t>
      </w:r>
      <w:r w:rsidRPr="00307199">
        <w:rPr>
          <w:rFonts w:asciiTheme="minorHAnsi" w:hAnsiTheme="minorHAnsi" w:cstheme="minorHAnsi"/>
          <w:sz w:val="20"/>
          <w:szCs w:val="20"/>
        </w:rPr>
        <w:t>et al.</w:t>
      </w:r>
      <w:r>
        <w:rPr>
          <w:rFonts w:asciiTheme="minorHAnsi" w:hAnsiTheme="minorHAnsi" w:cstheme="minorHAnsi"/>
          <w:sz w:val="20"/>
          <w:szCs w:val="20"/>
        </w:rPr>
        <w:t xml:space="preserve"> (2012,</w:t>
      </w:r>
      <w:r w:rsidRPr="00E22A76">
        <w:rPr>
          <w:rFonts w:asciiTheme="minorHAnsi" w:hAnsiTheme="minorHAnsi" w:cstheme="minorHAnsi"/>
          <w:sz w:val="20"/>
          <w:szCs w:val="20"/>
        </w:rPr>
        <w:t xml:space="preserve"> 25) provides the example of the claim that Atheists do not have morals.</w:t>
      </w:r>
    </w:p>
  </w:footnote>
  <w:footnote w:id="42">
    <w:p w14:paraId="45F01980" w14:textId="0CF87EAD" w:rsidR="003D3197" w:rsidRPr="00E22A76" w:rsidRDefault="003D3197" w:rsidP="00EF34CC">
      <w:pPr>
        <w:spacing w:before="80" w:line="360" w:lineRule="auto"/>
        <w:jc w:val="both"/>
        <w:rPr>
          <w:rFonts w:asciiTheme="minorHAnsi" w:hAnsiTheme="minorHAnsi" w:cstheme="minorHAnsi"/>
          <w:sz w:val="20"/>
          <w:szCs w:val="20"/>
        </w:rPr>
      </w:pPr>
      <w:r w:rsidRPr="00E22A76">
        <w:rPr>
          <w:rStyle w:val="FootnoteReference"/>
          <w:rFonts w:asciiTheme="minorHAnsi" w:hAnsiTheme="minorHAnsi" w:cstheme="minorHAnsi"/>
          <w:sz w:val="20"/>
          <w:szCs w:val="20"/>
        </w:rPr>
        <w:footnoteRef/>
      </w:r>
      <w:r w:rsidRPr="00E22A76">
        <w:rPr>
          <w:rFonts w:asciiTheme="minorHAnsi" w:hAnsiTheme="minorHAnsi" w:cstheme="minorHAnsi"/>
          <w:sz w:val="20"/>
          <w:szCs w:val="20"/>
        </w:rPr>
        <w:t xml:space="preserve"> The stereotype is not without some social background; Ghuman (1995</w:t>
      </w:r>
      <w:r>
        <w:rPr>
          <w:rFonts w:asciiTheme="minorHAnsi" w:hAnsiTheme="minorHAnsi" w:cstheme="minorHAnsi"/>
          <w:sz w:val="20"/>
          <w:szCs w:val="20"/>
        </w:rPr>
        <w:t>,</w:t>
      </w:r>
      <w:r w:rsidRPr="00E22A76">
        <w:rPr>
          <w:rFonts w:asciiTheme="minorHAnsi" w:hAnsiTheme="minorHAnsi" w:cstheme="minorHAnsi"/>
          <w:sz w:val="20"/>
          <w:szCs w:val="20"/>
        </w:rPr>
        <w:t xml:space="preserve"> 51) has discussed the social constraints experienced by some South Asian and Muslim girls due to familial pressure. As Ghuman writes:</w:t>
      </w:r>
    </w:p>
    <w:p w14:paraId="0B8351A8" w14:textId="2A572735" w:rsidR="003D3197" w:rsidRPr="00E22A76" w:rsidRDefault="003D3197" w:rsidP="00E22A76">
      <w:pPr>
        <w:spacing w:before="80" w:line="276" w:lineRule="auto"/>
        <w:ind w:left="567"/>
        <w:jc w:val="both"/>
      </w:pPr>
      <w:r w:rsidRPr="00E22A76">
        <w:rPr>
          <w:rFonts w:asciiTheme="minorHAnsi" w:hAnsiTheme="minorHAnsi" w:cstheme="minorHAnsi"/>
          <w:sz w:val="20"/>
          <w:szCs w:val="20"/>
        </w:rPr>
        <w:t xml:space="preserve">Some South Asian parents, though willing for their daughters to continue with their higher education, still restrict their choice of subjects as well as their career aspirations. The favourite subjects tend to be sciences and maths, which are deemed useful for entry into the teaching and medical professions. However, increasingly, the third-generation girls are challenging their families. </w:t>
      </w:r>
    </w:p>
  </w:footnote>
  <w:footnote w:id="43">
    <w:p w14:paraId="7D5D14E4" w14:textId="7992CEF9" w:rsidR="003D3197" w:rsidRPr="001B2C11" w:rsidRDefault="003D3197" w:rsidP="001B2C11">
      <w:pPr>
        <w:pStyle w:val="FootnoteText"/>
        <w:spacing w:line="276" w:lineRule="auto"/>
        <w:jc w:val="both"/>
        <w:rPr>
          <w:sz w:val="20"/>
          <w:szCs w:val="20"/>
        </w:rPr>
      </w:pPr>
      <w:r w:rsidRPr="001B2C11">
        <w:rPr>
          <w:rStyle w:val="FootnoteReference"/>
          <w:sz w:val="20"/>
          <w:szCs w:val="20"/>
        </w:rPr>
        <w:footnoteRef/>
      </w:r>
      <w:r w:rsidRPr="001B2C11">
        <w:rPr>
          <w:sz w:val="20"/>
          <w:szCs w:val="20"/>
        </w:rPr>
        <w:t xml:space="preserve"> </w:t>
      </w:r>
      <w:r>
        <w:rPr>
          <w:rFonts w:asciiTheme="minorHAnsi" w:hAnsiTheme="minorHAnsi" w:cstheme="minorHAnsi"/>
          <w:bCs/>
          <w:sz w:val="20"/>
          <w:szCs w:val="20"/>
        </w:rPr>
        <w:t>T</w:t>
      </w:r>
      <w:r w:rsidRPr="001B2C11">
        <w:rPr>
          <w:rFonts w:asciiTheme="minorHAnsi" w:hAnsiTheme="minorHAnsi" w:cstheme="minorHAnsi"/>
          <w:bCs/>
          <w:sz w:val="20"/>
          <w:szCs w:val="20"/>
        </w:rPr>
        <w:t>his is in comparison to her experience at school in Barnsley, where she was singled out as the only mixed</w:t>
      </w:r>
      <w:r>
        <w:rPr>
          <w:rFonts w:asciiTheme="minorHAnsi" w:hAnsiTheme="minorHAnsi" w:cstheme="minorHAnsi"/>
          <w:bCs/>
          <w:sz w:val="20"/>
          <w:szCs w:val="20"/>
        </w:rPr>
        <w:t>-</w:t>
      </w:r>
      <w:r w:rsidRPr="001B2C11">
        <w:rPr>
          <w:rFonts w:asciiTheme="minorHAnsi" w:hAnsiTheme="minorHAnsi" w:cstheme="minorHAnsi"/>
          <w:bCs/>
          <w:sz w:val="20"/>
          <w:szCs w:val="20"/>
        </w:rPr>
        <w:t xml:space="preserve">race person and victim of differential treatment, a </w:t>
      </w:r>
      <w:r>
        <w:rPr>
          <w:rFonts w:asciiTheme="minorHAnsi" w:hAnsiTheme="minorHAnsi" w:cstheme="minorHAnsi"/>
          <w:bCs/>
          <w:sz w:val="20"/>
          <w:szCs w:val="20"/>
        </w:rPr>
        <w:t>profound experience that impacted</w:t>
      </w:r>
      <w:r w:rsidRPr="001B2C11">
        <w:rPr>
          <w:rFonts w:asciiTheme="minorHAnsi" w:hAnsiTheme="minorHAnsi" w:cstheme="minorHAnsi"/>
          <w:bCs/>
          <w:sz w:val="20"/>
          <w:szCs w:val="20"/>
        </w:rPr>
        <w:t xml:space="preserve"> her deeply</w:t>
      </w:r>
      <w:r>
        <w:rPr>
          <w:rFonts w:asciiTheme="minorHAnsi" w:hAnsiTheme="minorHAnsi" w:cstheme="minorHAnsi"/>
          <w:bCs/>
          <w:sz w:val="20"/>
          <w:szCs w:val="20"/>
        </w:rPr>
        <w:t>.</w:t>
      </w:r>
    </w:p>
  </w:footnote>
  <w:footnote w:id="44">
    <w:p w14:paraId="0606E380" w14:textId="77777777" w:rsidR="003D3197" w:rsidRPr="00E22A76" w:rsidRDefault="003D3197" w:rsidP="002E0EA1">
      <w:pPr>
        <w:pStyle w:val="FootnoteText"/>
        <w:spacing w:before="80" w:line="360" w:lineRule="auto"/>
        <w:rPr>
          <w:rFonts w:asciiTheme="minorHAnsi" w:hAnsiTheme="minorHAnsi" w:cstheme="minorHAnsi"/>
          <w:sz w:val="20"/>
          <w:szCs w:val="20"/>
        </w:rPr>
      </w:pPr>
      <w:r w:rsidRPr="00E22A76">
        <w:rPr>
          <w:rStyle w:val="FootnoteReference"/>
          <w:rFonts w:asciiTheme="minorHAnsi" w:hAnsiTheme="minorHAnsi" w:cstheme="minorHAnsi"/>
          <w:sz w:val="20"/>
          <w:szCs w:val="20"/>
        </w:rPr>
        <w:footnoteRef/>
      </w:r>
      <w:r w:rsidRPr="00E22A76">
        <w:rPr>
          <w:rFonts w:asciiTheme="minorHAnsi" w:hAnsiTheme="minorHAnsi" w:cstheme="minorHAnsi"/>
          <w:sz w:val="20"/>
          <w:szCs w:val="20"/>
        </w:rPr>
        <w:t xml:space="preserve"> Name withheld for reasons of anonymity.</w:t>
      </w:r>
    </w:p>
  </w:footnote>
  <w:footnote w:id="45">
    <w:p w14:paraId="515268DC" w14:textId="4C9955C3" w:rsidR="003D3197" w:rsidRPr="00E22A76" w:rsidRDefault="003D3197" w:rsidP="002E0EA1">
      <w:pPr>
        <w:pStyle w:val="FootnoteText"/>
        <w:spacing w:before="80" w:line="360" w:lineRule="auto"/>
        <w:ind w:left="142" w:hanging="142"/>
        <w:jc w:val="both"/>
        <w:rPr>
          <w:rFonts w:asciiTheme="minorHAnsi" w:hAnsiTheme="minorHAnsi" w:cstheme="minorHAnsi"/>
          <w:sz w:val="20"/>
          <w:szCs w:val="20"/>
        </w:rPr>
      </w:pPr>
      <w:r w:rsidRPr="00E22A76">
        <w:rPr>
          <w:rStyle w:val="FootnoteReference"/>
          <w:rFonts w:asciiTheme="minorHAnsi" w:hAnsiTheme="minorHAnsi" w:cstheme="minorHAnsi"/>
          <w:sz w:val="20"/>
          <w:szCs w:val="20"/>
        </w:rPr>
        <w:footnoteRef/>
      </w:r>
      <w:r w:rsidRPr="00E22A76">
        <w:rPr>
          <w:rFonts w:asciiTheme="minorHAnsi" w:hAnsiTheme="minorHAnsi" w:cstheme="minorHAnsi"/>
          <w:sz w:val="20"/>
          <w:szCs w:val="20"/>
        </w:rPr>
        <w:t xml:space="preserve"> WASP is an abbreviation for White Anglo Saxon Protestant, normally used in a</w:t>
      </w:r>
      <w:r>
        <w:rPr>
          <w:rFonts w:asciiTheme="minorHAnsi" w:hAnsiTheme="minorHAnsi" w:cstheme="minorHAnsi"/>
          <w:sz w:val="20"/>
          <w:szCs w:val="20"/>
        </w:rPr>
        <w:t>n</w:t>
      </w:r>
      <w:r w:rsidRPr="00E22A76">
        <w:rPr>
          <w:rFonts w:asciiTheme="minorHAnsi" w:hAnsiTheme="minorHAnsi" w:cstheme="minorHAnsi"/>
          <w:sz w:val="20"/>
          <w:szCs w:val="20"/>
        </w:rPr>
        <w:t xml:space="preserve"> American context to refer to high status members of American society, who are thought to disproportionally control social, political, and financial power in the United States.</w:t>
      </w:r>
    </w:p>
  </w:footnote>
  <w:footnote w:id="46">
    <w:p w14:paraId="592701DB" w14:textId="1DA58E07" w:rsidR="003D3197" w:rsidRDefault="003D3197" w:rsidP="00EE33B1">
      <w:pPr>
        <w:pStyle w:val="FootnoteText"/>
        <w:spacing w:before="120" w:line="276" w:lineRule="auto"/>
      </w:pPr>
      <w:r w:rsidRPr="00EE33B1">
        <w:rPr>
          <w:rStyle w:val="FootnoteReference"/>
          <w:sz w:val="20"/>
          <w:szCs w:val="20"/>
        </w:rPr>
        <w:footnoteRef/>
      </w:r>
      <w:r w:rsidRPr="00EE33B1">
        <w:rPr>
          <w:sz w:val="20"/>
          <w:szCs w:val="20"/>
        </w:rPr>
        <w:t xml:space="preserve"> Charlotte here provides a clear example of the intersection between gender and race in certain examples of </w:t>
      </w:r>
      <w:r>
        <w:rPr>
          <w:sz w:val="20"/>
          <w:szCs w:val="20"/>
        </w:rPr>
        <w:t>racialised</w:t>
      </w:r>
      <w:r w:rsidRPr="00EE33B1">
        <w:rPr>
          <w:sz w:val="20"/>
          <w:szCs w:val="20"/>
        </w:rPr>
        <w:t xml:space="preserve"> aggressions (see </w:t>
      </w:r>
      <w:r w:rsidRPr="00EE33B1">
        <w:rPr>
          <w:rFonts w:asciiTheme="minorHAnsi" w:hAnsiTheme="minorHAnsi" w:cstheme="minorHAnsi"/>
          <w:sz w:val="20"/>
          <w:szCs w:val="20"/>
        </w:rPr>
        <w:t>Solórzano, 1998).</w:t>
      </w:r>
      <w:r>
        <w:t xml:space="preserve"> </w:t>
      </w:r>
    </w:p>
  </w:footnote>
  <w:footnote w:id="47">
    <w:p w14:paraId="618DA513" w14:textId="716C45D5" w:rsidR="003D3197" w:rsidRPr="00E22A76" w:rsidRDefault="003D3197" w:rsidP="002E0EA1">
      <w:pPr>
        <w:pStyle w:val="FootnoteText"/>
        <w:spacing w:before="80" w:line="360" w:lineRule="auto"/>
        <w:rPr>
          <w:rFonts w:asciiTheme="minorHAnsi" w:hAnsiTheme="minorHAnsi" w:cstheme="minorHAnsi"/>
          <w:sz w:val="20"/>
          <w:szCs w:val="20"/>
        </w:rPr>
      </w:pPr>
      <w:r w:rsidRPr="00E22A76">
        <w:rPr>
          <w:rStyle w:val="FootnoteReference"/>
          <w:rFonts w:asciiTheme="minorHAnsi" w:hAnsiTheme="minorHAnsi" w:cstheme="minorHAnsi"/>
          <w:sz w:val="20"/>
          <w:szCs w:val="20"/>
        </w:rPr>
        <w:footnoteRef/>
      </w:r>
      <w:r w:rsidRPr="00E22A76">
        <w:rPr>
          <w:rFonts w:asciiTheme="minorHAnsi" w:hAnsiTheme="minorHAnsi" w:cstheme="minorHAnsi"/>
          <w:sz w:val="20"/>
          <w:szCs w:val="20"/>
        </w:rPr>
        <w:t xml:space="preserve"> Critical pedagogy is a philosophy of education and social movement that combines education with </w:t>
      </w:r>
      <w:r w:rsidRPr="00E22A76">
        <w:rPr>
          <w:rFonts w:asciiTheme="minorHAnsi" w:hAnsiTheme="minorHAnsi" w:cstheme="minorHAnsi"/>
          <w:bCs/>
          <w:sz w:val="20"/>
          <w:szCs w:val="20"/>
        </w:rPr>
        <w:t>critical</w:t>
      </w:r>
      <w:r w:rsidRPr="00E22A76">
        <w:rPr>
          <w:rFonts w:asciiTheme="minorHAnsi" w:hAnsiTheme="minorHAnsi" w:cstheme="minorHAnsi"/>
          <w:sz w:val="20"/>
          <w:szCs w:val="20"/>
        </w:rPr>
        <w:t xml:space="preserve"> theory (see for instance Freire</w:t>
      </w:r>
      <w:r>
        <w:rPr>
          <w:rFonts w:asciiTheme="minorHAnsi" w:hAnsiTheme="minorHAnsi" w:cstheme="minorHAnsi"/>
          <w:sz w:val="20"/>
          <w:szCs w:val="20"/>
        </w:rPr>
        <w:t>,</w:t>
      </w:r>
      <w:r w:rsidRPr="00E22A76">
        <w:rPr>
          <w:rFonts w:asciiTheme="minorHAnsi" w:hAnsiTheme="minorHAnsi" w:cstheme="minorHAnsi"/>
          <w:sz w:val="20"/>
          <w:szCs w:val="20"/>
        </w:rPr>
        <w:t xml:space="preserve"> 1970; Hinchey</w:t>
      </w:r>
      <w:r>
        <w:rPr>
          <w:rFonts w:asciiTheme="minorHAnsi" w:hAnsiTheme="minorHAnsi" w:cstheme="minorHAnsi"/>
          <w:sz w:val="20"/>
          <w:szCs w:val="20"/>
        </w:rPr>
        <w:t>,</w:t>
      </w:r>
      <w:r w:rsidRPr="00E22A76">
        <w:rPr>
          <w:rFonts w:asciiTheme="minorHAnsi" w:hAnsiTheme="minorHAnsi" w:cstheme="minorHAnsi"/>
          <w:sz w:val="20"/>
          <w:szCs w:val="20"/>
        </w:rPr>
        <w:t xml:space="preserve"> 2004; Kanpol</w:t>
      </w:r>
      <w:r>
        <w:rPr>
          <w:rFonts w:asciiTheme="minorHAnsi" w:hAnsiTheme="minorHAnsi" w:cstheme="minorHAnsi"/>
          <w:sz w:val="20"/>
          <w:szCs w:val="20"/>
        </w:rPr>
        <w:t>,</w:t>
      </w:r>
      <w:r w:rsidRPr="00E22A76">
        <w:rPr>
          <w:rFonts w:asciiTheme="minorHAnsi" w:hAnsiTheme="minorHAnsi" w:cstheme="minorHAnsi"/>
          <w:sz w:val="20"/>
          <w:szCs w:val="20"/>
        </w:rPr>
        <w:t xml:space="preserve"> 1999; McLaren</w:t>
      </w:r>
      <w:r>
        <w:rPr>
          <w:rFonts w:asciiTheme="minorHAnsi" w:hAnsiTheme="minorHAnsi" w:cstheme="minorHAnsi"/>
          <w:sz w:val="20"/>
          <w:szCs w:val="20"/>
        </w:rPr>
        <w:t>,</w:t>
      </w:r>
      <w:r w:rsidRPr="00E22A76">
        <w:rPr>
          <w:rFonts w:asciiTheme="minorHAnsi" w:hAnsiTheme="minorHAnsi" w:cstheme="minorHAnsi"/>
          <w:sz w:val="20"/>
          <w:szCs w:val="20"/>
        </w:rPr>
        <w:t xml:space="preserve"> 1995)</w:t>
      </w:r>
      <w:r>
        <w:rPr>
          <w:rFonts w:asciiTheme="minorHAnsi" w:hAnsiTheme="minorHAnsi" w:cstheme="minorHAnsi"/>
          <w:sz w:val="20"/>
          <w:szCs w:val="20"/>
        </w:rPr>
        <w:t>.</w:t>
      </w:r>
    </w:p>
  </w:footnote>
  <w:footnote w:id="48">
    <w:p w14:paraId="1202ABFD" w14:textId="77777777" w:rsidR="003D3197" w:rsidRPr="00E22A76" w:rsidRDefault="003D3197" w:rsidP="002E0EA1">
      <w:pPr>
        <w:pStyle w:val="FootnoteText"/>
        <w:spacing w:line="360" w:lineRule="auto"/>
        <w:jc w:val="both"/>
        <w:rPr>
          <w:rFonts w:asciiTheme="minorHAnsi" w:hAnsiTheme="minorHAnsi" w:cstheme="minorHAnsi"/>
          <w:sz w:val="20"/>
          <w:szCs w:val="20"/>
        </w:rPr>
      </w:pPr>
      <w:r w:rsidRPr="00E22A76">
        <w:rPr>
          <w:rStyle w:val="FootnoteReference"/>
          <w:rFonts w:asciiTheme="minorHAnsi" w:hAnsiTheme="minorHAnsi" w:cstheme="minorHAnsi"/>
          <w:sz w:val="20"/>
          <w:szCs w:val="20"/>
        </w:rPr>
        <w:footnoteRef/>
      </w:r>
      <w:r w:rsidRPr="00E22A76">
        <w:rPr>
          <w:rFonts w:asciiTheme="minorHAnsi" w:hAnsiTheme="minorHAnsi" w:cstheme="minorHAnsi"/>
          <w:sz w:val="20"/>
          <w:szCs w:val="20"/>
        </w:rPr>
        <w:t xml:space="preserve"> A review by Becker and Luthar (2002) shows that one key factor affecting the academic motivation and engagement of economically disadvantaged minority students in secondary schools was their sense of belonging.</w:t>
      </w:r>
    </w:p>
  </w:footnote>
  <w:footnote w:id="49">
    <w:p w14:paraId="0B8CB379" w14:textId="77777777" w:rsidR="003D3197" w:rsidRPr="00E22A76" w:rsidRDefault="003D3197" w:rsidP="002E0EA1">
      <w:pPr>
        <w:pStyle w:val="FootnoteText"/>
        <w:spacing w:before="120" w:line="360" w:lineRule="auto"/>
        <w:jc w:val="both"/>
        <w:rPr>
          <w:rFonts w:asciiTheme="minorHAnsi" w:hAnsiTheme="minorHAnsi" w:cstheme="minorHAnsi"/>
          <w:sz w:val="20"/>
          <w:szCs w:val="20"/>
        </w:rPr>
      </w:pPr>
      <w:r w:rsidRPr="00E22A76">
        <w:rPr>
          <w:rStyle w:val="FootnoteReference"/>
          <w:rFonts w:asciiTheme="minorHAnsi" w:hAnsiTheme="minorHAnsi" w:cstheme="minorHAnsi"/>
        </w:rPr>
        <w:footnoteRef/>
      </w:r>
      <w:r w:rsidRPr="00E22A76">
        <w:rPr>
          <w:rFonts w:asciiTheme="minorHAnsi" w:hAnsiTheme="minorHAnsi" w:cstheme="minorHAnsi"/>
          <w:sz w:val="20"/>
          <w:szCs w:val="20"/>
        </w:rPr>
        <w:t xml:space="preserve"> The other side of this segregation on campus is the danger, as detailed in research by Cabrera (2014) that it results in ‘white male college students minimizing racism, claiming victimization, and recreating white supremacy’.</w:t>
      </w:r>
    </w:p>
  </w:footnote>
  <w:footnote w:id="50">
    <w:p w14:paraId="2FCDE307" w14:textId="77777777" w:rsidR="003D3197" w:rsidRPr="00E22A76" w:rsidRDefault="003D3197" w:rsidP="00545091">
      <w:pPr>
        <w:pStyle w:val="FootnoteText"/>
        <w:spacing w:before="120" w:line="276" w:lineRule="auto"/>
        <w:jc w:val="both"/>
        <w:rPr>
          <w:rFonts w:asciiTheme="minorHAnsi" w:hAnsiTheme="minorHAnsi" w:cstheme="minorHAnsi"/>
          <w:sz w:val="20"/>
          <w:szCs w:val="20"/>
        </w:rPr>
      </w:pPr>
      <w:r w:rsidRPr="00E22A76">
        <w:rPr>
          <w:rStyle w:val="FootnoteReference"/>
          <w:rFonts w:asciiTheme="minorHAnsi" w:hAnsiTheme="minorHAnsi" w:cstheme="minorHAnsi"/>
          <w:sz w:val="20"/>
          <w:szCs w:val="20"/>
        </w:rPr>
        <w:footnoteRef/>
      </w:r>
      <w:r w:rsidRPr="00E22A76">
        <w:rPr>
          <w:rFonts w:asciiTheme="minorHAnsi" w:hAnsiTheme="minorHAnsi" w:cstheme="minorHAnsi"/>
          <w:sz w:val="20"/>
          <w:szCs w:val="20"/>
        </w:rPr>
        <w:t xml:space="preserve"> Or, indeed, Muslim/non-Muslim, a tension that has been heightened ever since she started wearing the hijab in her second year at university.</w:t>
      </w:r>
    </w:p>
  </w:footnote>
  <w:footnote w:id="51">
    <w:p w14:paraId="088B549E" w14:textId="598F0481" w:rsidR="003D3197" w:rsidRPr="00E22A76" w:rsidRDefault="003D3197" w:rsidP="002E0EA1">
      <w:pPr>
        <w:pStyle w:val="FootnoteText"/>
        <w:spacing w:before="120" w:after="120" w:line="360" w:lineRule="auto"/>
        <w:jc w:val="both"/>
        <w:rPr>
          <w:rFonts w:asciiTheme="minorHAnsi" w:hAnsiTheme="minorHAnsi" w:cstheme="minorHAnsi"/>
          <w:sz w:val="20"/>
          <w:szCs w:val="20"/>
        </w:rPr>
      </w:pPr>
      <w:r w:rsidRPr="00E22A76">
        <w:rPr>
          <w:rStyle w:val="FootnoteReference"/>
          <w:rFonts w:asciiTheme="minorHAnsi" w:hAnsiTheme="minorHAnsi" w:cstheme="minorHAnsi"/>
          <w:sz w:val="20"/>
          <w:szCs w:val="20"/>
        </w:rPr>
        <w:footnoteRef/>
      </w:r>
      <w:r w:rsidRPr="00E22A76">
        <w:rPr>
          <w:rFonts w:asciiTheme="minorHAnsi" w:hAnsiTheme="minorHAnsi" w:cstheme="minorHAnsi"/>
          <w:sz w:val="20"/>
          <w:szCs w:val="20"/>
        </w:rPr>
        <w:t xml:space="preserve"> Not all ethnic minority students may feel the need for a </w:t>
      </w:r>
      <w:r>
        <w:rPr>
          <w:rFonts w:asciiTheme="minorHAnsi" w:hAnsiTheme="minorHAnsi" w:cstheme="minorHAnsi"/>
          <w:sz w:val="20"/>
          <w:szCs w:val="20"/>
        </w:rPr>
        <w:t>counterspace</w:t>
      </w:r>
      <w:r w:rsidRPr="00E22A76">
        <w:rPr>
          <w:rFonts w:asciiTheme="minorHAnsi" w:hAnsiTheme="minorHAnsi" w:cstheme="minorHAnsi"/>
          <w:sz w:val="20"/>
          <w:szCs w:val="20"/>
        </w:rPr>
        <w:t xml:space="preserve">. </w:t>
      </w:r>
      <w:r>
        <w:rPr>
          <w:rFonts w:asciiTheme="minorHAnsi" w:hAnsiTheme="minorHAnsi" w:cstheme="minorHAnsi"/>
          <w:sz w:val="20"/>
          <w:szCs w:val="20"/>
        </w:rPr>
        <w:t>Alima</w:t>
      </w:r>
      <w:r w:rsidRPr="00E22A76">
        <w:rPr>
          <w:rFonts w:asciiTheme="minorHAnsi" w:hAnsiTheme="minorHAnsi" w:cstheme="minorHAnsi"/>
          <w:sz w:val="20"/>
          <w:szCs w:val="20"/>
        </w:rPr>
        <w:t>, for example, stands out for the degree to which she feels entirely included as a part of the university community:</w:t>
      </w:r>
    </w:p>
    <w:p w14:paraId="6439F967" w14:textId="3D0128B8" w:rsidR="003D3197" w:rsidRPr="00E22A76" w:rsidRDefault="003D3197" w:rsidP="00E22A76">
      <w:pPr>
        <w:pStyle w:val="FootnoteText"/>
        <w:spacing w:before="120" w:after="120" w:line="276" w:lineRule="auto"/>
        <w:ind w:left="284"/>
        <w:jc w:val="both"/>
        <w:rPr>
          <w:rFonts w:asciiTheme="minorHAnsi" w:hAnsiTheme="minorHAnsi" w:cstheme="minorHAnsi"/>
          <w:sz w:val="20"/>
          <w:szCs w:val="20"/>
        </w:rPr>
      </w:pPr>
      <w:r w:rsidRPr="00E22A76">
        <w:rPr>
          <w:rFonts w:asciiTheme="minorHAnsi" w:hAnsiTheme="minorHAnsi" w:cstheme="minorHAnsi"/>
          <w:sz w:val="20"/>
          <w:szCs w:val="20"/>
        </w:rPr>
        <w:t>“I feel like I belong here … I feel like I’m part of Sheffield, because of the uni, and I feel like I’m part of the social fabric here… walking through the SU in the beginning, I’d feel really weird, because I didn’t feel like I was meant to be there, but then now, because I sort of feel really at home and just confident… it just feels like a massive community that you’re a part of. It’s like when I was at the ice rink, and you see other people from Sheffield Uni, you just have a random conversation, because you’re part of the same university. That’s the thing, I like just having random conversations with people or just sharing a smile. It’s just everything‘s just so… I just feel like I definitely belong here” (</w:t>
      </w:r>
      <w:r>
        <w:rPr>
          <w:rFonts w:asciiTheme="minorHAnsi" w:hAnsiTheme="minorHAnsi" w:cstheme="minorHAnsi"/>
          <w:sz w:val="20"/>
          <w:szCs w:val="20"/>
        </w:rPr>
        <w:t>Interview 2</w:t>
      </w:r>
      <w:r w:rsidRPr="00E22A76">
        <w:rPr>
          <w:rFonts w:asciiTheme="minorHAnsi" w:hAnsiTheme="minorHAnsi" w:cstheme="minorHAnsi"/>
          <w:sz w:val="20"/>
          <w:szCs w:val="20"/>
        </w:rPr>
        <w:t>)</w:t>
      </w:r>
    </w:p>
  </w:footnote>
  <w:footnote w:id="52">
    <w:p w14:paraId="32F7DBB5" w14:textId="77777777" w:rsidR="003D3197" w:rsidRPr="00EC4003" w:rsidRDefault="003D3197" w:rsidP="00B40359">
      <w:pPr>
        <w:pStyle w:val="FootnoteText"/>
        <w:rPr>
          <w:rFonts w:cstheme="minorHAnsi"/>
          <w:sz w:val="20"/>
          <w:szCs w:val="20"/>
        </w:rPr>
      </w:pPr>
      <w:r w:rsidRPr="00EC4003">
        <w:rPr>
          <w:rStyle w:val="FootnoteReference"/>
          <w:rFonts w:cstheme="minorHAnsi"/>
          <w:sz w:val="20"/>
          <w:szCs w:val="20"/>
        </w:rPr>
        <w:footnoteRef/>
      </w:r>
      <w:r w:rsidRPr="00EC4003">
        <w:rPr>
          <w:rFonts w:cstheme="minorHAnsi"/>
          <w:sz w:val="20"/>
          <w:szCs w:val="20"/>
        </w:rPr>
        <w:t xml:space="preserve"> See outline in the initial literature review (1.3.5).</w:t>
      </w:r>
    </w:p>
  </w:footnote>
  <w:footnote w:id="53">
    <w:p w14:paraId="19D876DD" w14:textId="77777777" w:rsidR="003D3197" w:rsidRPr="0040595E" w:rsidRDefault="003D3197" w:rsidP="002F0930">
      <w:pPr>
        <w:pStyle w:val="FootnoteText"/>
        <w:rPr>
          <w:sz w:val="20"/>
          <w:szCs w:val="20"/>
        </w:rPr>
      </w:pPr>
      <w:r w:rsidRPr="0040595E">
        <w:rPr>
          <w:rStyle w:val="FootnoteReference"/>
          <w:sz w:val="20"/>
          <w:szCs w:val="20"/>
        </w:rPr>
        <w:footnoteRef/>
      </w:r>
      <w:r w:rsidRPr="0040595E">
        <w:rPr>
          <w:sz w:val="20"/>
          <w:szCs w:val="20"/>
        </w:rPr>
        <w:t xml:space="preserve"> Adapted from Conteh (2018: 36).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1C6A"/>
    <w:multiLevelType w:val="hybridMultilevel"/>
    <w:tmpl w:val="98F6B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6479BA"/>
    <w:multiLevelType w:val="multilevel"/>
    <w:tmpl w:val="5CA8EE1E"/>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AB13F4"/>
    <w:multiLevelType w:val="hybridMultilevel"/>
    <w:tmpl w:val="2E3C1940"/>
    <w:lvl w:ilvl="0" w:tplc="02F4B070">
      <w:start w:val="1"/>
      <w:numFmt w:val="decimal"/>
      <w:lvlText w:val="%1)"/>
      <w:lvlJc w:val="left"/>
      <w:pPr>
        <w:ind w:left="1080" w:hanging="72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9D48D4"/>
    <w:multiLevelType w:val="multilevel"/>
    <w:tmpl w:val="722206DE"/>
    <w:lvl w:ilvl="0">
      <w:start w:val="3"/>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3CE2574"/>
    <w:multiLevelType w:val="hybridMultilevel"/>
    <w:tmpl w:val="0922A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4F0827"/>
    <w:multiLevelType w:val="hybridMultilevel"/>
    <w:tmpl w:val="EE00FFB8"/>
    <w:lvl w:ilvl="0" w:tplc="13CCE6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3F0FA6"/>
    <w:multiLevelType w:val="hybridMultilevel"/>
    <w:tmpl w:val="F6943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054606"/>
    <w:multiLevelType w:val="hybridMultilevel"/>
    <w:tmpl w:val="1BBC7048"/>
    <w:lvl w:ilvl="0" w:tplc="4C82A4C8">
      <w:start w:val="1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1239D9"/>
    <w:multiLevelType w:val="multilevel"/>
    <w:tmpl w:val="D0B0AE2E"/>
    <w:lvl w:ilvl="0">
      <w:start w:val="3"/>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2282175"/>
    <w:multiLevelType w:val="hybridMultilevel"/>
    <w:tmpl w:val="DD72EADA"/>
    <w:lvl w:ilvl="0" w:tplc="43A80E40">
      <w:start w:val="1"/>
      <w:numFmt w:val="lowerRoman"/>
      <w:lvlText w:val="%1."/>
      <w:lvlJc w:val="left"/>
      <w:pPr>
        <w:ind w:left="1080" w:hanging="72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DD4988"/>
    <w:multiLevelType w:val="multilevel"/>
    <w:tmpl w:val="2FD8CA92"/>
    <w:lvl w:ilvl="0">
      <w:start w:val="2"/>
      <w:numFmt w:val="decimal"/>
      <w:lvlText w:val="%1."/>
      <w:lvlJc w:val="left"/>
      <w:pPr>
        <w:ind w:left="540" w:hanging="540"/>
      </w:pPr>
      <w:rPr>
        <w:rFonts w:hint="default"/>
      </w:rPr>
    </w:lvl>
    <w:lvl w:ilvl="1">
      <w:start w:val="5"/>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14B576A"/>
    <w:multiLevelType w:val="multilevel"/>
    <w:tmpl w:val="9FD4FF80"/>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212244D"/>
    <w:multiLevelType w:val="hybridMultilevel"/>
    <w:tmpl w:val="6FD6D2CC"/>
    <w:lvl w:ilvl="0" w:tplc="3C46D44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ED7769"/>
    <w:multiLevelType w:val="hybridMultilevel"/>
    <w:tmpl w:val="83A85D4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F95E81"/>
    <w:multiLevelType w:val="hybridMultilevel"/>
    <w:tmpl w:val="85E8B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BF173E"/>
    <w:multiLevelType w:val="hybridMultilevel"/>
    <w:tmpl w:val="99DE746E"/>
    <w:lvl w:ilvl="0" w:tplc="194CFAAE">
      <w:start w:val="15"/>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BE04B7F"/>
    <w:multiLevelType w:val="hybridMultilevel"/>
    <w:tmpl w:val="27F8A6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280BFB"/>
    <w:multiLevelType w:val="multilevel"/>
    <w:tmpl w:val="BCA8312A"/>
    <w:lvl w:ilvl="0">
      <w:start w:val="7"/>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E976552"/>
    <w:multiLevelType w:val="hybridMultilevel"/>
    <w:tmpl w:val="EE00FFB8"/>
    <w:lvl w:ilvl="0" w:tplc="13CCE6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BD4673"/>
    <w:multiLevelType w:val="hybridMultilevel"/>
    <w:tmpl w:val="5EDA503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42A7485F"/>
    <w:multiLevelType w:val="multilevel"/>
    <w:tmpl w:val="58588E46"/>
    <w:lvl w:ilvl="0">
      <w:start w:val="7"/>
      <w:numFmt w:val="decimal"/>
      <w:lvlText w:val="%1."/>
      <w:lvlJc w:val="left"/>
      <w:pPr>
        <w:ind w:left="540" w:hanging="540"/>
      </w:pPr>
      <w:rPr>
        <w:rFonts w:asciiTheme="minorHAnsi" w:hAnsiTheme="minorHAnsi" w:hint="default"/>
        <w:sz w:val="24"/>
      </w:rPr>
    </w:lvl>
    <w:lvl w:ilvl="1">
      <w:start w:val="4"/>
      <w:numFmt w:val="decimal"/>
      <w:lvlText w:val="%1.%2."/>
      <w:lvlJc w:val="left"/>
      <w:pPr>
        <w:ind w:left="540" w:hanging="540"/>
      </w:pPr>
      <w:rPr>
        <w:rFonts w:asciiTheme="minorHAnsi" w:hAnsiTheme="minorHAnsi" w:hint="default"/>
        <w:sz w:val="24"/>
      </w:rPr>
    </w:lvl>
    <w:lvl w:ilvl="2">
      <w:start w:val="5"/>
      <w:numFmt w:val="decimal"/>
      <w:lvlText w:val="%1.%2.%3."/>
      <w:lvlJc w:val="left"/>
      <w:pPr>
        <w:ind w:left="720" w:hanging="720"/>
      </w:pPr>
      <w:rPr>
        <w:rFonts w:asciiTheme="minorHAnsi" w:hAnsiTheme="minorHAnsi" w:hint="default"/>
        <w:sz w:val="24"/>
      </w:rPr>
    </w:lvl>
    <w:lvl w:ilvl="3">
      <w:start w:val="1"/>
      <w:numFmt w:val="decimal"/>
      <w:lvlText w:val="%1.%2.%3.%4."/>
      <w:lvlJc w:val="left"/>
      <w:pPr>
        <w:ind w:left="720" w:hanging="720"/>
      </w:pPr>
      <w:rPr>
        <w:rFonts w:asciiTheme="minorHAnsi" w:hAnsiTheme="minorHAnsi" w:hint="default"/>
        <w:sz w:val="24"/>
      </w:rPr>
    </w:lvl>
    <w:lvl w:ilvl="4">
      <w:start w:val="1"/>
      <w:numFmt w:val="decimal"/>
      <w:lvlText w:val="%1.%2.%3.%4.%5."/>
      <w:lvlJc w:val="left"/>
      <w:pPr>
        <w:ind w:left="1080" w:hanging="1080"/>
      </w:pPr>
      <w:rPr>
        <w:rFonts w:asciiTheme="minorHAnsi" w:hAnsiTheme="minorHAnsi" w:hint="default"/>
        <w:sz w:val="24"/>
      </w:rPr>
    </w:lvl>
    <w:lvl w:ilvl="5">
      <w:start w:val="1"/>
      <w:numFmt w:val="decimal"/>
      <w:lvlText w:val="%1.%2.%3.%4.%5.%6."/>
      <w:lvlJc w:val="left"/>
      <w:pPr>
        <w:ind w:left="1080" w:hanging="1080"/>
      </w:pPr>
      <w:rPr>
        <w:rFonts w:asciiTheme="minorHAnsi" w:hAnsiTheme="minorHAnsi" w:hint="default"/>
        <w:sz w:val="24"/>
      </w:rPr>
    </w:lvl>
    <w:lvl w:ilvl="6">
      <w:start w:val="1"/>
      <w:numFmt w:val="decimal"/>
      <w:lvlText w:val="%1.%2.%3.%4.%5.%6.%7."/>
      <w:lvlJc w:val="left"/>
      <w:pPr>
        <w:ind w:left="1440" w:hanging="1440"/>
      </w:pPr>
      <w:rPr>
        <w:rFonts w:asciiTheme="minorHAnsi" w:hAnsiTheme="minorHAnsi" w:hint="default"/>
        <w:sz w:val="24"/>
      </w:rPr>
    </w:lvl>
    <w:lvl w:ilvl="7">
      <w:start w:val="1"/>
      <w:numFmt w:val="decimal"/>
      <w:lvlText w:val="%1.%2.%3.%4.%5.%6.%7.%8."/>
      <w:lvlJc w:val="left"/>
      <w:pPr>
        <w:ind w:left="1440" w:hanging="1440"/>
      </w:pPr>
      <w:rPr>
        <w:rFonts w:asciiTheme="minorHAnsi" w:hAnsiTheme="minorHAnsi" w:hint="default"/>
        <w:sz w:val="24"/>
      </w:rPr>
    </w:lvl>
    <w:lvl w:ilvl="8">
      <w:start w:val="1"/>
      <w:numFmt w:val="decimal"/>
      <w:lvlText w:val="%1.%2.%3.%4.%5.%6.%7.%8.%9."/>
      <w:lvlJc w:val="left"/>
      <w:pPr>
        <w:ind w:left="1800" w:hanging="1800"/>
      </w:pPr>
      <w:rPr>
        <w:rFonts w:asciiTheme="minorHAnsi" w:hAnsiTheme="minorHAnsi" w:hint="default"/>
        <w:sz w:val="24"/>
      </w:rPr>
    </w:lvl>
  </w:abstractNum>
  <w:abstractNum w:abstractNumId="21" w15:restartNumberingAfterBreak="0">
    <w:nsid w:val="46C71223"/>
    <w:multiLevelType w:val="hybridMultilevel"/>
    <w:tmpl w:val="FA2C218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59FF5425"/>
    <w:multiLevelType w:val="hybridMultilevel"/>
    <w:tmpl w:val="B9CC701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B6E5972"/>
    <w:multiLevelType w:val="multilevel"/>
    <w:tmpl w:val="7D56E0FE"/>
    <w:lvl w:ilvl="0">
      <w:start w:val="2"/>
      <w:numFmt w:val="decimal"/>
      <w:lvlText w:val="%1"/>
      <w:lvlJc w:val="left"/>
      <w:pPr>
        <w:ind w:left="500" w:hanging="500"/>
      </w:pPr>
      <w:rPr>
        <w:rFonts w:hint="default"/>
      </w:rPr>
    </w:lvl>
    <w:lvl w:ilvl="1">
      <w:start w:val="5"/>
      <w:numFmt w:val="decimal"/>
      <w:lvlText w:val="%1.%2"/>
      <w:lvlJc w:val="left"/>
      <w:pPr>
        <w:ind w:left="500" w:hanging="5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4345DA1"/>
    <w:multiLevelType w:val="hybridMultilevel"/>
    <w:tmpl w:val="A2C015C6"/>
    <w:lvl w:ilvl="0" w:tplc="F862912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7B25480"/>
    <w:multiLevelType w:val="multilevel"/>
    <w:tmpl w:val="D4A2DBDE"/>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D2C11D2"/>
    <w:multiLevelType w:val="hybridMultilevel"/>
    <w:tmpl w:val="03985B22"/>
    <w:lvl w:ilvl="0" w:tplc="0DDE7B8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0FC3476"/>
    <w:multiLevelType w:val="hybridMultilevel"/>
    <w:tmpl w:val="A40A900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7104713A"/>
    <w:multiLevelType w:val="multilevel"/>
    <w:tmpl w:val="3AF07358"/>
    <w:lvl w:ilvl="0">
      <w:start w:val="1"/>
      <w:numFmt w:val="decimal"/>
      <w:lvlText w:val="%1"/>
      <w:lvlJc w:val="left"/>
      <w:pPr>
        <w:ind w:left="500" w:hanging="500"/>
      </w:pPr>
      <w:rPr>
        <w:rFonts w:hint="default"/>
      </w:rPr>
    </w:lvl>
    <w:lvl w:ilvl="1">
      <w:start w:val="1"/>
      <w:numFmt w:val="decimal"/>
      <w:lvlText w:val="%1.%2"/>
      <w:lvlJc w:val="left"/>
      <w:pPr>
        <w:ind w:left="620" w:hanging="50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29" w15:restartNumberingAfterBreak="0">
    <w:nsid w:val="723F2267"/>
    <w:multiLevelType w:val="hybridMultilevel"/>
    <w:tmpl w:val="000AEEC6"/>
    <w:lvl w:ilvl="0" w:tplc="08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741342D7"/>
    <w:multiLevelType w:val="multilevel"/>
    <w:tmpl w:val="0D6EB3A6"/>
    <w:lvl w:ilvl="0">
      <w:start w:val="7"/>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9A50E29"/>
    <w:multiLevelType w:val="hybridMultilevel"/>
    <w:tmpl w:val="6308AD26"/>
    <w:lvl w:ilvl="0" w:tplc="802A68FE">
      <w:start w:val="10"/>
      <w:numFmt w:val="bullet"/>
      <w:lvlText w:val="-"/>
      <w:lvlJc w:val="left"/>
      <w:pPr>
        <w:ind w:left="720" w:hanging="360"/>
      </w:pPr>
      <w:rPr>
        <w:rFonts w:ascii="Arial" w:eastAsia="Times New Roman" w:hAnsi="Arial" w:cs="Courier"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B391445"/>
    <w:multiLevelType w:val="hybridMultilevel"/>
    <w:tmpl w:val="671C2B48"/>
    <w:lvl w:ilvl="0" w:tplc="AE36DAA4">
      <w:start w:val="10"/>
      <w:numFmt w:val="bullet"/>
      <w:lvlText w:val="-"/>
      <w:lvlJc w:val="left"/>
      <w:pPr>
        <w:ind w:left="720" w:hanging="360"/>
      </w:pPr>
      <w:rPr>
        <w:rFonts w:ascii="Arial" w:eastAsia="Times New Roman" w:hAnsi="Arial" w:cs="Courier"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26"/>
  </w:num>
  <w:num w:numId="4">
    <w:abstractNumId w:val="10"/>
  </w:num>
  <w:num w:numId="5">
    <w:abstractNumId w:val="1"/>
  </w:num>
  <w:num w:numId="6">
    <w:abstractNumId w:val="2"/>
  </w:num>
  <w:num w:numId="7">
    <w:abstractNumId w:val="25"/>
  </w:num>
  <w:num w:numId="8">
    <w:abstractNumId w:val="8"/>
  </w:num>
  <w:num w:numId="9">
    <w:abstractNumId w:val="3"/>
  </w:num>
  <w:num w:numId="10">
    <w:abstractNumId w:val="29"/>
  </w:num>
  <w:num w:numId="11">
    <w:abstractNumId w:val="0"/>
  </w:num>
  <w:num w:numId="12">
    <w:abstractNumId w:val="24"/>
  </w:num>
  <w:num w:numId="13">
    <w:abstractNumId w:val="18"/>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7"/>
  </w:num>
  <w:num w:numId="17">
    <w:abstractNumId w:val="30"/>
  </w:num>
  <w:num w:numId="18">
    <w:abstractNumId w:val="20"/>
  </w:num>
  <w:num w:numId="19">
    <w:abstractNumId w:val="27"/>
  </w:num>
  <w:num w:numId="20">
    <w:abstractNumId w:val="28"/>
  </w:num>
  <w:num w:numId="21">
    <w:abstractNumId w:val="9"/>
  </w:num>
  <w:num w:numId="22">
    <w:abstractNumId w:val="32"/>
  </w:num>
  <w:num w:numId="23">
    <w:abstractNumId w:val="31"/>
  </w:num>
  <w:num w:numId="24">
    <w:abstractNumId w:val="13"/>
  </w:num>
  <w:num w:numId="25">
    <w:abstractNumId w:val="21"/>
  </w:num>
  <w:num w:numId="26">
    <w:abstractNumId w:val="23"/>
  </w:num>
  <w:num w:numId="27">
    <w:abstractNumId w:val="11"/>
  </w:num>
  <w:num w:numId="28">
    <w:abstractNumId w:val="4"/>
  </w:num>
  <w:num w:numId="29">
    <w:abstractNumId w:val="22"/>
  </w:num>
  <w:num w:numId="30">
    <w:abstractNumId w:val="16"/>
  </w:num>
  <w:num w:numId="31">
    <w:abstractNumId w:val="6"/>
  </w:num>
  <w:num w:numId="32">
    <w:abstractNumId w:val="15"/>
  </w:num>
  <w:num w:numId="33">
    <w:abstractNumId w:val="7"/>
  </w:num>
  <w:num w:numId="34">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6056"/>
    <w:rsid w:val="00000D7C"/>
    <w:rsid w:val="0000168B"/>
    <w:rsid w:val="000034BC"/>
    <w:rsid w:val="00003AB2"/>
    <w:rsid w:val="0000490A"/>
    <w:rsid w:val="00006487"/>
    <w:rsid w:val="0000703D"/>
    <w:rsid w:val="000071AA"/>
    <w:rsid w:val="00007EE0"/>
    <w:rsid w:val="0001016C"/>
    <w:rsid w:val="00010B9D"/>
    <w:rsid w:val="0001299D"/>
    <w:rsid w:val="0001382E"/>
    <w:rsid w:val="00015F85"/>
    <w:rsid w:val="00017182"/>
    <w:rsid w:val="00017B44"/>
    <w:rsid w:val="0002026B"/>
    <w:rsid w:val="000205A3"/>
    <w:rsid w:val="000231BD"/>
    <w:rsid w:val="0002455C"/>
    <w:rsid w:val="00024ACD"/>
    <w:rsid w:val="000310B7"/>
    <w:rsid w:val="00031189"/>
    <w:rsid w:val="00033708"/>
    <w:rsid w:val="000345CB"/>
    <w:rsid w:val="000353CF"/>
    <w:rsid w:val="000374CE"/>
    <w:rsid w:val="00040976"/>
    <w:rsid w:val="00041AF4"/>
    <w:rsid w:val="00042C9E"/>
    <w:rsid w:val="00042F62"/>
    <w:rsid w:val="00044A84"/>
    <w:rsid w:val="00045DD9"/>
    <w:rsid w:val="00052ECD"/>
    <w:rsid w:val="000534EE"/>
    <w:rsid w:val="000544D3"/>
    <w:rsid w:val="00054845"/>
    <w:rsid w:val="00056758"/>
    <w:rsid w:val="00060063"/>
    <w:rsid w:val="00060546"/>
    <w:rsid w:val="0006064F"/>
    <w:rsid w:val="00061556"/>
    <w:rsid w:val="000615A4"/>
    <w:rsid w:val="0006225F"/>
    <w:rsid w:val="000646DA"/>
    <w:rsid w:val="00065C5C"/>
    <w:rsid w:val="00066283"/>
    <w:rsid w:val="0006738A"/>
    <w:rsid w:val="000673D0"/>
    <w:rsid w:val="00072217"/>
    <w:rsid w:val="000722F3"/>
    <w:rsid w:val="00072486"/>
    <w:rsid w:val="00073671"/>
    <w:rsid w:val="000737F4"/>
    <w:rsid w:val="00074879"/>
    <w:rsid w:val="000750B7"/>
    <w:rsid w:val="00076FDD"/>
    <w:rsid w:val="00082997"/>
    <w:rsid w:val="00082FD1"/>
    <w:rsid w:val="000830FD"/>
    <w:rsid w:val="00083C4D"/>
    <w:rsid w:val="00084211"/>
    <w:rsid w:val="00085C98"/>
    <w:rsid w:val="00087A0B"/>
    <w:rsid w:val="00091168"/>
    <w:rsid w:val="00091546"/>
    <w:rsid w:val="00095C38"/>
    <w:rsid w:val="000A0FFD"/>
    <w:rsid w:val="000A2664"/>
    <w:rsid w:val="000A2DB2"/>
    <w:rsid w:val="000A30F3"/>
    <w:rsid w:val="000A3D25"/>
    <w:rsid w:val="000A416C"/>
    <w:rsid w:val="000A5464"/>
    <w:rsid w:val="000A6AFB"/>
    <w:rsid w:val="000A6D89"/>
    <w:rsid w:val="000B036E"/>
    <w:rsid w:val="000B1310"/>
    <w:rsid w:val="000B17F7"/>
    <w:rsid w:val="000B63B1"/>
    <w:rsid w:val="000C053A"/>
    <w:rsid w:val="000C179C"/>
    <w:rsid w:val="000C1921"/>
    <w:rsid w:val="000C6D5A"/>
    <w:rsid w:val="000C776D"/>
    <w:rsid w:val="000D0266"/>
    <w:rsid w:val="000D0BBD"/>
    <w:rsid w:val="000D24CA"/>
    <w:rsid w:val="000D2C45"/>
    <w:rsid w:val="000D32BD"/>
    <w:rsid w:val="000D57A0"/>
    <w:rsid w:val="000D5D51"/>
    <w:rsid w:val="000D6AE5"/>
    <w:rsid w:val="000D7D90"/>
    <w:rsid w:val="000E0248"/>
    <w:rsid w:val="000E5698"/>
    <w:rsid w:val="000E603B"/>
    <w:rsid w:val="000F00CC"/>
    <w:rsid w:val="000F0238"/>
    <w:rsid w:val="000F49F7"/>
    <w:rsid w:val="001031AF"/>
    <w:rsid w:val="00103B52"/>
    <w:rsid w:val="0010524B"/>
    <w:rsid w:val="00107045"/>
    <w:rsid w:val="00107200"/>
    <w:rsid w:val="0010791E"/>
    <w:rsid w:val="00107A1C"/>
    <w:rsid w:val="00110484"/>
    <w:rsid w:val="0011186E"/>
    <w:rsid w:val="0011200D"/>
    <w:rsid w:val="0011376E"/>
    <w:rsid w:val="001142A6"/>
    <w:rsid w:val="00115EE0"/>
    <w:rsid w:val="0011779C"/>
    <w:rsid w:val="0012002D"/>
    <w:rsid w:val="0012005F"/>
    <w:rsid w:val="00120B53"/>
    <w:rsid w:val="001213D1"/>
    <w:rsid w:val="00122127"/>
    <w:rsid w:val="00123508"/>
    <w:rsid w:val="001240EA"/>
    <w:rsid w:val="00125F4D"/>
    <w:rsid w:val="00136933"/>
    <w:rsid w:val="00140F6D"/>
    <w:rsid w:val="001415E8"/>
    <w:rsid w:val="00141773"/>
    <w:rsid w:val="0014431E"/>
    <w:rsid w:val="001452DF"/>
    <w:rsid w:val="0014702A"/>
    <w:rsid w:val="001476EB"/>
    <w:rsid w:val="00147B2E"/>
    <w:rsid w:val="00150635"/>
    <w:rsid w:val="00151AD7"/>
    <w:rsid w:val="00151E81"/>
    <w:rsid w:val="00152235"/>
    <w:rsid w:val="00152C1C"/>
    <w:rsid w:val="00154879"/>
    <w:rsid w:val="001556BD"/>
    <w:rsid w:val="001560B1"/>
    <w:rsid w:val="00156148"/>
    <w:rsid w:val="00156A2C"/>
    <w:rsid w:val="00156FB7"/>
    <w:rsid w:val="00157175"/>
    <w:rsid w:val="00157480"/>
    <w:rsid w:val="001606ED"/>
    <w:rsid w:val="00161781"/>
    <w:rsid w:val="00163837"/>
    <w:rsid w:val="001644B3"/>
    <w:rsid w:val="00164D5B"/>
    <w:rsid w:val="00165B80"/>
    <w:rsid w:val="00167151"/>
    <w:rsid w:val="001679F4"/>
    <w:rsid w:val="00167CBE"/>
    <w:rsid w:val="00172338"/>
    <w:rsid w:val="00172821"/>
    <w:rsid w:val="0017474C"/>
    <w:rsid w:val="00176A65"/>
    <w:rsid w:val="001803FF"/>
    <w:rsid w:val="00182333"/>
    <w:rsid w:val="0018283D"/>
    <w:rsid w:val="00183D28"/>
    <w:rsid w:val="00184824"/>
    <w:rsid w:val="00184A47"/>
    <w:rsid w:val="00185155"/>
    <w:rsid w:val="00185BB0"/>
    <w:rsid w:val="001866F8"/>
    <w:rsid w:val="0018694D"/>
    <w:rsid w:val="00194B59"/>
    <w:rsid w:val="00194CB1"/>
    <w:rsid w:val="001958FE"/>
    <w:rsid w:val="00197F71"/>
    <w:rsid w:val="001A1F53"/>
    <w:rsid w:val="001A2E80"/>
    <w:rsid w:val="001A3F83"/>
    <w:rsid w:val="001A43E4"/>
    <w:rsid w:val="001A5392"/>
    <w:rsid w:val="001A59F1"/>
    <w:rsid w:val="001A5C5F"/>
    <w:rsid w:val="001A6668"/>
    <w:rsid w:val="001A7111"/>
    <w:rsid w:val="001A719D"/>
    <w:rsid w:val="001B1906"/>
    <w:rsid w:val="001B1CD2"/>
    <w:rsid w:val="001B2C11"/>
    <w:rsid w:val="001B45A4"/>
    <w:rsid w:val="001B496E"/>
    <w:rsid w:val="001B6229"/>
    <w:rsid w:val="001B6C2F"/>
    <w:rsid w:val="001B7B50"/>
    <w:rsid w:val="001B7DA1"/>
    <w:rsid w:val="001C1796"/>
    <w:rsid w:val="001C41BF"/>
    <w:rsid w:val="001C6ECB"/>
    <w:rsid w:val="001D073C"/>
    <w:rsid w:val="001D0CC8"/>
    <w:rsid w:val="001D23A0"/>
    <w:rsid w:val="001D3630"/>
    <w:rsid w:val="001D3D48"/>
    <w:rsid w:val="001D4B43"/>
    <w:rsid w:val="001D6743"/>
    <w:rsid w:val="001D7727"/>
    <w:rsid w:val="001E05B8"/>
    <w:rsid w:val="001E0A27"/>
    <w:rsid w:val="001E217F"/>
    <w:rsid w:val="001E2A6A"/>
    <w:rsid w:val="001E3B55"/>
    <w:rsid w:val="001E3E66"/>
    <w:rsid w:val="001E42BE"/>
    <w:rsid w:val="001F0D70"/>
    <w:rsid w:val="001F1821"/>
    <w:rsid w:val="001F1CB4"/>
    <w:rsid w:val="001F2AEB"/>
    <w:rsid w:val="001F51B0"/>
    <w:rsid w:val="001F69A9"/>
    <w:rsid w:val="001F6D4A"/>
    <w:rsid w:val="002024AE"/>
    <w:rsid w:val="00202DA2"/>
    <w:rsid w:val="00204915"/>
    <w:rsid w:val="002076E5"/>
    <w:rsid w:val="002079DC"/>
    <w:rsid w:val="00207B7D"/>
    <w:rsid w:val="00210931"/>
    <w:rsid w:val="002119D9"/>
    <w:rsid w:val="00212638"/>
    <w:rsid w:val="002127BD"/>
    <w:rsid w:val="00212D13"/>
    <w:rsid w:val="00212E91"/>
    <w:rsid w:val="0021394C"/>
    <w:rsid w:val="00213A1A"/>
    <w:rsid w:val="002141D5"/>
    <w:rsid w:val="00214204"/>
    <w:rsid w:val="00214B42"/>
    <w:rsid w:val="00216E4C"/>
    <w:rsid w:val="00217C59"/>
    <w:rsid w:val="00222E77"/>
    <w:rsid w:val="00226F11"/>
    <w:rsid w:val="002318B3"/>
    <w:rsid w:val="00232907"/>
    <w:rsid w:val="00233490"/>
    <w:rsid w:val="002350BE"/>
    <w:rsid w:val="00236100"/>
    <w:rsid w:val="002374E4"/>
    <w:rsid w:val="00243C36"/>
    <w:rsid w:val="00245A6E"/>
    <w:rsid w:val="00253EBD"/>
    <w:rsid w:val="0025670A"/>
    <w:rsid w:val="00257453"/>
    <w:rsid w:val="00257A93"/>
    <w:rsid w:val="00261C81"/>
    <w:rsid w:val="00261D96"/>
    <w:rsid w:val="00262618"/>
    <w:rsid w:val="00262F44"/>
    <w:rsid w:val="00264393"/>
    <w:rsid w:val="00265197"/>
    <w:rsid w:val="00271C1B"/>
    <w:rsid w:val="00273E73"/>
    <w:rsid w:val="00274C30"/>
    <w:rsid w:val="00275197"/>
    <w:rsid w:val="00277754"/>
    <w:rsid w:val="00280088"/>
    <w:rsid w:val="00281655"/>
    <w:rsid w:val="00284418"/>
    <w:rsid w:val="002844C1"/>
    <w:rsid w:val="00284B6B"/>
    <w:rsid w:val="002862F2"/>
    <w:rsid w:val="00286341"/>
    <w:rsid w:val="00287FFD"/>
    <w:rsid w:val="00290A20"/>
    <w:rsid w:val="00290A37"/>
    <w:rsid w:val="002930FD"/>
    <w:rsid w:val="002949F0"/>
    <w:rsid w:val="00294ABA"/>
    <w:rsid w:val="00296056"/>
    <w:rsid w:val="0029662B"/>
    <w:rsid w:val="002969CE"/>
    <w:rsid w:val="002978C4"/>
    <w:rsid w:val="002979FF"/>
    <w:rsid w:val="00297A60"/>
    <w:rsid w:val="00297E06"/>
    <w:rsid w:val="002A0B73"/>
    <w:rsid w:val="002A1A9F"/>
    <w:rsid w:val="002A25C3"/>
    <w:rsid w:val="002A2760"/>
    <w:rsid w:val="002A2B8C"/>
    <w:rsid w:val="002A3504"/>
    <w:rsid w:val="002A3831"/>
    <w:rsid w:val="002A3A88"/>
    <w:rsid w:val="002A43BB"/>
    <w:rsid w:val="002A4A75"/>
    <w:rsid w:val="002A787A"/>
    <w:rsid w:val="002A7DAF"/>
    <w:rsid w:val="002B0B65"/>
    <w:rsid w:val="002B1BA3"/>
    <w:rsid w:val="002B609F"/>
    <w:rsid w:val="002B7562"/>
    <w:rsid w:val="002C0A39"/>
    <w:rsid w:val="002C144E"/>
    <w:rsid w:val="002C1B86"/>
    <w:rsid w:val="002C37EB"/>
    <w:rsid w:val="002C3AE9"/>
    <w:rsid w:val="002C4448"/>
    <w:rsid w:val="002C561C"/>
    <w:rsid w:val="002C71F5"/>
    <w:rsid w:val="002C75F8"/>
    <w:rsid w:val="002C7E5B"/>
    <w:rsid w:val="002D0ACC"/>
    <w:rsid w:val="002D572F"/>
    <w:rsid w:val="002D60E5"/>
    <w:rsid w:val="002D6B0A"/>
    <w:rsid w:val="002D6F87"/>
    <w:rsid w:val="002E04D7"/>
    <w:rsid w:val="002E07C9"/>
    <w:rsid w:val="002E0CD7"/>
    <w:rsid w:val="002E0EA1"/>
    <w:rsid w:val="002E0F7A"/>
    <w:rsid w:val="002E1C79"/>
    <w:rsid w:val="002E1E2C"/>
    <w:rsid w:val="002E2221"/>
    <w:rsid w:val="002E23DE"/>
    <w:rsid w:val="002E2A26"/>
    <w:rsid w:val="002E3E73"/>
    <w:rsid w:val="002E6657"/>
    <w:rsid w:val="002E6B5A"/>
    <w:rsid w:val="002E6C24"/>
    <w:rsid w:val="002E7559"/>
    <w:rsid w:val="002F0930"/>
    <w:rsid w:val="002F1C73"/>
    <w:rsid w:val="002F265E"/>
    <w:rsid w:val="002F47EC"/>
    <w:rsid w:val="002F51A8"/>
    <w:rsid w:val="002F58D0"/>
    <w:rsid w:val="003010F8"/>
    <w:rsid w:val="00301E0B"/>
    <w:rsid w:val="00302B69"/>
    <w:rsid w:val="00305EA6"/>
    <w:rsid w:val="00307199"/>
    <w:rsid w:val="003075B2"/>
    <w:rsid w:val="00310077"/>
    <w:rsid w:val="003108A0"/>
    <w:rsid w:val="00310A29"/>
    <w:rsid w:val="00310B46"/>
    <w:rsid w:val="00311BFB"/>
    <w:rsid w:val="0031512A"/>
    <w:rsid w:val="00320AF2"/>
    <w:rsid w:val="00320E64"/>
    <w:rsid w:val="00321C89"/>
    <w:rsid w:val="003221CA"/>
    <w:rsid w:val="003266DD"/>
    <w:rsid w:val="0032759C"/>
    <w:rsid w:val="003301E6"/>
    <w:rsid w:val="00330517"/>
    <w:rsid w:val="00331E02"/>
    <w:rsid w:val="00331E36"/>
    <w:rsid w:val="0033343C"/>
    <w:rsid w:val="003371A4"/>
    <w:rsid w:val="0034050B"/>
    <w:rsid w:val="00341A92"/>
    <w:rsid w:val="00342CCF"/>
    <w:rsid w:val="00342DB8"/>
    <w:rsid w:val="003430DA"/>
    <w:rsid w:val="003437BD"/>
    <w:rsid w:val="003458AE"/>
    <w:rsid w:val="003536F8"/>
    <w:rsid w:val="00353C93"/>
    <w:rsid w:val="00354571"/>
    <w:rsid w:val="003552DB"/>
    <w:rsid w:val="00365909"/>
    <w:rsid w:val="00370044"/>
    <w:rsid w:val="00370262"/>
    <w:rsid w:val="003723E0"/>
    <w:rsid w:val="003724B4"/>
    <w:rsid w:val="003725CB"/>
    <w:rsid w:val="00372AA3"/>
    <w:rsid w:val="00374C69"/>
    <w:rsid w:val="003753C0"/>
    <w:rsid w:val="00375529"/>
    <w:rsid w:val="00380B81"/>
    <w:rsid w:val="0038155D"/>
    <w:rsid w:val="0038493E"/>
    <w:rsid w:val="00385792"/>
    <w:rsid w:val="00386BC5"/>
    <w:rsid w:val="00386D19"/>
    <w:rsid w:val="0038763F"/>
    <w:rsid w:val="00387A1B"/>
    <w:rsid w:val="00387CEB"/>
    <w:rsid w:val="003911CE"/>
    <w:rsid w:val="00391314"/>
    <w:rsid w:val="00391E28"/>
    <w:rsid w:val="00393096"/>
    <w:rsid w:val="003931E2"/>
    <w:rsid w:val="0039355C"/>
    <w:rsid w:val="00395541"/>
    <w:rsid w:val="00395AD6"/>
    <w:rsid w:val="00396576"/>
    <w:rsid w:val="00396724"/>
    <w:rsid w:val="003978FB"/>
    <w:rsid w:val="003A181F"/>
    <w:rsid w:val="003A432F"/>
    <w:rsid w:val="003A45D8"/>
    <w:rsid w:val="003A50EA"/>
    <w:rsid w:val="003A5C7B"/>
    <w:rsid w:val="003A786B"/>
    <w:rsid w:val="003B02B3"/>
    <w:rsid w:val="003B0440"/>
    <w:rsid w:val="003B10E9"/>
    <w:rsid w:val="003B1BED"/>
    <w:rsid w:val="003B1FCC"/>
    <w:rsid w:val="003B2566"/>
    <w:rsid w:val="003B3841"/>
    <w:rsid w:val="003B4CEB"/>
    <w:rsid w:val="003B4F4A"/>
    <w:rsid w:val="003B6107"/>
    <w:rsid w:val="003B77F0"/>
    <w:rsid w:val="003B7AFC"/>
    <w:rsid w:val="003B7E23"/>
    <w:rsid w:val="003C03D6"/>
    <w:rsid w:val="003C0ECC"/>
    <w:rsid w:val="003C111E"/>
    <w:rsid w:val="003C317F"/>
    <w:rsid w:val="003C3F38"/>
    <w:rsid w:val="003C5E92"/>
    <w:rsid w:val="003C7EF7"/>
    <w:rsid w:val="003D02B9"/>
    <w:rsid w:val="003D1A28"/>
    <w:rsid w:val="003D1E41"/>
    <w:rsid w:val="003D2414"/>
    <w:rsid w:val="003D3197"/>
    <w:rsid w:val="003D3569"/>
    <w:rsid w:val="003D5A39"/>
    <w:rsid w:val="003D5D5B"/>
    <w:rsid w:val="003D71A6"/>
    <w:rsid w:val="003D7FA9"/>
    <w:rsid w:val="003E18CA"/>
    <w:rsid w:val="003E24DB"/>
    <w:rsid w:val="003E37E9"/>
    <w:rsid w:val="003E420A"/>
    <w:rsid w:val="003E70E6"/>
    <w:rsid w:val="003F035F"/>
    <w:rsid w:val="003F0B85"/>
    <w:rsid w:val="003F2844"/>
    <w:rsid w:val="003F50A5"/>
    <w:rsid w:val="003F5235"/>
    <w:rsid w:val="003F6603"/>
    <w:rsid w:val="00401738"/>
    <w:rsid w:val="00401945"/>
    <w:rsid w:val="0040203A"/>
    <w:rsid w:val="00404623"/>
    <w:rsid w:val="004056EB"/>
    <w:rsid w:val="00407756"/>
    <w:rsid w:val="00407D05"/>
    <w:rsid w:val="00407E55"/>
    <w:rsid w:val="00413299"/>
    <w:rsid w:val="00413773"/>
    <w:rsid w:val="00414E65"/>
    <w:rsid w:val="00415627"/>
    <w:rsid w:val="00416BD5"/>
    <w:rsid w:val="00417371"/>
    <w:rsid w:val="0042207F"/>
    <w:rsid w:val="004244BD"/>
    <w:rsid w:val="004268EA"/>
    <w:rsid w:val="004273CC"/>
    <w:rsid w:val="00427FDC"/>
    <w:rsid w:val="00431186"/>
    <w:rsid w:val="00432017"/>
    <w:rsid w:val="00433ED6"/>
    <w:rsid w:val="0043538E"/>
    <w:rsid w:val="00437AE3"/>
    <w:rsid w:val="0044219C"/>
    <w:rsid w:val="00442261"/>
    <w:rsid w:val="00442B04"/>
    <w:rsid w:val="004430B7"/>
    <w:rsid w:val="004434C2"/>
    <w:rsid w:val="00445947"/>
    <w:rsid w:val="00445E21"/>
    <w:rsid w:val="00450A6D"/>
    <w:rsid w:val="00450C1A"/>
    <w:rsid w:val="0045138C"/>
    <w:rsid w:val="00451C1F"/>
    <w:rsid w:val="00452A59"/>
    <w:rsid w:val="00453474"/>
    <w:rsid w:val="00453B38"/>
    <w:rsid w:val="00453F23"/>
    <w:rsid w:val="004545F3"/>
    <w:rsid w:val="00455665"/>
    <w:rsid w:val="00456C90"/>
    <w:rsid w:val="004573C9"/>
    <w:rsid w:val="00457828"/>
    <w:rsid w:val="004579C5"/>
    <w:rsid w:val="00457EDA"/>
    <w:rsid w:val="0046364A"/>
    <w:rsid w:val="00467A33"/>
    <w:rsid w:val="004708DA"/>
    <w:rsid w:val="00472325"/>
    <w:rsid w:val="00473185"/>
    <w:rsid w:val="00477F56"/>
    <w:rsid w:val="00480B43"/>
    <w:rsid w:val="004811C1"/>
    <w:rsid w:val="00482ABF"/>
    <w:rsid w:val="00483D63"/>
    <w:rsid w:val="00483E51"/>
    <w:rsid w:val="004846C7"/>
    <w:rsid w:val="00484764"/>
    <w:rsid w:val="0048692A"/>
    <w:rsid w:val="0048749C"/>
    <w:rsid w:val="004901B1"/>
    <w:rsid w:val="00490438"/>
    <w:rsid w:val="00490E35"/>
    <w:rsid w:val="0049105B"/>
    <w:rsid w:val="004924A3"/>
    <w:rsid w:val="0049536C"/>
    <w:rsid w:val="00495754"/>
    <w:rsid w:val="0049593E"/>
    <w:rsid w:val="00495B26"/>
    <w:rsid w:val="0049622A"/>
    <w:rsid w:val="00496D61"/>
    <w:rsid w:val="004A0457"/>
    <w:rsid w:val="004A2115"/>
    <w:rsid w:val="004A2236"/>
    <w:rsid w:val="004A2587"/>
    <w:rsid w:val="004A2C8D"/>
    <w:rsid w:val="004A32F1"/>
    <w:rsid w:val="004A39AF"/>
    <w:rsid w:val="004B0590"/>
    <w:rsid w:val="004B12C8"/>
    <w:rsid w:val="004B1E1B"/>
    <w:rsid w:val="004B2E77"/>
    <w:rsid w:val="004B2FD7"/>
    <w:rsid w:val="004B406A"/>
    <w:rsid w:val="004B424E"/>
    <w:rsid w:val="004B6358"/>
    <w:rsid w:val="004B697F"/>
    <w:rsid w:val="004C011A"/>
    <w:rsid w:val="004C0492"/>
    <w:rsid w:val="004C0B70"/>
    <w:rsid w:val="004C21A7"/>
    <w:rsid w:val="004C3162"/>
    <w:rsid w:val="004C4CD7"/>
    <w:rsid w:val="004C77FA"/>
    <w:rsid w:val="004C7D3E"/>
    <w:rsid w:val="004D1DF6"/>
    <w:rsid w:val="004D1F44"/>
    <w:rsid w:val="004D2E01"/>
    <w:rsid w:val="004D646D"/>
    <w:rsid w:val="004D7275"/>
    <w:rsid w:val="004D7367"/>
    <w:rsid w:val="004E5E66"/>
    <w:rsid w:val="004E6B39"/>
    <w:rsid w:val="004F06C4"/>
    <w:rsid w:val="004F1622"/>
    <w:rsid w:val="004F18F9"/>
    <w:rsid w:val="004F345C"/>
    <w:rsid w:val="004F40EB"/>
    <w:rsid w:val="004F434F"/>
    <w:rsid w:val="004F5C23"/>
    <w:rsid w:val="00501C0B"/>
    <w:rsid w:val="0050243D"/>
    <w:rsid w:val="00503472"/>
    <w:rsid w:val="0050632B"/>
    <w:rsid w:val="00506999"/>
    <w:rsid w:val="0050732D"/>
    <w:rsid w:val="00507BF1"/>
    <w:rsid w:val="00510544"/>
    <w:rsid w:val="00510AC0"/>
    <w:rsid w:val="00510E4C"/>
    <w:rsid w:val="00511139"/>
    <w:rsid w:val="005121B3"/>
    <w:rsid w:val="00512988"/>
    <w:rsid w:val="00512DC6"/>
    <w:rsid w:val="00513EB8"/>
    <w:rsid w:val="00514721"/>
    <w:rsid w:val="00515259"/>
    <w:rsid w:val="005152DF"/>
    <w:rsid w:val="00517059"/>
    <w:rsid w:val="00517FA1"/>
    <w:rsid w:val="0052004E"/>
    <w:rsid w:val="0052119F"/>
    <w:rsid w:val="005217D7"/>
    <w:rsid w:val="00524D92"/>
    <w:rsid w:val="00525283"/>
    <w:rsid w:val="005253D3"/>
    <w:rsid w:val="00525B06"/>
    <w:rsid w:val="00530CB3"/>
    <w:rsid w:val="005333AE"/>
    <w:rsid w:val="005367D8"/>
    <w:rsid w:val="005412D4"/>
    <w:rsid w:val="005416A6"/>
    <w:rsid w:val="00544178"/>
    <w:rsid w:val="00545091"/>
    <w:rsid w:val="00545277"/>
    <w:rsid w:val="005457A3"/>
    <w:rsid w:val="00546674"/>
    <w:rsid w:val="00551BFC"/>
    <w:rsid w:val="005533AB"/>
    <w:rsid w:val="00553A47"/>
    <w:rsid w:val="00553B85"/>
    <w:rsid w:val="00553DC7"/>
    <w:rsid w:val="005543B9"/>
    <w:rsid w:val="00555CE6"/>
    <w:rsid w:val="0056046E"/>
    <w:rsid w:val="00560D66"/>
    <w:rsid w:val="00561ED2"/>
    <w:rsid w:val="0056213A"/>
    <w:rsid w:val="00564584"/>
    <w:rsid w:val="00567A17"/>
    <w:rsid w:val="0057067F"/>
    <w:rsid w:val="005725D7"/>
    <w:rsid w:val="00573214"/>
    <w:rsid w:val="005747DD"/>
    <w:rsid w:val="00574CEC"/>
    <w:rsid w:val="00575407"/>
    <w:rsid w:val="005802AC"/>
    <w:rsid w:val="005825E3"/>
    <w:rsid w:val="00584178"/>
    <w:rsid w:val="005864EA"/>
    <w:rsid w:val="0058733B"/>
    <w:rsid w:val="00587CE7"/>
    <w:rsid w:val="00590A19"/>
    <w:rsid w:val="00593487"/>
    <w:rsid w:val="00593723"/>
    <w:rsid w:val="00594794"/>
    <w:rsid w:val="0059508C"/>
    <w:rsid w:val="0059597B"/>
    <w:rsid w:val="005A04DA"/>
    <w:rsid w:val="005A2158"/>
    <w:rsid w:val="005A44AB"/>
    <w:rsid w:val="005A6FBE"/>
    <w:rsid w:val="005A7700"/>
    <w:rsid w:val="005B013A"/>
    <w:rsid w:val="005B06EF"/>
    <w:rsid w:val="005B3C2B"/>
    <w:rsid w:val="005B479F"/>
    <w:rsid w:val="005B59DB"/>
    <w:rsid w:val="005C1803"/>
    <w:rsid w:val="005C3D1D"/>
    <w:rsid w:val="005C40F6"/>
    <w:rsid w:val="005C4B1A"/>
    <w:rsid w:val="005C5640"/>
    <w:rsid w:val="005C5956"/>
    <w:rsid w:val="005C66F2"/>
    <w:rsid w:val="005C6A7B"/>
    <w:rsid w:val="005C6D3F"/>
    <w:rsid w:val="005C6F69"/>
    <w:rsid w:val="005C7831"/>
    <w:rsid w:val="005C78F5"/>
    <w:rsid w:val="005D3525"/>
    <w:rsid w:val="005D445A"/>
    <w:rsid w:val="005D5861"/>
    <w:rsid w:val="005E6D77"/>
    <w:rsid w:val="005F0060"/>
    <w:rsid w:val="005F0448"/>
    <w:rsid w:val="005F107A"/>
    <w:rsid w:val="005F29EB"/>
    <w:rsid w:val="005F66DB"/>
    <w:rsid w:val="005F73AB"/>
    <w:rsid w:val="005F74FC"/>
    <w:rsid w:val="00602C40"/>
    <w:rsid w:val="00603849"/>
    <w:rsid w:val="006059F0"/>
    <w:rsid w:val="00607170"/>
    <w:rsid w:val="0060790B"/>
    <w:rsid w:val="0061219E"/>
    <w:rsid w:val="006125CD"/>
    <w:rsid w:val="0061447A"/>
    <w:rsid w:val="0061513F"/>
    <w:rsid w:val="00615BAF"/>
    <w:rsid w:val="0062204D"/>
    <w:rsid w:val="006220E4"/>
    <w:rsid w:val="006238C0"/>
    <w:rsid w:val="00624094"/>
    <w:rsid w:val="006241A5"/>
    <w:rsid w:val="00624AB9"/>
    <w:rsid w:val="00625164"/>
    <w:rsid w:val="006259BA"/>
    <w:rsid w:val="00627D10"/>
    <w:rsid w:val="00631C37"/>
    <w:rsid w:val="00632C29"/>
    <w:rsid w:val="00634BA3"/>
    <w:rsid w:val="00636003"/>
    <w:rsid w:val="00637693"/>
    <w:rsid w:val="00640C68"/>
    <w:rsid w:val="00640CC9"/>
    <w:rsid w:val="0064503E"/>
    <w:rsid w:val="00645A79"/>
    <w:rsid w:val="00645FAB"/>
    <w:rsid w:val="00647B5C"/>
    <w:rsid w:val="00650BDB"/>
    <w:rsid w:val="006553B6"/>
    <w:rsid w:val="00655CB2"/>
    <w:rsid w:val="006563B8"/>
    <w:rsid w:val="00657275"/>
    <w:rsid w:val="00660381"/>
    <w:rsid w:val="00661B43"/>
    <w:rsid w:val="00662074"/>
    <w:rsid w:val="00662CCD"/>
    <w:rsid w:val="006634A4"/>
    <w:rsid w:val="006637D5"/>
    <w:rsid w:val="0066536A"/>
    <w:rsid w:val="006665FD"/>
    <w:rsid w:val="00667622"/>
    <w:rsid w:val="0067084D"/>
    <w:rsid w:val="00671285"/>
    <w:rsid w:val="006740FF"/>
    <w:rsid w:val="006748ED"/>
    <w:rsid w:val="00677D55"/>
    <w:rsid w:val="006800B7"/>
    <w:rsid w:val="00680477"/>
    <w:rsid w:val="006814CA"/>
    <w:rsid w:val="00682CF5"/>
    <w:rsid w:val="00682F57"/>
    <w:rsid w:val="00683220"/>
    <w:rsid w:val="00684CAE"/>
    <w:rsid w:val="006868AA"/>
    <w:rsid w:val="00686CA2"/>
    <w:rsid w:val="00687228"/>
    <w:rsid w:val="00687C6B"/>
    <w:rsid w:val="00690CA3"/>
    <w:rsid w:val="00691312"/>
    <w:rsid w:val="00691DB2"/>
    <w:rsid w:val="0069277D"/>
    <w:rsid w:val="00693BFC"/>
    <w:rsid w:val="00693F6D"/>
    <w:rsid w:val="006960BC"/>
    <w:rsid w:val="006A10A8"/>
    <w:rsid w:val="006A11B1"/>
    <w:rsid w:val="006A2C0B"/>
    <w:rsid w:val="006A3272"/>
    <w:rsid w:val="006B1154"/>
    <w:rsid w:val="006B163A"/>
    <w:rsid w:val="006B18F2"/>
    <w:rsid w:val="006B3B93"/>
    <w:rsid w:val="006B44B4"/>
    <w:rsid w:val="006B6090"/>
    <w:rsid w:val="006B6D9E"/>
    <w:rsid w:val="006B7FF3"/>
    <w:rsid w:val="006C023C"/>
    <w:rsid w:val="006C2233"/>
    <w:rsid w:val="006C53F3"/>
    <w:rsid w:val="006C5874"/>
    <w:rsid w:val="006C7F06"/>
    <w:rsid w:val="006D251E"/>
    <w:rsid w:val="006D467C"/>
    <w:rsid w:val="006D6C12"/>
    <w:rsid w:val="006D7379"/>
    <w:rsid w:val="006E2B37"/>
    <w:rsid w:val="006E345C"/>
    <w:rsid w:val="006E3E1D"/>
    <w:rsid w:val="006E4B76"/>
    <w:rsid w:val="006F1810"/>
    <w:rsid w:val="006F34E7"/>
    <w:rsid w:val="006F487A"/>
    <w:rsid w:val="006F5867"/>
    <w:rsid w:val="006F5BC6"/>
    <w:rsid w:val="006F60B1"/>
    <w:rsid w:val="0070076B"/>
    <w:rsid w:val="007014BB"/>
    <w:rsid w:val="00701C12"/>
    <w:rsid w:val="0070348A"/>
    <w:rsid w:val="0070403E"/>
    <w:rsid w:val="00706E30"/>
    <w:rsid w:val="00712FE3"/>
    <w:rsid w:val="0071439F"/>
    <w:rsid w:val="00715687"/>
    <w:rsid w:val="00717812"/>
    <w:rsid w:val="00721490"/>
    <w:rsid w:val="00721608"/>
    <w:rsid w:val="0072423B"/>
    <w:rsid w:val="0072424E"/>
    <w:rsid w:val="007250DD"/>
    <w:rsid w:val="0072599C"/>
    <w:rsid w:val="007260B2"/>
    <w:rsid w:val="007274EF"/>
    <w:rsid w:val="0072778D"/>
    <w:rsid w:val="00727B97"/>
    <w:rsid w:val="00732339"/>
    <w:rsid w:val="00732FC0"/>
    <w:rsid w:val="00734C06"/>
    <w:rsid w:val="00734FE9"/>
    <w:rsid w:val="00735C21"/>
    <w:rsid w:val="00737056"/>
    <w:rsid w:val="0073724D"/>
    <w:rsid w:val="007410A7"/>
    <w:rsid w:val="00742822"/>
    <w:rsid w:val="00743E85"/>
    <w:rsid w:val="007440B7"/>
    <w:rsid w:val="007465E8"/>
    <w:rsid w:val="00751720"/>
    <w:rsid w:val="00752852"/>
    <w:rsid w:val="00753C79"/>
    <w:rsid w:val="00754345"/>
    <w:rsid w:val="00756D0C"/>
    <w:rsid w:val="00761E89"/>
    <w:rsid w:val="00765A12"/>
    <w:rsid w:val="00765D6C"/>
    <w:rsid w:val="0076779A"/>
    <w:rsid w:val="00767A1A"/>
    <w:rsid w:val="007709F8"/>
    <w:rsid w:val="00771AD6"/>
    <w:rsid w:val="007723E5"/>
    <w:rsid w:val="00773165"/>
    <w:rsid w:val="00773C31"/>
    <w:rsid w:val="0077462E"/>
    <w:rsid w:val="00774904"/>
    <w:rsid w:val="007753F1"/>
    <w:rsid w:val="00777409"/>
    <w:rsid w:val="00777FD4"/>
    <w:rsid w:val="0078027C"/>
    <w:rsid w:val="007805F3"/>
    <w:rsid w:val="00780B0D"/>
    <w:rsid w:val="00781005"/>
    <w:rsid w:val="00781974"/>
    <w:rsid w:val="00781F3F"/>
    <w:rsid w:val="00782EB8"/>
    <w:rsid w:val="00785944"/>
    <w:rsid w:val="00790EED"/>
    <w:rsid w:val="00793D2F"/>
    <w:rsid w:val="00796134"/>
    <w:rsid w:val="00797367"/>
    <w:rsid w:val="007A1302"/>
    <w:rsid w:val="007A14EF"/>
    <w:rsid w:val="007A2619"/>
    <w:rsid w:val="007A3924"/>
    <w:rsid w:val="007A449D"/>
    <w:rsid w:val="007A4D35"/>
    <w:rsid w:val="007A544B"/>
    <w:rsid w:val="007A7A2D"/>
    <w:rsid w:val="007A7CFC"/>
    <w:rsid w:val="007B06FD"/>
    <w:rsid w:val="007B0BCF"/>
    <w:rsid w:val="007B2E7E"/>
    <w:rsid w:val="007B4149"/>
    <w:rsid w:val="007B57DE"/>
    <w:rsid w:val="007B693F"/>
    <w:rsid w:val="007B77D9"/>
    <w:rsid w:val="007B7F5B"/>
    <w:rsid w:val="007C1DF5"/>
    <w:rsid w:val="007C69CE"/>
    <w:rsid w:val="007C7E94"/>
    <w:rsid w:val="007D1258"/>
    <w:rsid w:val="007D2F08"/>
    <w:rsid w:val="007D481C"/>
    <w:rsid w:val="007D502E"/>
    <w:rsid w:val="007D589A"/>
    <w:rsid w:val="007D5A19"/>
    <w:rsid w:val="007D7401"/>
    <w:rsid w:val="007D7F1E"/>
    <w:rsid w:val="007E04C4"/>
    <w:rsid w:val="007E159E"/>
    <w:rsid w:val="007E598B"/>
    <w:rsid w:val="007E77FA"/>
    <w:rsid w:val="007F1A73"/>
    <w:rsid w:val="007F1B01"/>
    <w:rsid w:val="007F473E"/>
    <w:rsid w:val="007F5834"/>
    <w:rsid w:val="007F6317"/>
    <w:rsid w:val="007F650F"/>
    <w:rsid w:val="007F6BB4"/>
    <w:rsid w:val="007F7492"/>
    <w:rsid w:val="008034E2"/>
    <w:rsid w:val="0080385E"/>
    <w:rsid w:val="00803915"/>
    <w:rsid w:val="00803AD6"/>
    <w:rsid w:val="00803D4E"/>
    <w:rsid w:val="008055B9"/>
    <w:rsid w:val="008058F7"/>
    <w:rsid w:val="00806743"/>
    <w:rsid w:val="008074B4"/>
    <w:rsid w:val="0080789B"/>
    <w:rsid w:val="00807F14"/>
    <w:rsid w:val="00816BF9"/>
    <w:rsid w:val="00817EB6"/>
    <w:rsid w:val="0082152C"/>
    <w:rsid w:val="00824CAE"/>
    <w:rsid w:val="00825F33"/>
    <w:rsid w:val="00826B0D"/>
    <w:rsid w:val="00826E38"/>
    <w:rsid w:val="00827A2B"/>
    <w:rsid w:val="008307D1"/>
    <w:rsid w:val="008308C1"/>
    <w:rsid w:val="00830D14"/>
    <w:rsid w:val="00831C74"/>
    <w:rsid w:val="008344C3"/>
    <w:rsid w:val="00834C04"/>
    <w:rsid w:val="008407D0"/>
    <w:rsid w:val="00841C54"/>
    <w:rsid w:val="00843D40"/>
    <w:rsid w:val="00845F14"/>
    <w:rsid w:val="0084699F"/>
    <w:rsid w:val="00854ECE"/>
    <w:rsid w:val="00860D1E"/>
    <w:rsid w:val="008623E5"/>
    <w:rsid w:val="008624F2"/>
    <w:rsid w:val="0086492A"/>
    <w:rsid w:val="0086575B"/>
    <w:rsid w:val="00866951"/>
    <w:rsid w:val="00867D7D"/>
    <w:rsid w:val="00870DA5"/>
    <w:rsid w:val="00871507"/>
    <w:rsid w:val="00872ABB"/>
    <w:rsid w:val="00872E95"/>
    <w:rsid w:val="008737AE"/>
    <w:rsid w:val="00875503"/>
    <w:rsid w:val="008825D2"/>
    <w:rsid w:val="00882917"/>
    <w:rsid w:val="0088350A"/>
    <w:rsid w:val="00883944"/>
    <w:rsid w:val="008842F1"/>
    <w:rsid w:val="0088528C"/>
    <w:rsid w:val="0088532D"/>
    <w:rsid w:val="00886D82"/>
    <w:rsid w:val="008875BF"/>
    <w:rsid w:val="00890CAF"/>
    <w:rsid w:val="00890F0E"/>
    <w:rsid w:val="00892312"/>
    <w:rsid w:val="00893DB3"/>
    <w:rsid w:val="00895645"/>
    <w:rsid w:val="00895F85"/>
    <w:rsid w:val="008A0FDD"/>
    <w:rsid w:val="008A2224"/>
    <w:rsid w:val="008A2526"/>
    <w:rsid w:val="008A26A4"/>
    <w:rsid w:val="008A2E52"/>
    <w:rsid w:val="008A3D5C"/>
    <w:rsid w:val="008A455F"/>
    <w:rsid w:val="008A5874"/>
    <w:rsid w:val="008A5E2B"/>
    <w:rsid w:val="008A6E8B"/>
    <w:rsid w:val="008B66EC"/>
    <w:rsid w:val="008C468A"/>
    <w:rsid w:val="008C7378"/>
    <w:rsid w:val="008C7764"/>
    <w:rsid w:val="008D1393"/>
    <w:rsid w:val="008D1A20"/>
    <w:rsid w:val="008D2AED"/>
    <w:rsid w:val="008D55CE"/>
    <w:rsid w:val="008D55D5"/>
    <w:rsid w:val="008D6675"/>
    <w:rsid w:val="008D795A"/>
    <w:rsid w:val="008E0714"/>
    <w:rsid w:val="008E08D6"/>
    <w:rsid w:val="008E3A7A"/>
    <w:rsid w:val="008E3FCE"/>
    <w:rsid w:val="008E426B"/>
    <w:rsid w:val="008E4370"/>
    <w:rsid w:val="008E5B42"/>
    <w:rsid w:val="008E6A41"/>
    <w:rsid w:val="008E7293"/>
    <w:rsid w:val="008F2622"/>
    <w:rsid w:val="008F264B"/>
    <w:rsid w:val="008F3D9E"/>
    <w:rsid w:val="008F3DE4"/>
    <w:rsid w:val="008F756B"/>
    <w:rsid w:val="0090189B"/>
    <w:rsid w:val="00902F69"/>
    <w:rsid w:val="00903CEE"/>
    <w:rsid w:val="00905966"/>
    <w:rsid w:val="00905EE6"/>
    <w:rsid w:val="00907F4C"/>
    <w:rsid w:val="00911272"/>
    <w:rsid w:val="0091152F"/>
    <w:rsid w:val="00914904"/>
    <w:rsid w:val="00915669"/>
    <w:rsid w:val="0091655A"/>
    <w:rsid w:val="00920A9F"/>
    <w:rsid w:val="009211FB"/>
    <w:rsid w:val="00921387"/>
    <w:rsid w:val="009213E7"/>
    <w:rsid w:val="0092289B"/>
    <w:rsid w:val="00923880"/>
    <w:rsid w:val="00924ADF"/>
    <w:rsid w:val="00924DCE"/>
    <w:rsid w:val="00924FF1"/>
    <w:rsid w:val="00934478"/>
    <w:rsid w:val="00936796"/>
    <w:rsid w:val="00937976"/>
    <w:rsid w:val="00940B09"/>
    <w:rsid w:val="00943FE0"/>
    <w:rsid w:val="00944F07"/>
    <w:rsid w:val="00954334"/>
    <w:rsid w:val="00957502"/>
    <w:rsid w:val="0095788C"/>
    <w:rsid w:val="009606ED"/>
    <w:rsid w:val="0096291C"/>
    <w:rsid w:val="00966061"/>
    <w:rsid w:val="00967F0A"/>
    <w:rsid w:val="0097009B"/>
    <w:rsid w:val="00970157"/>
    <w:rsid w:val="0097037C"/>
    <w:rsid w:val="00975C05"/>
    <w:rsid w:val="00975C83"/>
    <w:rsid w:val="00977149"/>
    <w:rsid w:val="00977A91"/>
    <w:rsid w:val="00981261"/>
    <w:rsid w:val="009812D5"/>
    <w:rsid w:val="00982F1A"/>
    <w:rsid w:val="00983788"/>
    <w:rsid w:val="0098378C"/>
    <w:rsid w:val="009868DA"/>
    <w:rsid w:val="00991BCD"/>
    <w:rsid w:val="0099369E"/>
    <w:rsid w:val="009A09DE"/>
    <w:rsid w:val="009A1140"/>
    <w:rsid w:val="009A402A"/>
    <w:rsid w:val="009A5849"/>
    <w:rsid w:val="009A6111"/>
    <w:rsid w:val="009A7E41"/>
    <w:rsid w:val="009B04BD"/>
    <w:rsid w:val="009B22B0"/>
    <w:rsid w:val="009B365A"/>
    <w:rsid w:val="009B4A51"/>
    <w:rsid w:val="009B5DE2"/>
    <w:rsid w:val="009B66CE"/>
    <w:rsid w:val="009B6A59"/>
    <w:rsid w:val="009C0B8F"/>
    <w:rsid w:val="009C144A"/>
    <w:rsid w:val="009C3855"/>
    <w:rsid w:val="009C46A2"/>
    <w:rsid w:val="009C541A"/>
    <w:rsid w:val="009C594C"/>
    <w:rsid w:val="009C5C1A"/>
    <w:rsid w:val="009C7745"/>
    <w:rsid w:val="009D4A57"/>
    <w:rsid w:val="009D5381"/>
    <w:rsid w:val="009D7332"/>
    <w:rsid w:val="009D7BA3"/>
    <w:rsid w:val="009E03FF"/>
    <w:rsid w:val="009E0DD5"/>
    <w:rsid w:val="009E4F60"/>
    <w:rsid w:val="009E784A"/>
    <w:rsid w:val="009F604A"/>
    <w:rsid w:val="009F7ABD"/>
    <w:rsid w:val="00A01B7F"/>
    <w:rsid w:val="00A02404"/>
    <w:rsid w:val="00A051C8"/>
    <w:rsid w:val="00A10206"/>
    <w:rsid w:val="00A11175"/>
    <w:rsid w:val="00A11363"/>
    <w:rsid w:val="00A11E3C"/>
    <w:rsid w:val="00A12A54"/>
    <w:rsid w:val="00A17279"/>
    <w:rsid w:val="00A20FDC"/>
    <w:rsid w:val="00A22731"/>
    <w:rsid w:val="00A23BB1"/>
    <w:rsid w:val="00A23E3C"/>
    <w:rsid w:val="00A23F04"/>
    <w:rsid w:val="00A24246"/>
    <w:rsid w:val="00A26A88"/>
    <w:rsid w:val="00A27F04"/>
    <w:rsid w:val="00A27F7D"/>
    <w:rsid w:val="00A32E0A"/>
    <w:rsid w:val="00A33BA0"/>
    <w:rsid w:val="00A3439B"/>
    <w:rsid w:val="00A374F1"/>
    <w:rsid w:val="00A376C5"/>
    <w:rsid w:val="00A37C19"/>
    <w:rsid w:val="00A404A0"/>
    <w:rsid w:val="00A40A50"/>
    <w:rsid w:val="00A40DF4"/>
    <w:rsid w:val="00A42DCD"/>
    <w:rsid w:val="00A45149"/>
    <w:rsid w:val="00A45DCA"/>
    <w:rsid w:val="00A46B5D"/>
    <w:rsid w:val="00A5330F"/>
    <w:rsid w:val="00A53880"/>
    <w:rsid w:val="00A5396F"/>
    <w:rsid w:val="00A5520B"/>
    <w:rsid w:val="00A565F4"/>
    <w:rsid w:val="00A62347"/>
    <w:rsid w:val="00A63D63"/>
    <w:rsid w:val="00A6447C"/>
    <w:rsid w:val="00A6461D"/>
    <w:rsid w:val="00A64685"/>
    <w:rsid w:val="00A64794"/>
    <w:rsid w:val="00A647E1"/>
    <w:rsid w:val="00A70A10"/>
    <w:rsid w:val="00A7515F"/>
    <w:rsid w:val="00A80224"/>
    <w:rsid w:val="00A8059B"/>
    <w:rsid w:val="00A80BE0"/>
    <w:rsid w:val="00A841E4"/>
    <w:rsid w:val="00A843B2"/>
    <w:rsid w:val="00A846FF"/>
    <w:rsid w:val="00A8600A"/>
    <w:rsid w:val="00A87F94"/>
    <w:rsid w:val="00A90941"/>
    <w:rsid w:val="00A91DC2"/>
    <w:rsid w:val="00A945A6"/>
    <w:rsid w:val="00A9620E"/>
    <w:rsid w:val="00A964F0"/>
    <w:rsid w:val="00A96771"/>
    <w:rsid w:val="00A96ACD"/>
    <w:rsid w:val="00AA0463"/>
    <w:rsid w:val="00AA0DBA"/>
    <w:rsid w:val="00AA2F36"/>
    <w:rsid w:val="00AA3A50"/>
    <w:rsid w:val="00AA637E"/>
    <w:rsid w:val="00AB0499"/>
    <w:rsid w:val="00AB1170"/>
    <w:rsid w:val="00AB4BFA"/>
    <w:rsid w:val="00AB4C3A"/>
    <w:rsid w:val="00AB4DAB"/>
    <w:rsid w:val="00AB564A"/>
    <w:rsid w:val="00AB5EF7"/>
    <w:rsid w:val="00AB6800"/>
    <w:rsid w:val="00AC57EF"/>
    <w:rsid w:val="00AC585F"/>
    <w:rsid w:val="00AC5867"/>
    <w:rsid w:val="00AC64B3"/>
    <w:rsid w:val="00AD1CAA"/>
    <w:rsid w:val="00AD31CE"/>
    <w:rsid w:val="00AD4034"/>
    <w:rsid w:val="00AD4249"/>
    <w:rsid w:val="00AD431A"/>
    <w:rsid w:val="00AD4C7C"/>
    <w:rsid w:val="00AD4F58"/>
    <w:rsid w:val="00AD5CDB"/>
    <w:rsid w:val="00AD5EA5"/>
    <w:rsid w:val="00AE0979"/>
    <w:rsid w:val="00AE23AE"/>
    <w:rsid w:val="00AE2EEB"/>
    <w:rsid w:val="00AE46A4"/>
    <w:rsid w:val="00AE49FC"/>
    <w:rsid w:val="00AF125B"/>
    <w:rsid w:val="00AF41FB"/>
    <w:rsid w:val="00AF4461"/>
    <w:rsid w:val="00AF5D8D"/>
    <w:rsid w:val="00AF6083"/>
    <w:rsid w:val="00AF710C"/>
    <w:rsid w:val="00B016CE"/>
    <w:rsid w:val="00B02020"/>
    <w:rsid w:val="00B027C1"/>
    <w:rsid w:val="00B06938"/>
    <w:rsid w:val="00B10CA3"/>
    <w:rsid w:val="00B14151"/>
    <w:rsid w:val="00B153B2"/>
    <w:rsid w:val="00B16712"/>
    <w:rsid w:val="00B17756"/>
    <w:rsid w:val="00B204A8"/>
    <w:rsid w:val="00B2092B"/>
    <w:rsid w:val="00B245F8"/>
    <w:rsid w:val="00B24638"/>
    <w:rsid w:val="00B24F1C"/>
    <w:rsid w:val="00B27E86"/>
    <w:rsid w:val="00B320D8"/>
    <w:rsid w:val="00B32CDD"/>
    <w:rsid w:val="00B340AC"/>
    <w:rsid w:val="00B345CE"/>
    <w:rsid w:val="00B345D0"/>
    <w:rsid w:val="00B349A9"/>
    <w:rsid w:val="00B360F6"/>
    <w:rsid w:val="00B3764C"/>
    <w:rsid w:val="00B40359"/>
    <w:rsid w:val="00B4093E"/>
    <w:rsid w:val="00B40FFD"/>
    <w:rsid w:val="00B413FA"/>
    <w:rsid w:val="00B42374"/>
    <w:rsid w:val="00B45711"/>
    <w:rsid w:val="00B45F5A"/>
    <w:rsid w:val="00B47439"/>
    <w:rsid w:val="00B504CA"/>
    <w:rsid w:val="00B50C4F"/>
    <w:rsid w:val="00B51338"/>
    <w:rsid w:val="00B517EB"/>
    <w:rsid w:val="00B51AA3"/>
    <w:rsid w:val="00B522D3"/>
    <w:rsid w:val="00B523FD"/>
    <w:rsid w:val="00B529F2"/>
    <w:rsid w:val="00B535DA"/>
    <w:rsid w:val="00B5379B"/>
    <w:rsid w:val="00B53E55"/>
    <w:rsid w:val="00B55FA4"/>
    <w:rsid w:val="00B573EF"/>
    <w:rsid w:val="00B574E6"/>
    <w:rsid w:val="00B602C5"/>
    <w:rsid w:val="00B628FE"/>
    <w:rsid w:val="00B62BC2"/>
    <w:rsid w:val="00B646E4"/>
    <w:rsid w:val="00B6528A"/>
    <w:rsid w:val="00B71B88"/>
    <w:rsid w:val="00B72ABA"/>
    <w:rsid w:val="00B73A36"/>
    <w:rsid w:val="00B746F5"/>
    <w:rsid w:val="00B76DE9"/>
    <w:rsid w:val="00B7722B"/>
    <w:rsid w:val="00B81747"/>
    <w:rsid w:val="00B824EA"/>
    <w:rsid w:val="00B82B41"/>
    <w:rsid w:val="00B86289"/>
    <w:rsid w:val="00B90044"/>
    <w:rsid w:val="00B939D1"/>
    <w:rsid w:val="00B93C7D"/>
    <w:rsid w:val="00B9541B"/>
    <w:rsid w:val="00B95978"/>
    <w:rsid w:val="00B961F4"/>
    <w:rsid w:val="00BA05DB"/>
    <w:rsid w:val="00BA0EF4"/>
    <w:rsid w:val="00BA1128"/>
    <w:rsid w:val="00BA569D"/>
    <w:rsid w:val="00BB0072"/>
    <w:rsid w:val="00BB02F9"/>
    <w:rsid w:val="00BB22DC"/>
    <w:rsid w:val="00BB3083"/>
    <w:rsid w:val="00BB6FD5"/>
    <w:rsid w:val="00BB735B"/>
    <w:rsid w:val="00BC04A1"/>
    <w:rsid w:val="00BC09C9"/>
    <w:rsid w:val="00BC0E53"/>
    <w:rsid w:val="00BC45BB"/>
    <w:rsid w:val="00BC530C"/>
    <w:rsid w:val="00BC5A09"/>
    <w:rsid w:val="00BC613E"/>
    <w:rsid w:val="00BC7CF5"/>
    <w:rsid w:val="00BD0F70"/>
    <w:rsid w:val="00BD3526"/>
    <w:rsid w:val="00BD4E81"/>
    <w:rsid w:val="00BD5D69"/>
    <w:rsid w:val="00BE2CB7"/>
    <w:rsid w:val="00BE2E21"/>
    <w:rsid w:val="00BE2F16"/>
    <w:rsid w:val="00BE3071"/>
    <w:rsid w:val="00BE4AD3"/>
    <w:rsid w:val="00BE5B91"/>
    <w:rsid w:val="00BE63CC"/>
    <w:rsid w:val="00BE64E4"/>
    <w:rsid w:val="00BE7B9A"/>
    <w:rsid w:val="00BF10D6"/>
    <w:rsid w:val="00BF12D1"/>
    <w:rsid w:val="00BF203E"/>
    <w:rsid w:val="00BF37DA"/>
    <w:rsid w:val="00BF40F4"/>
    <w:rsid w:val="00C01BC4"/>
    <w:rsid w:val="00C01C07"/>
    <w:rsid w:val="00C01F44"/>
    <w:rsid w:val="00C02F2D"/>
    <w:rsid w:val="00C032E4"/>
    <w:rsid w:val="00C0466F"/>
    <w:rsid w:val="00C0583D"/>
    <w:rsid w:val="00C05AF2"/>
    <w:rsid w:val="00C07D4F"/>
    <w:rsid w:val="00C100E7"/>
    <w:rsid w:val="00C13D05"/>
    <w:rsid w:val="00C17311"/>
    <w:rsid w:val="00C2411D"/>
    <w:rsid w:val="00C241CA"/>
    <w:rsid w:val="00C266D5"/>
    <w:rsid w:val="00C308E4"/>
    <w:rsid w:val="00C336D6"/>
    <w:rsid w:val="00C34FFF"/>
    <w:rsid w:val="00C36B8A"/>
    <w:rsid w:val="00C376C8"/>
    <w:rsid w:val="00C3772E"/>
    <w:rsid w:val="00C40C33"/>
    <w:rsid w:val="00C41480"/>
    <w:rsid w:val="00C42F63"/>
    <w:rsid w:val="00C4649F"/>
    <w:rsid w:val="00C46DE7"/>
    <w:rsid w:val="00C47F6B"/>
    <w:rsid w:val="00C50DB4"/>
    <w:rsid w:val="00C525AD"/>
    <w:rsid w:val="00C52FDB"/>
    <w:rsid w:val="00C53866"/>
    <w:rsid w:val="00C54B2F"/>
    <w:rsid w:val="00C5558A"/>
    <w:rsid w:val="00C56E15"/>
    <w:rsid w:val="00C56FEF"/>
    <w:rsid w:val="00C57996"/>
    <w:rsid w:val="00C60FCA"/>
    <w:rsid w:val="00C62124"/>
    <w:rsid w:val="00C62C5D"/>
    <w:rsid w:val="00C62F71"/>
    <w:rsid w:val="00C63349"/>
    <w:rsid w:val="00C65DD4"/>
    <w:rsid w:val="00C65FD4"/>
    <w:rsid w:val="00C66DCD"/>
    <w:rsid w:val="00C679A4"/>
    <w:rsid w:val="00C7176E"/>
    <w:rsid w:val="00C72008"/>
    <w:rsid w:val="00C72AA4"/>
    <w:rsid w:val="00C733F6"/>
    <w:rsid w:val="00C74213"/>
    <w:rsid w:val="00C8003C"/>
    <w:rsid w:val="00C80A2F"/>
    <w:rsid w:val="00C8182C"/>
    <w:rsid w:val="00C81854"/>
    <w:rsid w:val="00C82F20"/>
    <w:rsid w:val="00C83246"/>
    <w:rsid w:val="00C83DD5"/>
    <w:rsid w:val="00C84424"/>
    <w:rsid w:val="00C846C1"/>
    <w:rsid w:val="00C84F93"/>
    <w:rsid w:val="00C85786"/>
    <w:rsid w:val="00C87E29"/>
    <w:rsid w:val="00C9217A"/>
    <w:rsid w:val="00C92692"/>
    <w:rsid w:val="00C94C61"/>
    <w:rsid w:val="00C959AA"/>
    <w:rsid w:val="00C95A91"/>
    <w:rsid w:val="00C95DC8"/>
    <w:rsid w:val="00C97DA7"/>
    <w:rsid w:val="00CA0D4B"/>
    <w:rsid w:val="00CA1CB3"/>
    <w:rsid w:val="00CA2C0E"/>
    <w:rsid w:val="00CA36F9"/>
    <w:rsid w:val="00CA3E9D"/>
    <w:rsid w:val="00CA4072"/>
    <w:rsid w:val="00CA417F"/>
    <w:rsid w:val="00CA4B76"/>
    <w:rsid w:val="00CA6839"/>
    <w:rsid w:val="00CA6CD5"/>
    <w:rsid w:val="00CB17C6"/>
    <w:rsid w:val="00CB2406"/>
    <w:rsid w:val="00CB2EC1"/>
    <w:rsid w:val="00CB4F46"/>
    <w:rsid w:val="00CB784C"/>
    <w:rsid w:val="00CB7976"/>
    <w:rsid w:val="00CB7BDD"/>
    <w:rsid w:val="00CC0614"/>
    <w:rsid w:val="00CC0A76"/>
    <w:rsid w:val="00CC196D"/>
    <w:rsid w:val="00CC1CBB"/>
    <w:rsid w:val="00CC21E7"/>
    <w:rsid w:val="00CC78D6"/>
    <w:rsid w:val="00CD2D2E"/>
    <w:rsid w:val="00CD2FF1"/>
    <w:rsid w:val="00CD33C7"/>
    <w:rsid w:val="00CD3ED8"/>
    <w:rsid w:val="00CD3F50"/>
    <w:rsid w:val="00CD530C"/>
    <w:rsid w:val="00CD5808"/>
    <w:rsid w:val="00CD6DD0"/>
    <w:rsid w:val="00CE3614"/>
    <w:rsid w:val="00CE3BED"/>
    <w:rsid w:val="00CE404F"/>
    <w:rsid w:val="00CE51A8"/>
    <w:rsid w:val="00CE5F6E"/>
    <w:rsid w:val="00CF0FAE"/>
    <w:rsid w:val="00CF208D"/>
    <w:rsid w:val="00CF47BA"/>
    <w:rsid w:val="00CF58FF"/>
    <w:rsid w:val="00CF7085"/>
    <w:rsid w:val="00CF7C24"/>
    <w:rsid w:val="00D001DF"/>
    <w:rsid w:val="00D036CA"/>
    <w:rsid w:val="00D05DFC"/>
    <w:rsid w:val="00D07269"/>
    <w:rsid w:val="00D10BDA"/>
    <w:rsid w:val="00D11FC3"/>
    <w:rsid w:val="00D127E8"/>
    <w:rsid w:val="00D144BC"/>
    <w:rsid w:val="00D14D99"/>
    <w:rsid w:val="00D16E25"/>
    <w:rsid w:val="00D25A44"/>
    <w:rsid w:val="00D26F81"/>
    <w:rsid w:val="00D31AE2"/>
    <w:rsid w:val="00D32902"/>
    <w:rsid w:val="00D3422C"/>
    <w:rsid w:val="00D35A6B"/>
    <w:rsid w:val="00D36DDF"/>
    <w:rsid w:val="00D40130"/>
    <w:rsid w:val="00D41431"/>
    <w:rsid w:val="00D41CB4"/>
    <w:rsid w:val="00D41CE9"/>
    <w:rsid w:val="00D43182"/>
    <w:rsid w:val="00D4701B"/>
    <w:rsid w:val="00D47407"/>
    <w:rsid w:val="00D47737"/>
    <w:rsid w:val="00D50F81"/>
    <w:rsid w:val="00D52728"/>
    <w:rsid w:val="00D546E1"/>
    <w:rsid w:val="00D55F2F"/>
    <w:rsid w:val="00D55F7E"/>
    <w:rsid w:val="00D619B9"/>
    <w:rsid w:val="00D6516D"/>
    <w:rsid w:val="00D65A44"/>
    <w:rsid w:val="00D65BBE"/>
    <w:rsid w:val="00D65C11"/>
    <w:rsid w:val="00D668D9"/>
    <w:rsid w:val="00D67F39"/>
    <w:rsid w:val="00D70D74"/>
    <w:rsid w:val="00D716C1"/>
    <w:rsid w:val="00D72039"/>
    <w:rsid w:val="00D72864"/>
    <w:rsid w:val="00D7501A"/>
    <w:rsid w:val="00D777C9"/>
    <w:rsid w:val="00D80BDE"/>
    <w:rsid w:val="00D810DC"/>
    <w:rsid w:val="00D8110F"/>
    <w:rsid w:val="00D821BB"/>
    <w:rsid w:val="00D82B2F"/>
    <w:rsid w:val="00D85B5F"/>
    <w:rsid w:val="00D85F90"/>
    <w:rsid w:val="00D869BE"/>
    <w:rsid w:val="00D9216B"/>
    <w:rsid w:val="00D93416"/>
    <w:rsid w:val="00DA1F7D"/>
    <w:rsid w:val="00DA286D"/>
    <w:rsid w:val="00DA2943"/>
    <w:rsid w:val="00DA3620"/>
    <w:rsid w:val="00DA44B1"/>
    <w:rsid w:val="00DA4F48"/>
    <w:rsid w:val="00DA6017"/>
    <w:rsid w:val="00DA63F5"/>
    <w:rsid w:val="00DA6409"/>
    <w:rsid w:val="00DA653A"/>
    <w:rsid w:val="00DA7008"/>
    <w:rsid w:val="00DB10FB"/>
    <w:rsid w:val="00DB1BBD"/>
    <w:rsid w:val="00DB3250"/>
    <w:rsid w:val="00DB4EF2"/>
    <w:rsid w:val="00DB6189"/>
    <w:rsid w:val="00DB6CB7"/>
    <w:rsid w:val="00DB7D0B"/>
    <w:rsid w:val="00DC07E2"/>
    <w:rsid w:val="00DC0C76"/>
    <w:rsid w:val="00DC0E76"/>
    <w:rsid w:val="00DC2E28"/>
    <w:rsid w:val="00DC2EA7"/>
    <w:rsid w:val="00DC4216"/>
    <w:rsid w:val="00DC4AF1"/>
    <w:rsid w:val="00DC69A0"/>
    <w:rsid w:val="00DD02C3"/>
    <w:rsid w:val="00DD2787"/>
    <w:rsid w:val="00DD3900"/>
    <w:rsid w:val="00DD5B3E"/>
    <w:rsid w:val="00DD79F5"/>
    <w:rsid w:val="00DE2311"/>
    <w:rsid w:val="00DE24EC"/>
    <w:rsid w:val="00DE27F2"/>
    <w:rsid w:val="00DE3F85"/>
    <w:rsid w:val="00DE4118"/>
    <w:rsid w:val="00DE414B"/>
    <w:rsid w:val="00DE73A5"/>
    <w:rsid w:val="00DF05FF"/>
    <w:rsid w:val="00DF119A"/>
    <w:rsid w:val="00DF1B9B"/>
    <w:rsid w:val="00DF1EA1"/>
    <w:rsid w:val="00DF2163"/>
    <w:rsid w:val="00DF23BE"/>
    <w:rsid w:val="00DF69CB"/>
    <w:rsid w:val="00DF7FB6"/>
    <w:rsid w:val="00E00A05"/>
    <w:rsid w:val="00E011C4"/>
    <w:rsid w:val="00E01869"/>
    <w:rsid w:val="00E0263E"/>
    <w:rsid w:val="00E0424F"/>
    <w:rsid w:val="00E04D16"/>
    <w:rsid w:val="00E06086"/>
    <w:rsid w:val="00E066C9"/>
    <w:rsid w:val="00E06741"/>
    <w:rsid w:val="00E06F92"/>
    <w:rsid w:val="00E07011"/>
    <w:rsid w:val="00E07E28"/>
    <w:rsid w:val="00E11C7A"/>
    <w:rsid w:val="00E150A0"/>
    <w:rsid w:val="00E15A50"/>
    <w:rsid w:val="00E17481"/>
    <w:rsid w:val="00E20691"/>
    <w:rsid w:val="00E22559"/>
    <w:rsid w:val="00E22A76"/>
    <w:rsid w:val="00E22E94"/>
    <w:rsid w:val="00E23586"/>
    <w:rsid w:val="00E239E3"/>
    <w:rsid w:val="00E23D27"/>
    <w:rsid w:val="00E24179"/>
    <w:rsid w:val="00E25802"/>
    <w:rsid w:val="00E3066A"/>
    <w:rsid w:val="00E32F4F"/>
    <w:rsid w:val="00E34094"/>
    <w:rsid w:val="00E34D84"/>
    <w:rsid w:val="00E34F92"/>
    <w:rsid w:val="00E36370"/>
    <w:rsid w:val="00E36906"/>
    <w:rsid w:val="00E4015E"/>
    <w:rsid w:val="00E41AC4"/>
    <w:rsid w:val="00E41C5C"/>
    <w:rsid w:val="00E42171"/>
    <w:rsid w:val="00E44209"/>
    <w:rsid w:val="00E447E9"/>
    <w:rsid w:val="00E44F40"/>
    <w:rsid w:val="00E46CD9"/>
    <w:rsid w:val="00E50638"/>
    <w:rsid w:val="00E50760"/>
    <w:rsid w:val="00E5245F"/>
    <w:rsid w:val="00E52E8C"/>
    <w:rsid w:val="00E56BFB"/>
    <w:rsid w:val="00E56E1E"/>
    <w:rsid w:val="00E56FA7"/>
    <w:rsid w:val="00E6142A"/>
    <w:rsid w:val="00E61E13"/>
    <w:rsid w:val="00E621A7"/>
    <w:rsid w:val="00E62CBA"/>
    <w:rsid w:val="00E6334A"/>
    <w:rsid w:val="00E63A4B"/>
    <w:rsid w:val="00E65C2A"/>
    <w:rsid w:val="00E66228"/>
    <w:rsid w:val="00E662F1"/>
    <w:rsid w:val="00E66D7B"/>
    <w:rsid w:val="00E6767D"/>
    <w:rsid w:val="00E67D4C"/>
    <w:rsid w:val="00E70744"/>
    <w:rsid w:val="00E70EAE"/>
    <w:rsid w:val="00E71DD2"/>
    <w:rsid w:val="00E72069"/>
    <w:rsid w:val="00E727B5"/>
    <w:rsid w:val="00E73D70"/>
    <w:rsid w:val="00E7416B"/>
    <w:rsid w:val="00E757C0"/>
    <w:rsid w:val="00E7587F"/>
    <w:rsid w:val="00E803CA"/>
    <w:rsid w:val="00E82465"/>
    <w:rsid w:val="00E828BF"/>
    <w:rsid w:val="00E8362B"/>
    <w:rsid w:val="00E84AA2"/>
    <w:rsid w:val="00E84F48"/>
    <w:rsid w:val="00E85B79"/>
    <w:rsid w:val="00E86B20"/>
    <w:rsid w:val="00E87993"/>
    <w:rsid w:val="00E903F0"/>
    <w:rsid w:val="00E9201E"/>
    <w:rsid w:val="00E934DD"/>
    <w:rsid w:val="00E94B96"/>
    <w:rsid w:val="00EA3356"/>
    <w:rsid w:val="00EA3B78"/>
    <w:rsid w:val="00EA5100"/>
    <w:rsid w:val="00EA52ED"/>
    <w:rsid w:val="00EA5A3C"/>
    <w:rsid w:val="00EA7443"/>
    <w:rsid w:val="00EA769A"/>
    <w:rsid w:val="00EA7A30"/>
    <w:rsid w:val="00EB021D"/>
    <w:rsid w:val="00EB1DD5"/>
    <w:rsid w:val="00EB1F7C"/>
    <w:rsid w:val="00EB228E"/>
    <w:rsid w:val="00EB2EB0"/>
    <w:rsid w:val="00EB3AC2"/>
    <w:rsid w:val="00EB4C3E"/>
    <w:rsid w:val="00EB5112"/>
    <w:rsid w:val="00EB5BB1"/>
    <w:rsid w:val="00EB6408"/>
    <w:rsid w:val="00EC0D76"/>
    <w:rsid w:val="00EC0DFF"/>
    <w:rsid w:val="00EC18B8"/>
    <w:rsid w:val="00EC295C"/>
    <w:rsid w:val="00EC4E64"/>
    <w:rsid w:val="00EC51E9"/>
    <w:rsid w:val="00EC63C1"/>
    <w:rsid w:val="00EC63F5"/>
    <w:rsid w:val="00EC7D29"/>
    <w:rsid w:val="00ED6E3B"/>
    <w:rsid w:val="00ED7DF1"/>
    <w:rsid w:val="00EE2125"/>
    <w:rsid w:val="00EE255C"/>
    <w:rsid w:val="00EE256E"/>
    <w:rsid w:val="00EE33B1"/>
    <w:rsid w:val="00EE356D"/>
    <w:rsid w:val="00EE38E4"/>
    <w:rsid w:val="00EE39A1"/>
    <w:rsid w:val="00EE5962"/>
    <w:rsid w:val="00EE7049"/>
    <w:rsid w:val="00EE7625"/>
    <w:rsid w:val="00EF1127"/>
    <w:rsid w:val="00EF2F9F"/>
    <w:rsid w:val="00EF34CC"/>
    <w:rsid w:val="00EF494F"/>
    <w:rsid w:val="00EF5E4E"/>
    <w:rsid w:val="00F00135"/>
    <w:rsid w:val="00F00550"/>
    <w:rsid w:val="00F01E26"/>
    <w:rsid w:val="00F05CEF"/>
    <w:rsid w:val="00F11C3E"/>
    <w:rsid w:val="00F14B54"/>
    <w:rsid w:val="00F15AA9"/>
    <w:rsid w:val="00F1653E"/>
    <w:rsid w:val="00F16647"/>
    <w:rsid w:val="00F172C7"/>
    <w:rsid w:val="00F24861"/>
    <w:rsid w:val="00F261F5"/>
    <w:rsid w:val="00F27E76"/>
    <w:rsid w:val="00F33122"/>
    <w:rsid w:val="00F37DBC"/>
    <w:rsid w:val="00F4068E"/>
    <w:rsid w:val="00F4211C"/>
    <w:rsid w:val="00F4537B"/>
    <w:rsid w:val="00F45723"/>
    <w:rsid w:val="00F46997"/>
    <w:rsid w:val="00F47C9C"/>
    <w:rsid w:val="00F47F61"/>
    <w:rsid w:val="00F50609"/>
    <w:rsid w:val="00F539CC"/>
    <w:rsid w:val="00F541CD"/>
    <w:rsid w:val="00F57496"/>
    <w:rsid w:val="00F579CA"/>
    <w:rsid w:val="00F60856"/>
    <w:rsid w:val="00F62D74"/>
    <w:rsid w:val="00F6573D"/>
    <w:rsid w:val="00F65CA6"/>
    <w:rsid w:val="00F6757D"/>
    <w:rsid w:val="00F7024F"/>
    <w:rsid w:val="00F72345"/>
    <w:rsid w:val="00F72540"/>
    <w:rsid w:val="00F73F79"/>
    <w:rsid w:val="00F753A6"/>
    <w:rsid w:val="00F75686"/>
    <w:rsid w:val="00F75C56"/>
    <w:rsid w:val="00F75FFF"/>
    <w:rsid w:val="00F82F57"/>
    <w:rsid w:val="00F83345"/>
    <w:rsid w:val="00F845EF"/>
    <w:rsid w:val="00F8476E"/>
    <w:rsid w:val="00F8564E"/>
    <w:rsid w:val="00F85DFF"/>
    <w:rsid w:val="00F87282"/>
    <w:rsid w:val="00F90323"/>
    <w:rsid w:val="00F907FF"/>
    <w:rsid w:val="00F9113A"/>
    <w:rsid w:val="00F92C30"/>
    <w:rsid w:val="00F93484"/>
    <w:rsid w:val="00F94460"/>
    <w:rsid w:val="00F95D6A"/>
    <w:rsid w:val="00F977D3"/>
    <w:rsid w:val="00FA0CD3"/>
    <w:rsid w:val="00FA42AB"/>
    <w:rsid w:val="00FB2169"/>
    <w:rsid w:val="00FB3EAE"/>
    <w:rsid w:val="00FB4DC8"/>
    <w:rsid w:val="00FB6493"/>
    <w:rsid w:val="00FB69A4"/>
    <w:rsid w:val="00FC025C"/>
    <w:rsid w:val="00FC12EF"/>
    <w:rsid w:val="00FC3EBB"/>
    <w:rsid w:val="00FC4C04"/>
    <w:rsid w:val="00FC4C8E"/>
    <w:rsid w:val="00FC5540"/>
    <w:rsid w:val="00FC6053"/>
    <w:rsid w:val="00FC67B8"/>
    <w:rsid w:val="00FC685D"/>
    <w:rsid w:val="00FC7148"/>
    <w:rsid w:val="00FC7B2A"/>
    <w:rsid w:val="00FD1D48"/>
    <w:rsid w:val="00FD2FAA"/>
    <w:rsid w:val="00FD37B3"/>
    <w:rsid w:val="00FD3BB0"/>
    <w:rsid w:val="00FD3CCC"/>
    <w:rsid w:val="00FD5B53"/>
    <w:rsid w:val="00FD5CB2"/>
    <w:rsid w:val="00FE01F3"/>
    <w:rsid w:val="00FE1C2C"/>
    <w:rsid w:val="00FE285C"/>
    <w:rsid w:val="00FE325D"/>
    <w:rsid w:val="00FE3E5B"/>
    <w:rsid w:val="00FE432E"/>
    <w:rsid w:val="00FE49EC"/>
    <w:rsid w:val="00FF0088"/>
    <w:rsid w:val="00FF0147"/>
    <w:rsid w:val="00FF22B0"/>
    <w:rsid w:val="00FF3989"/>
    <w:rsid w:val="00FF3C29"/>
    <w:rsid w:val="00FF5321"/>
    <w:rsid w:val="00FF606B"/>
    <w:rsid w:val="00FF673B"/>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6B8B89"/>
  <w15:docId w15:val="{52D2FE41-C817-0140-A5D9-15D5181D2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uiPriority="60"/>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96056"/>
    <w:rPr>
      <w:sz w:val="24"/>
      <w:szCs w:val="24"/>
      <w:lang w:eastAsia="en-US"/>
    </w:rPr>
  </w:style>
  <w:style w:type="paragraph" w:styleId="Heading1">
    <w:name w:val="heading 1"/>
    <w:basedOn w:val="Normal"/>
    <w:next w:val="Normal"/>
    <w:link w:val="Heading1Char"/>
    <w:qFormat/>
    <w:rsid w:val="006748ED"/>
    <w:pPr>
      <w:keepNext/>
      <w:outlineLvl w:val="0"/>
    </w:pPr>
    <w:rPr>
      <w:rFonts w:ascii="Times New Roman" w:eastAsia="Times New Roman" w:hAnsi="Times New Roman"/>
      <w:b/>
      <w:bCs/>
      <w:sz w:val="40"/>
    </w:rPr>
  </w:style>
  <w:style w:type="paragraph" w:styleId="Heading2">
    <w:name w:val="heading 2"/>
    <w:basedOn w:val="Normal"/>
    <w:next w:val="Normal"/>
    <w:link w:val="Heading2Char"/>
    <w:semiHidden/>
    <w:unhideWhenUsed/>
    <w:qFormat/>
    <w:rsid w:val="002E2A2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semiHidden/>
    <w:unhideWhenUsed/>
    <w:qFormat/>
    <w:rsid w:val="002E2A2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296056"/>
    <w:pPr>
      <w:ind w:left="720"/>
      <w:contextualSpacing/>
    </w:pPr>
  </w:style>
  <w:style w:type="character" w:styleId="Hyperlink">
    <w:name w:val="Hyperlink"/>
    <w:uiPriority w:val="99"/>
    <w:unhideWhenUsed/>
    <w:rsid w:val="001644B3"/>
    <w:rPr>
      <w:color w:val="0000FF"/>
      <w:u w:val="single"/>
    </w:rPr>
  </w:style>
  <w:style w:type="character" w:styleId="FollowedHyperlink">
    <w:name w:val="FollowedHyperlink"/>
    <w:uiPriority w:val="99"/>
    <w:semiHidden/>
    <w:unhideWhenUsed/>
    <w:rsid w:val="00147B2E"/>
    <w:rPr>
      <w:color w:val="800080"/>
      <w:u w:val="single"/>
    </w:rPr>
  </w:style>
  <w:style w:type="character" w:customStyle="1" w:styleId="apple-converted-space">
    <w:name w:val="apple-converted-space"/>
    <w:basedOn w:val="DefaultParagraphFont"/>
    <w:rsid w:val="0011200D"/>
  </w:style>
  <w:style w:type="paragraph" w:styleId="FootnoteText">
    <w:name w:val="footnote text"/>
    <w:aliases w:val=" Char, Char Char Char, Char Char Char Char Char,Char,Char Char Char,Char Char Char Char Char"/>
    <w:basedOn w:val="Normal"/>
    <w:link w:val="FootnoteTextChar"/>
    <w:uiPriority w:val="99"/>
    <w:unhideWhenUsed/>
    <w:rsid w:val="009F7ABD"/>
  </w:style>
  <w:style w:type="character" w:customStyle="1" w:styleId="FootnoteTextChar">
    <w:name w:val="Footnote Text Char"/>
    <w:aliases w:val=" Char Char, Char Char Char Char, Char Char Char Char Char Char,Char Char,Char Char Char Char,Char Char Char Char Char Char"/>
    <w:link w:val="FootnoteText"/>
    <w:uiPriority w:val="99"/>
    <w:rsid w:val="009F7ABD"/>
    <w:rPr>
      <w:sz w:val="24"/>
      <w:szCs w:val="24"/>
    </w:rPr>
  </w:style>
  <w:style w:type="character" w:styleId="FootnoteReference">
    <w:name w:val="footnote reference"/>
    <w:uiPriority w:val="99"/>
    <w:unhideWhenUsed/>
    <w:rsid w:val="009F7ABD"/>
    <w:rPr>
      <w:vertAlign w:val="superscript"/>
    </w:rPr>
  </w:style>
  <w:style w:type="paragraph" w:styleId="Footer">
    <w:name w:val="footer"/>
    <w:basedOn w:val="Normal"/>
    <w:link w:val="FooterChar"/>
    <w:uiPriority w:val="99"/>
    <w:unhideWhenUsed/>
    <w:rsid w:val="003B7E23"/>
    <w:pPr>
      <w:tabs>
        <w:tab w:val="center" w:pos="4703"/>
        <w:tab w:val="right" w:pos="9406"/>
      </w:tabs>
    </w:pPr>
  </w:style>
  <w:style w:type="character" w:customStyle="1" w:styleId="FooterChar">
    <w:name w:val="Footer Char"/>
    <w:link w:val="Footer"/>
    <w:uiPriority w:val="99"/>
    <w:rsid w:val="003B7E23"/>
    <w:rPr>
      <w:sz w:val="24"/>
      <w:szCs w:val="24"/>
    </w:rPr>
  </w:style>
  <w:style w:type="character" w:styleId="PageNumber">
    <w:name w:val="page number"/>
    <w:basedOn w:val="DefaultParagraphFont"/>
    <w:uiPriority w:val="99"/>
    <w:semiHidden/>
    <w:unhideWhenUsed/>
    <w:rsid w:val="003B7E23"/>
  </w:style>
  <w:style w:type="paragraph" w:styleId="Header">
    <w:name w:val="header"/>
    <w:basedOn w:val="Normal"/>
    <w:link w:val="HeaderChar"/>
    <w:rsid w:val="001C41BF"/>
    <w:pPr>
      <w:tabs>
        <w:tab w:val="center" w:pos="4513"/>
        <w:tab w:val="right" w:pos="9026"/>
      </w:tabs>
    </w:pPr>
  </w:style>
  <w:style w:type="character" w:customStyle="1" w:styleId="HeaderChar">
    <w:name w:val="Header Char"/>
    <w:link w:val="Header"/>
    <w:rsid w:val="001C41BF"/>
    <w:rPr>
      <w:sz w:val="24"/>
      <w:szCs w:val="24"/>
    </w:rPr>
  </w:style>
  <w:style w:type="paragraph" w:styleId="BalloonText">
    <w:name w:val="Balloon Text"/>
    <w:basedOn w:val="Normal"/>
    <w:link w:val="BalloonTextChar"/>
    <w:rsid w:val="008D55D5"/>
    <w:rPr>
      <w:rFonts w:ascii="Tahoma" w:hAnsi="Tahoma" w:cs="Tahoma"/>
      <w:sz w:val="16"/>
      <w:szCs w:val="16"/>
    </w:rPr>
  </w:style>
  <w:style w:type="character" w:customStyle="1" w:styleId="BalloonTextChar">
    <w:name w:val="Balloon Text Char"/>
    <w:link w:val="BalloonText"/>
    <w:rsid w:val="008D55D5"/>
    <w:rPr>
      <w:rFonts w:ascii="Tahoma" w:hAnsi="Tahoma" w:cs="Tahoma"/>
      <w:sz w:val="16"/>
      <w:szCs w:val="16"/>
    </w:rPr>
  </w:style>
  <w:style w:type="paragraph" w:styleId="NormalWeb">
    <w:name w:val="Normal (Web)"/>
    <w:basedOn w:val="Normal"/>
    <w:uiPriority w:val="99"/>
    <w:unhideWhenUsed/>
    <w:rsid w:val="00920A9F"/>
    <w:pPr>
      <w:spacing w:before="100" w:beforeAutospacing="1" w:after="100" w:afterAutospacing="1"/>
    </w:pPr>
    <w:rPr>
      <w:rFonts w:ascii="Times New Roman" w:eastAsia="Times New Roman" w:hAnsi="Times New Roman"/>
      <w:lang w:eastAsia="en-GB"/>
    </w:rPr>
  </w:style>
  <w:style w:type="paragraph" w:styleId="ListParagraph">
    <w:name w:val="List Paragraph"/>
    <w:basedOn w:val="Normal"/>
    <w:uiPriority w:val="34"/>
    <w:qFormat/>
    <w:rsid w:val="004901B1"/>
    <w:pPr>
      <w:ind w:left="720"/>
      <w:contextualSpacing/>
    </w:pPr>
  </w:style>
  <w:style w:type="character" w:styleId="CommentReference">
    <w:name w:val="annotation reference"/>
    <w:basedOn w:val="DefaultParagraphFont"/>
    <w:uiPriority w:val="99"/>
    <w:unhideWhenUsed/>
    <w:rsid w:val="00BE2F16"/>
    <w:rPr>
      <w:sz w:val="16"/>
      <w:szCs w:val="16"/>
    </w:rPr>
  </w:style>
  <w:style w:type="paragraph" w:styleId="CommentText">
    <w:name w:val="annotation text"/>
    <w:basedOn w:val="Normal"/>
    <w:link w:val="CommentTextChar"/>
    <w:uiPriority w:val="99"/>
    <w:unhideWhenUsed/>
    <w:rsid w:val="00BE2F16"/>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BE2F16"/>
    <w:rPr>
      <w:rFonts w:asciiTheme="minorHAnsi" w:eastAsiaTheme="minorHAnsi" w:hAnsiTheme="minorHAnsi" w:cstheme="minorBidi"/>
      <w:lang w:eastAsia="en-US"/>
    </w:rPr>
  </w:style>
  <w:style w:type="paragraph" w:customStyle="1" w:styleId="Zitat">
    <w:name w:val="Zitat"/>
    <w:basedOn w:val="Normal"/>
    <w:qFormat/>
    <w:rsid w:val="0057067F"/>
    <w:pPr>
      <w:widowControl w:val="0"/>
      <w:autoSpaceDE w:val="0"/>
      <w:autoSpaceDN w:val="0"/>
      <w:adjustRightInd w:val="0"/>
      <w:spacing w:before="240" w:after="360"/>
      <w:ind w:left="851" w:right="567"/>
      <w:jc w:val="both"/>
    </w:pPr>
    <w:rPr>
      <w:rFonts w:ascii="Times" w:eastAsiaTheme="minorEastAsia" w:hAnsi="Times" w:cstheme="minorBidi"/>
      <w:lang w:eastAsia="ja-JP"/>
    </w:rPr>
  </w:style>
  <w:style w:type="table" w:styleId="LightShading-Accent1">
    <w:name w:val="Light Shading Accent 1"/>
    <w:basedOn w:val="TableNormal"/>
    <w:uiPriority w:val="60"/>
    <w:rsid w:val="00E803CA"/>
    <w:rPr>
      <w:rFonts w:asciiTheme="minorHAnsi" w:eastAsiaTheme="minorEastAsia" w:hAnsiTheme="minorHAnsi" w:cstheme="minorBidi"/>
      <w:color w:val="365F91" w:themeColor="accent1" w:themeShade="BF"/>
      <w:sz w:val="24"/>
      <w:szCs w:val="24"/>
      <w:lang w:val="en-US"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EF34CC"/>
    <w:rPr>
      <w:rFonts w:asciiTheme="minorHAnsi" w:eastAsiaTheme="minorEastAsia"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text">
    <w:name w:val="reference-text"/>
    <w:basedOn w:val="DefaultParagraphFont"/>
    <w:rsid w:val="002E0EA1"/>
  </w:style>
  <w:style w:type="character" w:styleId="HTMLCite">
    <w:name w:val="HTML Cite"/>
    <w:basedOn w:val="DefaultParagraphFont"/>
    <w:uiPriority w:val="99"/>
    <w:unhideWhenUsed/>
    <w:rsid w:val="002E0EA1"/>
    <w:rPr>
      <w:i/>
      <w:iCs/>
    </w:rPr>
  </w:style>
  <w:style w:type="paragraph" w:customStyle="1" w:styleId="References">
    <w:name w:val="References"/>
    <w:basedOn w:val="Normal"/>
    <w:qFormat/>
    <w:rsid w:val="002E0EA1"/>
    <w:pPr>
      <w:spacing w:after="120"/>
      <w:ind w:left="284" w:hanging="284"/>
      <w:jc w:val="both"/>
    </w:pPr>
    <w:rPr>
      <w:rFonts w:ascii="Times" w:eastAsiaTheme="minorEastAsia" w:hAnsi="Times" w:cstheme="minorBidi"/>
      <w:lang w:eastAsia="ja-JP"/>
    </w:rPr>
  </w:style>
  <w:style w:type="character" w:customStyle="1" w:styleId="cit-auth">
    <w:name w:val="cit-auth"/>
    <w:basedOn w:val="DefaultParagraphFont"/>
    <w:rsid w:val="002E0EA1"/>
  </w:style>
  <w:style w:type="character" w:customStyle="1" w:styleId="cit-name-surname">
    <w:name w:val="cit-name-surname"/>
    <w:basedOn w:val="DefaultParagraphFont"/>
    <w:rsid w:val="002E0EA1"/>
  </w:style>
  <w:style w:type="character" w:customStyle="1" w:styleId="cit-name-given-names">
    <w:name w:val="cit-name-given-names"/>
    <w:basedOn w:val="DefaultParagraphFont"/>
    <w:rsid w:val="002E0EA1"/>
  </w:style>
  <w:style w:type="character" w:customStyle="1" w:styleId="nlmstring-name">
    <w:name w:val="nlm_string-name"/>
    <w:basedOn w:val="DefaultParagraphFont"/>
    <w:rsid w:val="002E0EA1"/>
  </w:style>
  <w:style w:type="paragraph" w:styleId="CommentSubject">
    <w:name w:val="annotation subject"/>
    <w:basedOn w:val="CommentText"/>
    <w:next w:val="CommentText"/>
    <w:link w:val="CommentSubjectChar"/>
    <w:rsid w:val="003E70E6"/>
    <w:pPr>
      <w:spacing w:after="0"/>
    </w:pPr>
    <w:rPr>
      <w:rFonts w:ascii="Calibri" w:eastAsia="Calibri" w:hAnsi="Calibri" w:cs="Times New Roman"/>
      <w:b/>
      <w:bCs/>
    </w:rPr>
  </w:style>
  <w:style w:type="character" w:customStyle="1" w:styleId="CommentSubjectChar">
    <w:name w:val="Comment Subject Char"/>
    <w:basedOn w:val="CommentTextChar"/>
    <w:link w:val="CommentSubject"/>
    <w:rsid w:val="003E70E6"/>
    <w:rPr>
      <w:rFonts w:asciiTheme="minorHAnsi" w:eastAsiaTheme="minorHAnsi" w:hAnsiTheme="minorHAnsi" w:cstheme="minorBidi"/>
      <w:b/>
      <w:bCs/>
      <w:lang w:eastAsia="en-US"/>
    </w:rPr>
  </w:style>
  <w:style w:type="paragraph" w:styleId="Revision">
    <w:name w:val="Revision"/>
    <w:hidden/>
    <w:rsid w:val="0050632B"/>
    <w:rPr>
      <w:sz w:val="24"/>
      <w:szCs w:val="24"/>
      <w:lang w:eastAsia="en-US"/>
    </w:rPr>
  </w:style>
  <w:style w:type="character" w:styleId="Emphasis">
    <w:name w:val="Emphasis"/>
    <w:basedOn w:val="DefaultParagraphFont"/>
    <w:uiPriority w:val="20"/>
    <w:qFormat/>
    <w:rsid w:val="00B40359"/>
    <w:rPr>
      <w:i/>
      <w:iCs/>
    </w:rPr>
  </w:style>
  <w:style w:type="character" w:customStyle="1" w:styleId="Heading1Char">
    <w:name w:val="Heading 1 Char"/>
    <w:basedOn w:val="DefaultParagraphFont"/>
    <w:link w:val="Heading1"/>
    <w:rsid w:val="006748ED"/>
    <w:rPr>
      <w:rFonts w:ascii="Times New Roman" w:eastAsia="Times New Roman" w:hAnsi="Times New Roman"/>
      <w:b/>
      <w:bCs/>
      <w:sz w:val="40"/>
      <w:szCs w:val="24"/>
      <w:lang w:eastAsia="en-US"/>
    </w:rPr>
  </w:style>
  <w:style w:type="paragraph" w:styleId="BodyText">
    <w:name w:val="Body Text"/>
    <w:basedOn w:val="Normal"/>
    <w:link w:val="BodyTextChar"/>
    <w:rsid w:val="006748ED"/>
    <w:pPr>
      <w:jc w:val="both"/>
    </w:pPr>
    <w:rPr>
      <w:rFonts w:ascii="Times New Roman" w:eastAsia="Times New Roman" w:hAnsi="Times New Roman"/>
      <w:sz w:val="22"/>
    </w:rPr>
  </w:style>
  <w:style w:type="character" w:customStyle="1" w:styleId="BodyTextChar">
    <w:name w:val="Body Text Char"/>
    <w:basedOn w:val="DefaultParagraphFont"/>
    <w:link w:val="BodyText"/>
    <w:rsid w:val="006748ED"/>
    <w:rPr>
      <w:rFonts w:ascii="Times New Roman" w:eastAsia="Times New Roman" w:hAnsi="Times New Roman"/>
      <w:sz w:val="22"/>
      <w:szCs w:val="24"/>
      <w:lang w:eastAsia="en-US"/>
    </w:rPr>
  </w:style>
  <w:style w:type="paragraph" w:styleId="BodyText2">
    <w:name w:val="Body Text 2"/>
    <w:basedOn w:val="Normal"/>
    <w:link w:val="BodyText2Char"/>
    <w:rsid w:val="006748ED"/>
    <w:rPr>
      <w:rFonts w:ascii="Times New Roman" w:eastAsia="Times New Roman" w:hAnsi="Times New Roman"/>
      <w:b/>
      <w:bCs/>
    </w:rPr>
  </w:style>
  <w:style w:type="character" w:customStyle="1" w:styleId="BodyText2Char">
    <w:name w:val="Body Text 2 Char"/>
    <w:basedOn w:val="DefaultParagraphFont"/>
    <w:link w:val="BodyText2"/>
    <w:rsid w:val="006748ED"/>
    <w:rPr>
      <w:rFonts w:ascii="Times New Roman" w:eastAsia="Times New Roman" w:hAnsi="Times New Roman"/>
      <w:b/>
      <w:bCs/>
      <w:sz w:val="24"/>
      <w:szCs w:val="24"/>
      <w:lang w:eastAsia="en-US"/>
    </w:rPr>
  </w:style>
  <w:style w:type="character" w:customStyle="1" w:styleId="Heading2Char">
    <w:name w:val="Heading 2 Char"/>
    <w:basedOn w:val="DefaultParagraphFont"/>
    <w:link w:val="Heading2"/>
    <w:semiHidden/>
    <w:rsid w:val="002E2A26"/>
    <w:rPr>
      <w:rFonts w:asciiTheme="majorHAnsi" w:eastAsiaTheme="majorEastAsia" w:hAnsiTheme="majorHAnsi" w:cstheme="majorBidi"/>
      <w:color w:val="365F91" w:themeColor="accent1" w:themeShade="BF"/>
      <w:sz w:val="26"/>
      <w:szCs w:val="26"/>
      <w:lang w:eastAsia="en-US"/>
    </w:rPr>
  </w:style>
  <w:style w:type="character" w:customStyle="1" w:styleId="Heading4Char">
    <w:name w:val="Heading 4 Char"/>
    <w:basedOn w:val="DefaultParagraphFont"/>
    <w:link w:val="Heading4"/>
    <w:semiHidden/>
    <w:rsid w:val="002E2A26"/>
    <w:rPr>
      <w:rFonts w:asciiTheme="majorHAnsi" w:eastAsiaTheme="majorEastAsia" w:hAnsiTheme="majorHAnsi" w:cstheme="majorBidi"/>
      <w:i/>
      <w:iCs/>
      <w:color w:val="365F91" w:themeColor="accent1" w:themeShade="BF"/>
      <w:sz w:val="24"/>
      <w:szCs w:val="24"/>
      <w:lang w:eastAsia="en-US"/>
    </w:rPr>
  </w:style>
  <w:style w:type="paragraph" w:customStyle="1" w:styleId="Default">
    <w:name w:val="Default"/>
    <w:rsid w:val="00EA5A3C"/>
    <w:pPr>
      <w:autoSpaceDE w:val="0"/>
      <w:autoSpaceDN w:val="0"/>
      <w:adjustRightInd w:val="0"/>
    </w:pPr>
    <w:rPr>
      <w:rFonts w:ascii="TUOS Blake" w:eastAsiaTheme="minorEastAsia" w:hAnsi="TUOS Blake" w:cs="TUOS Blake"/>
      <w:color w:val="000000"/>
      <w:sz w:val="24"/>
      <w:szCs w:val="24"/>
      <w:lang w:val="en-US" w:eastAsia="ko-KR"/>
    </w:rPr>
  </w:style>
  <w:style w:type="character" w:customStyle="1" w:styleId="UnresolvedMention1">
    <w:name w:val="Unresolved Mention1"/>
    <w:basedOn w:val="DefaultParagraphFont"/>
    <w:uiPriority w:val="99"/>
    <w:semiHidden/>
    <w:unhideWhenUsed/>
    <w:rsid w:val="00CA4072"/>
    <w:rPr>
      <w:color w:val="808080"/>
      <w:shd w:val="clear" w:color="auto" w:fill="E6E6E6"/>
    </w:rPr>
  </w:style>
  <w:style w:type="character" w:customStyle="1" w:styleId="UnresolvedMention2">
    <w:name w:val="Unresolved Mention2"/>
    <w:basedOn w:val="DefaultParagraphFont"/>
    <w:uiPriority w:val="99"/>
    <w:semiHidden/>
    <w:unhideWhenUsed/>
    <w:rsid w:val="007259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17127">
      <w:bodyDiv w:val="1"/>
      <w:marLeft w:val="0"/>
      <w:marRight w:val="0"/>
      <w:marTop w:val="0"/>
      <w:marBottom w:val="0"/>
      <w:divBdr>
        <w:top w:val="none" w:sz="0" w:space="0" w:color="auto"/>
        <w:left w:val="none" w:sz="0" w:space="0" w:color="auto"/>
        <w:bottom w:val="none" w:sz="0" w:space="0" w:color="auto"/>
        <w:right w:val="none" w:sz="0" w:space="0" w:color="auto"/>
      </w:divBdr>
    </w:div>
    <w:div w:id="110785581">
      <w:bodyDiv w:val="1"/>
      <w:marLeft w:val="0"/>
      <w:marRight w:val="0"/>
      <w:marTop w:val="0"/>
      <w:marBottom w:val="0"/>
      <w:divBdr>
        <w:top w:val="none" w:sz="0" w:space="0" w:color="auto"/>
        <w:left w:val="none" w:sz="0" w:space="0" w:color="auto"/>
        <w:bottom w:val="none" w:sz="0" w:space="0" w:color="auto"/>
        <w:right w:val="none" w:sz="0" w:space="0" w:color="auto"/>
      </w:divBdr>
    </w:div>
    <w:div w:id="139424140">
      <w:bodyDiv w:val="1"/>
      <w:marLeft w:val="0"/>
      <w:marRight w:val="0"/>
      <w:marTop w:val="0"/>
      <w:marBottom w:val="0"/>
      <w:divBdr>
        <w:top w:val="none" w:sz="0" w:space="0" w:color="auto"/>
        <w:left w:val="none" w:sz="0" w:space="0" w:color="auto"/>
        <w:bottom w:val="none" w:sz="0" w:space="0" w:color="auto"/>
        <w:right w:val="none" w:sz="0" w:space="0" w:color="auto"/>
      </w:divBdr>
    </w:div>
    <w:div w:id="169375544">
      <w:bodyDiv w:val="1"/>
      <w:marLeft w:val="0"/>
      <w:marRight w:val="0"/>
      <w:marTop w:val="0"/>
      <w:marBottom w:val="0"/>
      <w:divBdr>
        <w:top w:val="none" w:sz="0" w:space="0" w:color="auto"/>
        <w:left w:val="none" w:sz="0" w:space="0" w:color="auto"/>
        <w:bottom w:val="none" w:sz="0" w:space="0" w:color="auto"/>
        <w:right w:val="none" w:sz="0" w:space="0" w:color="auto"/>
      </w:divBdr>
    </w:div>
    <w:div w:id="296450583">
      <w:bodyDiv w:val="1"/>
      <w:marLeft w:val="0"/>
      <w:marRight w:val="0"/>
      <w:marTop w:val="0"/>
      <w:marBottom w:val="0"/>
      <w:divBdr>
        <w:top w:val="none" w:sz="0" w:space="0" w:color="auto"/>
        <w:left w:val="none" w:sz="0" w:space="0" w:color="auto"/>
        <w:bottom w:val="none" w:sz="0" w:space="0" w:color="auto"/>
        <w:right w:val="none" w:sz="0" w:space="0" w:color="auto"/>
      </w:divBdr>
    </w:div>
    <w:div w:id="386757967">
      <w:bodyDiv w:val="1"/>
      <w:marLeft w:val="0"/>
      <w:marRight w:val="0"/>
      <w:marTop w:val="0"/>
      <w:marBottom w:val="0"/>
      <w:divBdr>
        <w:top w:val="none" w:sz="0" w:space="0" w:color="auto"/>
        <w:left w:val="none" w:sz="0" w:space="0" w:color="auto"/>
        <w:bottom w:val="none" w:sz="0" w:space="0" w:color="auto"/>
        <w:right w:val="none" w:sz="0" w:space="0" w:color="auto"/>
      </w:divBdr>
    </w:div>
    <w:div w:id="587470227">
      <w:bodyDiv w:val="1"/>
      <w:marLeft w:val="0"/>
      <w:marRight w:val="0"/>
      <w:marTop w:val="0"/>
      <w:marBottom w:val="0"/>
      <w:divBdr>
        <w:top w:val="none" w:sz="0" w:space="0" w:color="auto"/>
        <w:left w:val="none" w:sz="0" w:space="0" w:color="auto"/>
        <w:bottom w:val="none" w:sz="0" w:space="0" w:color="auto"/>
        <w:right w:val="none" w:sz="0" w:space="0" w:color="auto"/>
      </w:divBdr>
    </w:div>
    <w:div w:id="732701471">
      <w:bodyDiv w:val="1"/>
      <w:marLeft w:val="0"/>
      <w:marRight w:val="0"/>
      <w:marTop w:val="0"/>
      <w:marBottom w:val="0"/>
      <w:divBdr>
        <w:top w:val="none" w:sz="0" w:space="0" w:color="auto"/>
        <w:left w:val="none" w:sz="0" w:space="0" w:color="auto"/>
        <w:bottom w:val="none" w:sz="0" w:space="0" w:color="auto"/>
        <w:right w:val="none" w:sz="0" w:space="0" w:color="auto"/>
      </w:divBdr>
    </w:div>
    <w:div w:id="801388150">
      <w:bodyDiv w:val="1"/>
      <w:marLeft w:val="0"/>
      <w:marRight w:val="0"/>
      <w:marTop w:val="0"/>
      <w:marBottom w:val="0"/>
      <w:divBdr>
        <w:top w:val="none" w:sz="0" w:space="0" w:color="auto"/>
        <w:left w:val="none" w:sz="0" w:space="0" w:color="auto"/>
        <w:bottom w:val="none" w:sz="0" w:space="0" w:color="auto"/>
        <w:right w:val="none" w:sz="0" w:space="0" w:color="auto"/>
      </w:divBdr>
    </w:div>
    <w:div w:id="845678907">
      <w:bodyDiv w:val="1"/>
      <w:marLeft w:val="0"/>
      <w:marRight w:val="0"/>
      <w:marTop w:val="0"/>
      <w:marBottom w:val="0"/>
      <w:divBdr>
        <w:top w:val="none" w:sz="0" w:space="0" w:color="auto"/>
        <w:left w:val="none" w:sz="0" w:space="0" w:color="auto"/>
        <w:bottom w:val="none" w:sz="0" w:space="0" w:color="auto"/>
        <w:right w:val="none" w:sz="0" w:space="0" w:color="auto"/>
      </w:divBdr>
    </w:div>
    <w:div w:id="944074342">
      <w:bodyDiv w:val="1"/>
      <w:marLeft w:val="0"/>
      <w:marRight w:val="0"/>
      <w:marTop w:val="0"/>
      <w:marBottom w:val="0"/>
      <w:divBdr>
        <w:top w:val="none" w:sz="0" w:space="0" w:color="auto"/>
        <w:left w:val="none" w:sz="0" w:space="0" w:color="auto"/>
        <w:bottom w:val="none" w:sz="0" w:space="0" w:color="auto"/>
        <w:right w:val="none" w:sz="0" w:space="0" w:color="auto"/>
      </w:divBdr>
    </w:div>
    <w:div w:id="1012027682">
      <w:bodyDiv w:val="1"/>
      <w:marLeft w:val="0"/>
      <w:marRight w:val="0"/>
      <w:marTop w:val="0"/>
      <w:marBottom w:val="0"/>
      <w:divBdr>
        <w:top w:val="none" w:sz="0" w:space="0" w:color="auto"/>
        <w:left w:val="none" w:sz="0" w:space="0" w:color="auto"/>
        <w:bottom w:val="none" w:sz="0" w:space="0" w:color="auto"/>
        <w:right w:val="none" w:sz="0" w:space="0" w:color="auto"/>
      </w:divBdr>
    </w:div>
    <w:div w:id="1026829672">
      <w:bodyDiv w:val="1"/>
      <w:marLeft w:val="0"/>
      <w:marRight w:val="0"/>
      <w:marTop w:val="0"/>
      <w:marBottom w:val="0"/>
      <w:divBdr>
        <w:top w:val="none" w:sz="0" w:space="0" w:color="auto"/>
        <w:left w:val="none" w:sz="0" w:space="0" w:color="auto"/>
        <w:bottom w:val="none" w:sz="0" w:space="0" w:color="auto"/>
        <w:right w:val="none" w:sz="0" w:space="0" w:color="auto"/>
      </w:divBdr>
    </w:div>
    <w:div w:id="1041054612">
      <w:bodyDiv w:val="1"/>
      <w:marLeft w:val="0"/>
      <w:marRight w:val="0"/>
      <w:marTop w:val="0"/>
      <w:marBottom w:val="0"/>
      <w:divBdr>
        <w:top w:val="none" w:sz="0" w:space="0" w:color="auto"/>
        <w:left w:val="none" w:sz="0" w:space="0" w:color="auto"/>
        <w:bottom w:val="none" w:sz="0" w:space="0" w:color="auto"/>
        <w:right w:val="none" w:sz="0" w:space="0" w:color="auto"/>
      </w:divBdr>
    </w:div>
    <w:div w:id="1144591007">
      <w:bodyDiv w:val="1"/>
      <w:marLeft w:val="0"/>
      <w:marRight w:val="0"/>
      <w:marTop w:val="0"/>
      <w:marBottom w:val="0"/>
      <w:divBdr>
        <w:top w:val="none" w:sz="0" w:space="0" w:color="auto"/>
        <w:left w:val="none" w:sz="0" w:space="0" w:color="auto"/>
        <w:bottom w:val="none" w:sz="0" w:space="0" w:color="auto"/>
        <w:right w:val="none" w:sz="0" w:space="0" w:color="auto"/>
      </w:divBdr>
    </w:div>
    <w:div w:id="1165517181">
      <w:bodyDiv w:val="1"/>
      <w:marLeft w:val="0"/>
      <w:marRight w:val="0"/>
      <w:marTop w:val="0"/>
      <w:marBottom w:val="0"/>
      <w:divBdr>
        <w:top w:val="none" w:sz="0" w:space="0" w:color="auto"/>
        <w:left w:val="none" w:sz="0" w:space="0" w:color="auto"/>
        <w:bottom w:val="none" w:sz="0" w:space="0" w:color="auto"/>
        <w:right w:val="none" w:sz="0" w:space="0" w:color="auto"/>
      </w:divBdr>
    </w:div>
    <w:div w:id="1248156459">
      <w:bodyDiv w:val="1"/>
      <w:marLeft w:val="0"/>
      <w:marRight w:val="0"/>
      <w:marTop w:val="0"/>
      <w:marBottom w:val="0"/>
      <w:divBdr>
        <w:top w:val="none" w:sz="0" w:space="0" w:color="auto"/>
        <w:left w:val="none" w:sz="0" w:space="0" w:color="auto"/>
        <w:bottom w:val="none" w:sz="0" w:space="0" w:color="auto"/>
        <w:right w:val="none" w:sz="0" w:space="0" w:color="auto"/>
      </w:divBdr>
    </w:div>
    <w:div w:id="1289166475">
      <w:bodyDiv w:val="1"/>
      <w:marLeft w:val="0"/>
      <w:marRight w:val="0"/>
      <w:marTop w:val="0"/>
      <w:marBottom w:val="0"/>
      <w:divBdr>
        <w:top w:val="none" w:sz="0" w:space="0" w:color="auto"/>
        <w:left w:val="none" w:sz="0" w:space="0" w:color="auto"/>
        <w:bottom w:val="none" w:sz="0" w:space="0" w:color="auto"/>
        <w:right w:val="none" w:sz="0" w:space="0" w:color="auto"/>
      </w:divBdr>
    </w:div>
    <w:div w:id="1359694001">
      <w:bodyDiv w:val="1"/>
      <w:marLeft w:val="0"/>
      <w:marRight w:val="0"/>
      <w:marTop w:val="0"/>
      <w:marBottom w:val="0"/>
      <w:divBdr>
        <w:top w:val="none" w:sz="0" w:space="0" w:color="auto"/>
        <w:left w:val="none" w:sz="0" w:space="0" w:color="auto"/>
        <w:bottom w:val="none" w:sz="0" w:space="0" w:color="auto"/>
        <w:right w:val="none" w:sz="0" w:space="0" w:color="auto"/>
      </w:divBdr>
    </w:div>
    <w:div w:id="1422606245">
      <w:bodyDiv w:val="1"/>
      <w:marLeft w:val="0"/>
      <w:marRight w:val="0"/>
      <w:marTop w:val="0"/>
      <w:marBottom w:val="0"/>
      <w:divBdr>
        <w:top w:val="none" w:sz="0" w:space="0" w:color="auto"/>
        <w:left w:val="none" w:sz="0" w:space="0" w:color="auto"/>
        <w:bottom w:val="none" w:sz="0" w:space="0" w:color="auto"/>
        <w:right w:val="none" w:sz="0" w:space="0" w:color="auto"/>
      </w:divBdr>
    </w:div>
    <w:div w:id="1472670475">
      <w:bodyDiv w:val="1"/>
      <w:marLeft w:val="0"/>
      <w:marRight w:val="0"/>
      <w:marTop w:val="0"/>
      <w:marBottom w:val="0"/>
      <w:divBdr>
        <w:top w:val="none" w:sz="0" w:space="0" w:color="auto"/>
        <w:left w:val="none" w:sz="0" w:space="0" w:color="auto"/>
        <w:bottom w:val="none" w:sz="0" w:space="0" w:color="auto"/>
        <w:right w:val="none" w:sz="0" w:space="0" w:color="auto"/>
      </w:divBdr>
    </w:div>
    <w:div w:id="1546798572">
      <w:bodyDiv w:val="1"/>
      <w:marLeft w:val="0"/>
      <w:marRight w:val="0"/>
      <w:marTop w:val="0"/>
      <w:marBottom w:val="0"/>
      <w:divBdr>
        <w:top w:val="none" w:sz="0" w:space="0" w:color="auto"/>
        <w:left w:val="none" w:sz="0" w:space="0" w:color="auto"/>
        <w:bottom w:val="none" w:sz="0" w:space="0" w:color="auto"/>
        <w:right w:val="none" w:sz="0" w:space="0" w:color="auto"/>
      </w:divBdr>
    </w:div>
    <w:div w:id="1568538976">
      <w:bodyDiv w:val="1"/>
      <w:marLeft w:val="0"/>
      <w:marRight w:val="0"/>
      <w:marTop w:val="0"/>
      <w:marBottom w:val="0"/>
      <w:divBdr>
        <w:top w:val="none" w:sz="0" w:space="0" w:color="auto"/>
        <w:left w:val="none" w:sz="0" w:space="0" w:color="auto"/>
        <w:bottom w:val="none" w:sz="0" w:space="0" w:color="auto"/>
        <w:right w:val="none" w:sz="0" w:space="0" w:color="auto"/>
      </w:divBdr>
    </w:div>
    <w:div w:id="1611275246">
      <w:bodyDiv w:val="1"/>
      <w:marLeft w:val="0"/>
      <w:marRight w:val="0"/>
      <w:marTop w:val="0"/>
      <w:marBottom w:val="0"/>
      <w:divBdr>
        <w:top w:val="none" w:sz="0" w:space="0" w:color="auto"/>
        <w:left w:val="none" w:sz="0" w:space="0" w:color="auto"/>
        <w:bottom w:val="none" w:sz="0" w:space="0" w:color="auto"/>
        <w:right w:val="none" w:sz="0" w:space="0" w:color="auto"/>
      </w:divBdr>
    </w:div>
    <w:div w:id="1617249376">
      <w:bodyDiv w:val="1"/>
      <w:marLeft w:val="0"/>
      <w:marRight w:val="0"/>
      <w:marTop w:val="0"/>
      <w:marBottom w:val="0"/>
      <w:divBdr>
        <w:top w:val="none" w:sz="0" w:space="0" w:color="auto"/>
        <w:left w:val="none" w:sz="0" w:space="0" w:color="auto"/>
        <w:bottom w:val="none" w:sz="0" w:space="0" w:color="auto"/>
        <w:right w:val="none" w:sz="0" w:space="0" w:color="auto"/>
      </w:divBdr>
    </w:div>
    <w:div w:id="1653874974">
      <w:bodyDiv w:val="1"/>
      <w:marLeft w:val="0"/>
      <w:marRight w:val="0"/>
      <w:marTop w:val="0"/>
      <w:marBottom w:val="0"/>
      <w:divBdr>
        <w:top w:val="none" w:sz="0" w:space="0" w:color="auto"/>
        <w:left w:val="none" w:sz="0" w:space="0" w:color="auto"/>
        <w:bottom w:val="none" w:sz="0" w:space="0" w:color="auto"/>
        <w:right w:val="none" w:sz="0" w:space="0" w:color="auto"/>
      </w:divBdr>
    </w:div>
    <w:div w:id="1712804118">
      <w:bodyDiv w:val="1"/>
      <w:marLeft w:val="0"/>
      <w:marRight w:val="0"/>
      <w:marTop w:val="0"/>
      <w:marBottom w:val="0"/>
      <w:divBdr>
        <w:top w:val="none" w:sz="0" w:space="0" w:color="auto"/>
        <w:left w:val="none" w:sz="0" w:space="0" w:color="auto"/>
        <w:bottom w:val="none" w:sz="0" w:space="0" w:color="auto"/>
        <w:right w:val="none" w:sz="0" w:space="0" w:color="auto"/>
      </w:divBdr>
    </w:div>
    <w:div w:id="1914512867">
      <w:bodyDiv w:val="1"/>
      <w:marLeft w:val="0"/>
      <w:marRight w:val="0"/>
      <w:marTop w:val="0"/>
      <w:marBottom w:val="0"/>
      <w:divBdr>
        <w:top w:val="none" w:sz="0" w:space="0" w:color="auto"/>
        <w:left w:val="none" w:sz="0" w:space="0" w:color="auto"/>
        <w:bottom w:val="none" w:sz="0" w:space="0" w:color="auto"/>
        <w:right w:val="none" w:sz="0" w:space="0" w:color="auto"/>
      </w:divBdr>
    </w:div>
    <w:div w:id="20183439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logs.lse.ac.uk/politicsandpolicy/tackling-race-inequality-in-higher-education/" TargetMode="External"/><Relationship Id="rId18" Type="http://schemas.openxmlformats.org/officeDocument/2006/relationships/hyperlink" Target="http://graziadaily.co.uk/life/real-life/racial-discrimination-uk/" TargetMode="External"/><Relationship Id="rId26" Type="http://schemas.openxmlformats.org/officeDocument/2006/relationships/hyperlink" Target="https://research.birmingham.ac.uk/portal/en/publications/taking-race-out-of-scare-quotes-raceconscious-social-analysis-in-an-ostensibly-postracial-world(12442d09-a9e1-4279-ac36-106250f7eed9).html" TargetMode="External"/><Relationship Id="rId39" Type="http://schemas.openxmlformats.org/officeDocument/2006/relationships/hyperlink" Target="http://www.sheffield.ac.uk/ris/other/gov-ethics/ethicspolicy/policy-notes/consent" TargetMode="External"/><Relationship Id="rId21" Type="http://schemas.openxmlformats.org/officeDocument/2006/relationships/hyperlink" Target="http://www.journalnegroed.org/" TargetMode="External"/><Relationship Id="rId34" Type="http://schemas.openxmlformats.org/officeDocument/2006/relationships/hyperlink" Target="http://www.sheffield.ac.uk/ris/other/gov-ethics/ethicspolicy/approval-procedure/review-procedure/generic-research-projects"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oi.org/10.1080/13613324.2017.1417253" TargetMode="External"/><Relationship Id="rId20" Type="http://schemas.openxmlformats.org/officeDocument/2006/relationships/hyperlink" Target="https://theconversation.com/why-is-it-so-hard-to-talk-about-race-in-uk-universities-37299" TargetMode="External"/><Relationship Id="rId29" Type="http://schemas.openxmlformats.org/officeDocument/2006/relationships/hyperlink" Target="http://www.emeraldinsight.com/action/doSearch?ContribStored=Lee+Williams%2C+J"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econversation.com/the-covert-racism-that-is-holding-back-black-academics-51178" TargetMode="External"/><Relationship Id="rId24" Type="http://schemas.openxmlformats.org/officeDocument/2006/relationships/hyperlink" Target="https://research.birmingham.ac.uk/portal/en/publications/atlantic-crossings-international-dialogues-on-critical-race-theory(d6605e8d-5802-4bd1-8295-89dc3bb1505f).html" TargetMode="External"/><Relationship Id="rId32" Type="http://schemas.openxmlformats.org/officeDocument/2006/relationships/hyperlink" Target="http://www.bmj.com/content/337/bmj.a1220.full" TargetMode="External"/><Relationship Id="rId37" Type="http://schemas.openxmlformats.org/officeDocument/2006/relationships/hyperlink" Target="http://www.sheffield.ac.uk/ris/other/gov-ethics/ethicspolicy/approval-procedure/ethics-approval"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hilpapers.org/asearch.pl?pub=4230" TargetMode="External"/><Relationship Id="rId23" Type="http://schemas.openxmlformats.org/officeDocument/2006/relationships/hyperlink" Target="https://research.birmingham.ac.uk/portal/en/persons/paul-warmington(50b617d7-f802-4a45-857d-3b04bfa02af2).html" TargetMode="External"/><Relationship Id="rId28" Type="http://schemas.openxmlformats.org/officeDocument/2006/relationships/hyperlink" Target="https://www.capilanou.ca/Preview.aspx?id=10291" TargetMode="External"/><Relationship Id="rId36" Type="http://schemas.openxmlformats.org/officeDocument/2006/relationships/hyperlink" Target="http://www.sheffield.ac.uk/ris/other/gov-ethics/ethicspolicy/approval-procedure/review-procedure" TargetMode="External"/><Relationship Id="rId10" Type="http://schemas.openxmlformats.org/officeDocument/2006/relationships/hyperlink" Target="http://monumenttotransformation.org/atlas-of-transformation/html/c/cultural-diversity/cultural-diversity-and-cultural-differences-homi-k-bhabha.html" TargetMode="External"/><Relationship Id="rId19" Type="http://schemas.openxmlformats.org/officeDocument/2006/relationships/hyperlink" Target="http://www.nus.org.uk/PageFiles/12350/NUS_Race_for_Equality_web.pdf" TargetMode="External"/><Relationship Id="rId31" Type="http://schemas.openxmlformats.org/officeDocument/2006/relationships/hyperlink" Target="http://www.brad.ac.uk/admin/conted/action/context/mwabout.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nbn-resolving.de/urn:nbn:de:0114-fqs000372" TargetMode="External"/><Relationship Id="rId22" Type="http://schemas.openxmlformats.org/officeDocument/2006/relationships/hyperlink" Target="http://cloudworks.ac.uk/cloud/view/6077" TargetMode="External"/><Relationship Id="rId27" Type="http://schemas.openxmlformats.org/officeDocument/2006/relationships/hyperlink" Target="https://research.birmingham.ac.uk/portal/en/journals/race-ethnicity-and-education(5ae3d1be-1813-44b3-baf8-11c3778ad0d4)/publications.html" TargetMode="External"/><Relationship Id="rId30" Type="http://schemas.openxmlformats.org/officeDocument/2006/relationships/hyperlink" Target="http://www.emeraldinsight.com/action/doSearch?ContribStored=Nichols%2C+T+M" TargetMode="External"/><Relationship Id="rId35" Type="http://schemas.openxmlformats.org/officeDocument/2006/relationships/hyperlink" Target="http://www.sheffield.ac.uk/ris/other/gov-ethics/ethicspolicy/approval-procedure/review-procedure/generic-research-projects" TargetMode="External"/><Relationship Id="rId43"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timeshighereducation.com/comment/subtle-racism-is-alive-in-the-academys-corridors" TargetMode="External"/><Relationship Id="rId17" Type="http://schemas.openxmlformats.org/officeDocument/2006/relationships/hyperlink" Target="httP://www.edu.ac.uk/equality-charters/race-equality-charter/" TargetMode="External"/><Relationship Id="rId25" Type="http://schemas.openxmlformats.org/officeDocument/2006/relationships/hyperlink" Target="https://research.birmingham.ac.uk/portal/en/persons/paul-warmington(50b617d7-f802-4a45-857d-3b04bfa02af2).html" TargetMode="External"/><Relationship Id="rId33" Type="http://schemas.openxmlformats.org/officeDocument/2006/relationships/hyperlink" Target="http://www.lacan.com/essays/?page_id=454" TargetMode="External"/><Relationship Id="rId38" Type="http://schemas.openxmlformats.org/officeDocument/2006/relationships/hyperlink" Target="http://www.sheffield.ac.uk/ris/other/gov-ethics/ethicspolicy"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itooamsheffield.tumblr.com/" TargetMode="External"/><Relationship Id="rId2" Type="http://schemas.openxmlformats.org/officeDocument/2006/relationships/hyperlink" Target="http://asianmediaawards.com/" TargetMode="External"/><Relationship Id="rId1" Type="http://schemas.openxmlformats.org/officeDocument/2006/relationships/hyperlink" Target="https://www.sheffield.ac.uk/thesheffieldgraduateaward" TargetMode="External"/><Relationship Id="rId5" Type="http://schemas.openxmlformats.org/officeDocument/2006/relationships/hyperlink" Target="http://www.sheffield.ac.uk/faculty/arts-and-humanities/for-staff/equality-diversity" TargetMode="External"/><Relationship Id="rId4" Type="http://schemas.openxmlformats.org/officeDocument/2006/relationships/hyperlink" Target="http://wetooarecambridge.tumbl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F72F6-036E-1049-8530-4F873954C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345</Pages>
  <Words>98809</Words>
  <Characters>563217</Characters>
  <Application>Microsoft Office Word</Application>
  <DocSecurity>0</DocSecurity>
  <Lines>4693</Lines>
  <Paragraphs>1321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660705</CharactersWithSpaces>
  <SharedDoc>false</SharedDoc>
  <HyperlinkBase/>
  <HLinks>
    <vt:vector size="12" baseType="variant">
      <vt:variant>
        <vt:i4>2949165</vt:i4>
      </vt:variant>
      <vt:variant>
        <vt:i4>3</vt:i4>
      </vt:variant>
      <vt:variant>
        <vt:i4>0</vt:i4>
      </vt:variant>
      <vt:variant>
        <vt:i4>5</vt:i4>
      </vt:variant>
      <vt:variant>
        <vt:lpwstr>http://www.brad.ac.uk/admin/conted/action/context/mwabout.html</vt:lpwstr>
      </vt:variant>
      <vt:variant>
        <vt:lpwstr/>
      </vt:variant>
      <vt:variant>
        <vt:i4>7929873</vt:i4>
      </vt:variant>
      <vt:variant>
        <vt:i4>0</vt:i4>
      </vt:variant>
      <vt:variant>
        <vt:i4>0</vt:i4>
      </vt:variant>
      <vt:variant>
        <vt:i4>5</vt:i4>
      </vt:variant>
      <vt:variant>
        <vt:lpwstr>http://cloudworks.ac.uk/cloud/view/6077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Melina Bangert</dc:creator>
  <cp:lastModifiedBy>Melina Bangert</cp:lastModifiedBy>
  <cp:revision>4</cp:revision>
  <cp:lastPrinted>2012-06-28T12:50:00Z</cp:lastPrinted>
  <dcterms:created xsi:type="dcterms:W3CDTF">2018-09-13T13:50:00Z</dcterms:created>
  <dcterms:modified xsi:type="dcterms:W3CDTF">2018-10-16T14:05:00Z</dcterms:modified>
</cp:coreProperties>
</file>